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关于《双鸭山市地震应急预案》的</w:t>
      </w:r>
      <w:r>
        <w:rPr>
          <w:rFonts w:hint="eastAsia" w:ascii="方正小标宋简体" w:hAnsi="方正小标宋简体" w:eastAsia="方正小标宋简体" w:cs="方正小标宋简体"/>
          <w:sz w:val="44"/>
          <w:szCs w:val="44"/>
          <w:lang w:val="en-US" w:eastAsia="zh-CN"/>
        </w:rPr>
        <w:t>政策解读</w:t>
      </w: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ind w:firstLine="664" w:firstLineChars="200"/>
        <w:textAlignment w:val="auto"/>
        <w:rPr>
          <w:rFonts w:hint="eastAsia"/>
          <w:lang w:eastAsia="zh-CN"/>
        </w:rPr>
      </w:pPr>
      <w:r>
        <w:rPr>
          <w:rFonts w:hint="eastAsia"/>
          <w:lang w:val="en-US" w:eastAsia="zh-CN"/>
        </w:rPr>
        <w:t>为深入贯彻落实习近平总书记关于防灾减灾救灾重要指示批示精神，</w:t>
      </w:r>
      <w:r>
        <w:rPr>
          <w:rFonts w:hint="eastAsia"/>
        </w:rPr>
        <w:t>进一步健全我市地震灾害应急处置体系，提升抗震救灾能力，保障人民群众生命财产安全，双鸭山市抗震救灾指挥部办公室依据国家和省相关法律法规及预案要求，结合我市实际，对原地震应急预案进行了修订完善，形成了《双鸭山市地震应急预案》（以下简称《预案》）。现将有关政策解读如下</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64"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一、《预案》</w:t>
      </w:r>
      <w:r>
        <w:rPr>
          <w:rFonts w:hint="eastAsia" w:ascii="黑体" w:hAnsi="黑体" w:eastAsia="黑体" w:cs="黑体"/>
          <w:lang w:eastAsia="zh-CN"/>
        </w:rPr>
        <w:t>修订背景</w:t>
      </w:r>
      <w:r>
        <w:rPr>
          <w:rFonts w:hint="eastAsia" w:ascii="黑体" w:hAnsi="黑体" w:eastAsia="黑体" w:cs="黑体"/>
          <w:lang w:val="en-US" w:eastAsia="zh-CN"/>
        </w:rPr>
        <w:t>及起草过程</w:t>
      </w:r>
    </w:p>
    <w:p>
      <w:pPr>
        <w:keepNext w:val="0"/>
        <w:keepLines w:val="0"/>
        <w:pageBreakBefore w:val="0"/>
        <w:widowControl w:val="0"/>
        <w:kinsoku/>
        <w:wordWrap/>
        <w:overflowPunct/>
        <w:topLinePunct w:val="0"/>
        <w:autoSpaceDE/>
        <w:autoSpaceDN/>
        <w:bidi w:val="0"/>
        <w:adjustRightInd/>
        <w:snapToGrid/>
        <w:spacing w:line="576" w:lineRule="exact"/>
        <w:ind w:firstLine="664" w:firstLineChars="200"/>
        <w:textAlignment w:val="auto"/>
        <w:rPr>
          <w:rFonts w:hint="eastAsia"/>
          <w:lang w:eastAsia="zh-CN"/>
        </w:rPr>
      </w:pPr>
      <w:r>
        <w:rPr>
          <w:rFonts w:hint="eastAsia"/>
          <w:lang w:eastAsia="zh-CN"/>
        </w:rPr>
        <w:t>双鸭山市地处黑龙江省东部，</w:t>
      </w:r>
      <w:r>
        <w:rPr>
          <w:rFonts w:hint="eastAsia"/>
          <w:lang w:val="en-US" w:eastAsia="zh-CN"/>
        </w:rPr>
        <w:t>近年来</w:t>
      </w:r>
      <w:r>
        <w:rPr>
          <w:rFonts w:hint="eastAsia"/>
          <w:lang w:eastAsia="zh-CN"/>
        </w:rPr>
        <w:t>曾多次发生有感地震。近年来，随着经济社会快速发展和城镇化进程加快，人口、产业、基础设施不断集聚，为适应我</w:t>
      </w:r>
      <w:r>
        <w:rPr>
          <w:rFonts w:hint="eastAsia"/>
          <w:lang w:val="en-US" w:eastAsia="zh-CN"/>
        </w:rPr>
        <w:t>市</w:t>
      </w:r>
      <w:r>
        <w:rPr>
          <w:rFonts w:hint="eastAsia"/>
          <w:lang w:eastAsia="zh-CN"/>
        </w:rPr>
        <w:t>“十</w:t>
      </w:r>
      <w:r>
        <w:rPr>
          <w:rFonts w:hint="eastAsia"/>
          <w:lang w:val="en-US" w:eastAsia="zh-CN"/>
        </w:rPr>
        <w:t>五</w:t>
      </w:r>
      <w:r>
        <w:rPr>
          <w:rFonts w:hint="eastAsia"/>
          <w:lang w:eastAsia="zh-CN"/>
        </w:rPr>
        <w:t>五”时期经济社会发展带来的防灾减灾救灾能力新变化，持续提升地震应急响应与综合减灾能力，更好保障人民群众生命财产安全，对《预案》进行了针对性修订。</w:t>
      </w:r>
    </w:p>
    <w:p>
      <w:pPr>
        <w:keepNext w:val="0"/>
        <w:keepLines w:val="0"/>
        <w:pageBreakBefore w:val="0"/>
        <w:widowControl w:val="0"/>
        <w:kinsoku/>
        <w:wordWrap/>
        <w:overflowPunct/>
        <w:topLinePunct w:val="0"/>
        <w:autoSpaceDE/>
        <w:autoSpaceDN/>
        <w:bidi w:val="0"/>
        <w:adjustRightInd/>
        <w:snapToGrid/>
        <w:spacing w:line="576" w:lineRule="exact"/>
        <w:ind w:firstLine="664" w:firstLineChars="200"/>
        <w:textAlignment w:val="auto"/>
        <w:rPr>
          <w:rFonts w:hint="default" w:ascii="黑体" w:hAnsi="黑体" w:eastAsia="黑体" w:cs="黑体"/>
          <w:lang w:val="en-US" w:eastAsia="zh-CN"/>
        </w:rPr>
      </w:pPr>
      <w:r>
        <w:rPr>
          <w:rFonts w:hint="default" w:ascii="Times New Roman" w:hAnsi="Times New Roman" w:cs="Times New Roman"/>
          <w:lang w:eastAsia="zh-CN"/>
        </w:rPr>
        <w:t>2026</w:t>
      </w:r>
      <w:r>
        <w:rPr>
          <w:rFonts w:hint="eastAsia"/>
          <w:lang w:eastAsia="zh-CN"/>
        </w:rPr>
        <w:t>年</w:t>
      </w:r>
      <w:r>
        <w:rPr>
          <w:rFonts w:hint="default" w:ascii="Times New Roman" w:hAnsi="Times New Roman" w:cs="Times New Roman"/>
          <w:lang w:eastAsia="zh-CN"/>
        </w:rPr>
        <w:t>1</w:t>
      </w:r>
      <w:r>
        <w:rPr>
          <w:rFonts w:hint="eastAsia"/>
          <w:lang w:eastAsia="zh-CN"/>
        </w:rPr>
        <w:t>月，黑龙江省政府办公厅印发《黑龙江省地震应急预案》（</w:t>
      </w:r>
      <w:r>
        <w:rPr>
          <w:rFonts w:hint="eastAsia"/>
          <w:lang w:val="en-US" w:eastAsia="zh-CN"/>
        </w:rPr>
        <w:t>以下简称《省预案》</w:t>
      </w:r>
      <w:r>
        <w:rPr>
          <w:rFonts w:hint="eastAsia"/>
          <w:lang w:eastAsia="zh-CN"/>
        </w:rPr>
        <w:t>），对地震灾害分级、响应启动条件等作出调整。为贯彻落实国家、省关于防震减灾工作的新部署、新要求，确保市级应急响应与省级无缝衔接，市抗震救灾指挥部办公室在广泛征求意见、专家评估、合法性审查等基础上，结合我市实际情况，对</w:t>
      </w:r>
      <w:r>
        <w:rPr>
          <w:rFonts w:hint="default" w:ascii="Times New Roman" w:hAnsi="Times New Roman" w:cs="Times New Roman"/>
          <w:lang w:val="en-US" w:eastAsia="zh-CN"/>
        </w:rPr>
        <w:t>2022</w:t>
      </w:r>
      <w:r>
        <w:rPr>
          <w:rFonts w:hint="eastAsia"/>
          <w:lang w:val="en-US" w:eastAsia="zh-CN"/>
        </w:rPr>
        <w:t>年印发的《</w:t>
      </w:r>
      <w:r>
        <w:rPr>
          <w:rFonts w:hint="eastAsia"/>
          <w:lang w:eastAsia="zh-CN"/>
        </w:rPr>
        <w:t>预案</w:t>
      </w:r>
      <w:r>
        <w:rPr>
          <w:rFonts w:hint="eastAsia"/>
          <w:lang w:val="en-US" w:eastAsia="zh-CN"/>
        </w:rPr>
        <w:t>》</w:t>
      </w:r>
      <w:r>
        <w:rPr>
          <w:rFonts w:hint="eastAsia"/>
          <w:lang w:eastAsia="zh-CN"/>
        </w:rPr>
        <w:t>进行了系统性修订，切实增强《预案》的科学性、针对性和可操作性。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64"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二、《预案》主要修订内容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8"/>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《预案》分为总则、组织体系、监测报告、应急响应、恢复重建、保障措施、其他地震</w:t>
      </w:r>
      <w:r>
        <w:rPr>
          <w:rFonts w:hint="eastAsia" w:ascii="Times New Roman" w:hAnsi="Times New Roman" w:eastAsia="仿宋_GB2312" w:cs="Times New Roman"/>
          <w:b w:val="0"/>
          <w:bCs w:val="0"/>
          <w:color w:val="auto"/>
          <w:sz w:val="32"/>
          <w:szCs w:val="32"/>
          <w:lang w:val="en-US" w:eastAsia="zh-CN"/>
        </w:rPr>
        <w:t>事件</w:t>
      </w:r>
      <w:r>
        <w:rPr>
          <w:rFonts w:hint="eastAsia" w:ascii="Times New Roman" w:hAnsi="Times New Roman" w:eastAsia="仿宋_GB2312" w:cs="Times New Roman"/>
          <w:b w:val="0"/>
          <w:bCs w:val="0"/>
          <w:sz w:val="32"/>
          <w:szCs w:val="32"/>
          <w:lang w:val="en-US" w:eastAsia="zh-CN"/>
        </w:rPr>
        <w:t>应急、附则</w:t>
      </w:r>
      <w:r>
        <w:rPr>
          <w:rFonts w:hint="eastAsia" w:ascii="仿宋_GB2312" w:hAnsi="仿宋_GB2312" w:eastAsia="仿宋_GB2312" w:cs="仿宋_GB2312"/>
          <w:b w:val="0"/>
          <w:bCs w:val="0"/>
          <w:sz w:val="32"/>
          <w:szCs w:val="32"/>
          <w:lang w:val="en-US" w:eastAsia="zh-CN"/>
        </w:rPr>
        <w:t>共</w:t>
      </w:r>
      <w:r>
        <w:rPr>
          <w:rFonts w:hint="eastAsia" w:cs="仿宋_GB2312"/>
          <w:b w:val="0"/>
          <w:bCs w:val="0"/>
          <w:sz w:val="32"/>
          <w:szCs w:val="32"/>
          <w:lang w:val="en-US" w:eastAsia="zh-CN"/>
        </w:rPr>
        <w:t>八个部分</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8" w:firstLineChars="0"/>
        <w:textAlignment w:val="auto"/>
        <w:rPr>
          <w:rFonts w:hint="default"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val="0"/>
          <w:bCs w:val="0"/>
          <w:spacing w:val="6"/>
          <w:kern w:val="2"/>
          <w:sz w:val="32"/>
          <w:szCs w:val="32"/>
          <w:lang w:val="en-US" w:eastAsia="zh-CN" w:bidi="ar-SA"/>
        </w:rPr>
        <w:t>（一）</w:t>
      </w:r>
      <w:r>
        <w:rPr>
          <w:rFonts w:hint="eastAsia" w:ascii="楷体_GB2312" w:hAnsi="楷体_GB2312" w:eastAsia="楷体_GB2312" w:cs="楷体_GB2312"/>
          <w:b w:val="0"/>
          <w:bCs w:val="0"/>
          <w:sz w:val="32"/>
          <w:szCs w:val="32"/>
          <w:lang w:val="en-US" w:eastAsia="zh-CN"/>
        </w:rPr>
        <w:t>优化组织指挥体系，强化现场指挥能力。</w:t>
      </w:r>
      <w:r>
        <w:rPr>
          <w:rFonts w:hint="default" w:ascii="Times New Roman" w:hAnsi="Times New Roman" w:eastAsia="仿宋_GB2312" w:cs="Times New Roman"/>
          <w:b w:val="0"/>
          <w:bCs w:val="0"/>
          <w:sz w:val="32"/>
          <w:szCs w:val="32"/>
          <w:lang w:val="en-US" w:eastAsia="zh-CN"/>
        </w:rPr>
        <w:t>《预案》</w:t>
      </w:r>
      <w:r>
        <w:rPr>
          <w:rFonts w:hint="eastAsia" w:ascii="Times New Roman" w:hAnsi="Times New Roman" w:cs="Times New Roman"/>
          <w:b w:val="0"/>
          <w:bCs w:val="0"/>
          <w:sz w:val="32"/>
          <w:szCs w:val="32"/>
          <w:lang w:val="en-US" w:eastAsia="zh-CN"/>
        </w:rPr>
        <w:t>设立</w:t>
      </w:r>
      <w:r>
        <w:rPr>
          <w:rFonts w:hint="default" w:ascii="Times New Roman" w:hAnsi="Times New Roman" w:eastAsia="仿宋_GB2312" w:cs="Times New Roman"/>
          <w:b w:val="0"/>
          <w:bCs w:val="0"/>
          <w:sz w:val="32"/>
          <w:szCs w:val="32"/>
          <w:lang w:val="en-US" w:eastAsia="zh-CN"/>
        </w:rPr>
        <w:t>现场指挥机构，明确其职责和人员构成，确保地震发生后能够快速在灾区成立现场指挥</w:t>
      </w:r>
      <w:r>
        <w:rPr>
          <w:rFonts w:hint="eastAsia" w:ascii="Times New Roman" w:hAnsi="Times New Roman" w:cs="Times New Roman"/>
          <w:b w:val="0"/>
          <w:bCs w:val="0"/>
          <w:sz w:val="32"/>
          <w:szCs w:val="32"/>
          <w:lang w:val="en-US" w:eastAsia="zh-CN"/>
        </w:rPr>
        <w:t>机构</w:t>
      </w:r>
      <w:r>
        <w:rPr>
          <w:rFonts w:hint="default" w:ascii="Times New Roman" w:hAnsi="Times New Roman" w:eastAsia="仿宋_GB2312" w:cs="Times New Roman"/>
          <w:b w:val="0"/>
          <w:bCs w:val="0"/>
          <w:sz w:val="32"/>
          <w:szCs w:val="32"/>
          <w:lang w:val="en-US" w:eastAsia="zh-CN"/>
        </w:rPr>
        <w:t>，直接组织人员抢救、工程抢险等工作。同时，明确县（区）级抗震救灾指挥机构的职责和联动机制，强化属地为主、分级负责的指挥体系。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8" w:firstLineChars="0"/>
        <w:textAlignment w:val="auto"/>
        <w:rPr>
          <w:rFonts w:hint="default"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val="0"/>
          <w:bCs w:val="0"/>
          <w:spacing w:val="6"/>
          <w:kern w:val="2"/>
          <w:sz w:val="32"/>
          <w:szCs w:val="32"/>
          <w:lang w:val="en-US" w:eastAsia="zh-CN" w:bidi="ar-SA"/>
        </w:rPr>
        <w:t>（二）</w:t>
      </w:r>
      <w:r>
        <w:rPr>
          <w:rFonts w:hint="default" w:ascii="楷体_GB2312" w:hAnsi="楷体_GB2312" w:eastAsia="楷体_GB2312" w:cs="楷体_GB2312"/>
          <w:b w:val="0"/>
          <w:bCs w:val="0"/>
          <w:spacing w:val="6"/>
          <w:kern w:val="2"/>
          <w:sz w:val="32"/>
          <w:szCs w:val="32"/>
          <w:lang w:val="en-US" w:eastAsia="zh-CN" w:bidi="ar-SA"/>
        </w:rPr>
        <w:t>调整地震灾害分级，保持与</w:t>
      </w:r>
      <w:r>
        <w:rPr>
          <w:rFonts w:hint="eastAsia" w:ascii="楷体_GB2312" w:hAnsi="楷体_GB2312" w:eastAsia="楷体_GB2312" w:cs="楷体_GB2312"/>
          <w:b w:val="0"/>
          <w:bCs w:val="0"/>
          <w:spacing w:val="6"/>
          <w:kern w:val="2"/>
          <w:sz w:val="32"/>
          <w:szCs w:val="32"/>
          <w:lang w:val="en-US" w:eastAsia="zh-CN" w:bidi="ar-SA"/>
        </w:rPr>
        <w:t>《</w:t>
      </w:r>
      <w:r>
        <w:rPr>
          <w:rFonts w:hint="default" w:ascii="楷体_GB2312" w:hAnsi="楷体_GB2312" w:eastAsia="楷体_GB2312" w:cs="楷体_GB2312"/>
          <w:b w:val="0"/>
          <w:bCs w:val="0"/>
          <w:spacing w:val="6"/>
          <w:kern w:val="2"/>
          <w:sz w:val="32"/>
          <w:szCs w:val="32"/>
          <w:lang w:val="en-US" w:eastAsia="zh-CN" w:bidi="ar-SA"/>
        </w:rPr>
        <w:t>省预案</w:t>
      </w:r>
      <w:r>
        <w:rPr>
          <w:rFonts w:hint="eastAsia" w:ascii="楷体_GB2312" w:hAnsi="楷体_GB2312" w:eastAsia="楷体_GB2312" w:cs="楷体_GB2312"/>
          <w:b w:val="0"/>
          <w:bCs w:val="0"/>
          <w:spacing w:val="6"/>
          <w:kern w:val="2"/>
          <w:sz w:val="32"/>
          <w:szCs w:val="32"/>
          <w:lang w:val="en-US" w:eastAsia="zh-CN" w:bidi="ar-SA"/>
        </w:rPr>
        <w:t>》</w:t>
      </w:r>
      <w:r>
        <w:rPr>
          <w:rFonts w:hint="default" w:ascii="楷体_GB2312" w:hAnsi="楷体_GB2312" w:eastAsia="楷体_GB2312" w:cs="楷体_GB2312"/>
          <w:b w:val="0"/>
          <w:bCs w:val="0"/>
          <w:spacing w:val="6"/>
          <w:kern w:val="2"/>
          <w:sz w:val="32"/>
          <w:szCs w:val="32"/>
          <w:lang w:val="en-US" w:eastAsia="zh-CN" w:bidi="ar-SA"/>
        </w:rPr>
        <w:t>一致</w:t>
      </w:r>
      <w:r>
        <w:rPr>
          <w:rFonts w:hint="eastAsia" w:ascii="楷体_GB2312" w:hAnsi="楷体_GB2312" w:eastAsia="楷体_GB2312" w:cs="楷体_GB2312"/>
          <w:b w:val="0"/>
          <w:bCs w:val="0"/>
          <w:spacing w:val="6"/>
          <w:kern w:val="2"/>
          <w:sz w:val="32"/>
          <w:szCs w:val="32"/>
          <w:lang w:val="en-US" w:eastAsia="zh-CN" w:bidi="ar-SA"/>
        </w:rPr>
        <w:t>。</w:t>
      </w:r>
      <w:r>
        <w:rPr>
          <w:rFonts w:hint="default" w:ascii="Times New Roman" w:hAnsi="Times New Roman" w:eastAsia="仿宋_GB2312" w:cs="Times New Roman"/>
          <w:b w:val="0"/>
          <w:bCs w:val="0"/>
          <w:sz w:val="32"/>
          <w:szCs w:val="32"/>
          <w:lang w:val="en-US" w:eastAsia="zh-CN"/>
        </w:rPr>
        <w:t>按照</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省预案</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最新标准，对特别重大、重大、较大地震灾害的判定标准进行调整，特别重大地震灾害调整为</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造成200人以上死亡（含失踪）</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，重大</w:t>
      </w:r>
      <w:r>
        <w:rPr>
          <w:rFonts w:hint="eastAsia" w:ascii="Times New Roman" w:hAnsi="Times New Roman" w:cs="Times New Roman"/>
          <w:b w:val="0"/>
          <w:bCs w:val="0"/>
          <w:sz w:val="32"/>
          <w:szCs w:val="32"/>
          <w:lang w:val="en-US" w:eastAsia="zh-CN"/>
        </w:rPr>
        <w:t>地震灾害</w:t>
      </w:r>
      <w:r>
        <w:rPr>
          <w:rFonts w:hint="default" w:ascii="Times New Roman" w:hAnsi="Times New Roman" w:eastAsia="仿宋_GB2312" w:cs="Times New Roman"/>
          <w:b w:val="0"/>
          <w:bCs w:val="0"/>
          <w:sz w:val="32"/>
          <w:szCs w:val="32"/>
          <w:lang w:val="en-US" w:eastAsia="zh-CN"/>
        </w:rPr>
        <w:t>调整为</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30人以上、200人以下</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，较大</w:t>
      </w:r>
      <w:r>
        <w:rPr>
          <w:rFonts w:hint="eastAsia" w:ascii="Times New Roman" w:hAnsi="Times New Roman" w:cs="Times New Roman"/>
          <w:b w:val="0"/>
          <w:bCs w:val="0"/>
          <w:sz w:val="32"/>
          <w:szCs w:val="32"/>
          <w:lang w:val="en-US" w:eastAsia="zh-CN"/>
        </w:rPr>
        <w:t>地震灾害</w:t>
      </w:r>
      <w:r>
        <w:rPr>
          <w:rFonts w:hint="default" w:ascii="Times New Roman" w:hAnsi="Times New Roman" w:eastAsia="仿宋_GB2312" w:cs="Times New Roman"/>
          <w:b w:val="0"/>
          <w:bCs w:val="0"/>
          <w:sz w:val="32"/>
          <w:szCs w:val="32"/>
          <w:lang w:val="en-US" w:eastAsia="zh-CN"/>
        </w:rPr>
        <w:t>调整为</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10人以上、30人以下</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，一般地震灾害</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10人以下</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保持不变。实现与省级分级标准的高度统一，便于上下响应衔接。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8" w:firstLineChars="0"/>
        <w:textAlignment w:val="auto"/>
        <w:rPr>
          <w:rFonts w:hint="default"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val="0"/>
          <w:bCs w:val="0"/>
          <w:spacing w:val="6"/>
          <w:kern w:val="2"/>
          <w:sz w:val="32"/>
          <w:szCs w:val="32"/>
          <w:lang w:val="en-US" w:eastAsia="zh-CN" w:bidi="ar-SA"/>
        </w:rPr>
        <w:t>（三）</w:t>
      </w:r>
      <w:r>
        <w:rPr>
          <w:rFonts w:hint="default" w:ascii="楷体_GB2312" w:hAnsi="楷体_GB2312" w:eastAsia="楷体_GB2312" w:cs="楷体_GB2312"/>
          <w:b w:val="0"/>
          <w:bCs w:val="0"/>
          <w:spacing w:val="6"/>
          <w:kern w:val="2"/>
          <w:sz w:val="32"/>
          <w:szCs w:val="32"/>
          <w:lang w:val="en-US" w:eastAsia="zh-CN" w:bidi="ar-SA"/>
        </w:rPr>
        <w:t>建立震级与响应梯度对应机制，提升响应精准性</w:t>
      </w:r>
      <w:r>
        <w:rPr>
          <w:rFonts w:hint="eastAsia" w:ascii="楷体_GB2312" w:hAnsi="楷体_GB2312" w:eastAsia="楷体_GB2312" w:cs="楷体_GB2312"/>
          <w:b w:val="0"/>
          <w:bCs w:val="0"/>
          <w:spacing w:val="6"/>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《预案》明确</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震级梯度与响应梯度</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一一对应机制</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一级响应：</w:t>
      </w:r>
      <w:r>
        <w:rPr>
          <w:rFonts w:hint="eastAsia" w:ascii="Times New Roman" w:hAnsi="Times New Roman" w:cs="Times New Roman"/>
          <w:b w:val="0"/>
          <w:bCs w:val="0"/>
          <w:sz w:val="32"/>
          <w:szCs w:val="32"/>
          <w:lang w:val="en-US" w:eastAsia="zh-CN"/>
        </w:rPr>
        <w:t>初判发生</w:t>
      </w:r>
      <w:r>
        <w:rPr>
          <w:rFonts w:hint="default" w:ascii="Times New Roman" w:hAnsi="Times New Roman" w:eastAsia="仿宋_GB2312" w:cs="Times New Roman"/>
          <w:b w:val="0"/>
          <w:bCs w:val="0"/>
          <w:sz w:val="32"/>
          <w:szCs w:val="32"/>
          <w:lang w:val="en-US" w:eastAsia="zh-CN"/>
        </w:rPr>
        <w:t>特别重大地震</w:t>
      </w:r>
      <w:r>
        <w:rPr>
          <w:rFonts w:hint="eastAsia" w:ascii="Times New Roman" w:hAnsi="Times New Roman" w:cs="Times New Roman"/>
          <w:b w:val="0"/>
          <w:bCs w:val="0"/>
          <w:sz w:val="32"/>
          <w:szCs w:val="32"/>
          <w:lang w:val="en-US" w:eastAsia="zh-CN"/>
        </w:rPr>
        <w:t>灾害</w:t>
      </w:r>
      <w:r>
        <w:rPr>
          <w:rFonts w:hint="default" w:ascii="Times New Roman" w:hAnsi="Times New Roman" w:eastAsia="仿宋_GB2312" w:cs="Times New Roman"/>
          <w:b w:val="0"/>
          <w:bCs w:val="0"/>
          <w:sz w:val="32"/>
          <w:szCs w:val="32"/>
          <w:lang w:val="en-US" w:eastAsia="zh-CN"/>
        </w:rPr>
        <w:t>或重点地区</w:t>
      </w:r>
      <w:r>
        <w:rPr>
          <w:rFonts w:hint="eastAsia" w:ascii="Times New Roman" w:hAnsi="Times New Roman" w:cs="Times New Roman"/>
          <w:b w:val="0"/>
          <w:bCs w:val="0"/>
          <w:sz w:val="32"/>
          <w:szCs w:val="32"/>
          <w:lang w:val="en-US" w:eastAsia="zh-CN"/>
        </w:rPr>
        <w:t>发生</w:t>
      </w:r>
      <w:r>
        <w:rPr>
          <w:rFonts w:hint="default" w:ascii="Times New Roman" w:hAnsi="Times New Roman" w:eastAsia="仿宋_GB2312" w:cs="Times New Roman"/>
          <w:b w:val="0"/>
          <w:bCs w:val="0"/>
          <w:sz w:val="32"/>
          <w:szCs w:val="32"/>
          <w:lang w:val="en-US" w:eastAsia="zh-CN"/>
        </w:rPr>
        <w:t>6.5级以上地震；二级响应：</w:t>
      </w:r>
      <w:r>
        <w:rPr>
          <w:rFonts w:hint="eastAsia" w:ascii="Times New Roman" w:hAnsi="Times New Roman" w:cs="Times New Roman"/>
          <w:b w:val="0"/>
          <w:bCs w:val="0"/>
          <w:sz w:val="32"/>
          <w:szCs w:val="32"/>
          <w:lang w:val="en-US" w:eastAsia="zh-CN"/>
        </w:rPr>
        <w:t>初判发生</w:t>
      </w:r>
      <w:r>
        <w:rPr>
          <w:rFonts w:hint="default" w:ascii="Times New Roman" w:hAnsi="Times New Roman" w:eastAsia="仿宋_GB2312" w:cs="Times New Roman"/>
          <w:b w:val="0"/>
          <w:bCs w:val="0"/>
          <w:sz w:val="32"/>
          <w:szCs w:val="32"/>
          <w:lang w:val="en-US" w:eastAsia="zh-CN"/>
        </w:rPr>
        <w:t>重大地震</w:t>
      </w:r>
      <w:r>
        <w:rPr>
          <w:rFonts w:hint="eastAsia" w:ascii="Times New Roman" w:hAnsi="Times New Roman" w:cs="Times New Roman"/>
          <w:b w:val="0"/>
          <w:bCs w:val="0"/>
          <w:sz w:val="32"/>
          <w:szCs w:val="32"/>
          <w:lang w:val="en-US" w:eastAsia="zh-CN"/>
        </w:rPr>
        <w:t>灾害</w:t>
      </w:r>
      <w:r>
        <w:rPr>
          <w:rFonts w:hint="default" w:ascii="Times New Roman" w:hAnsi="Times New Roman" w:eastAsia="仿宋_GB2312" w:cs="Times New Roman"/>
          <w:b w:val="0"/>
          <w:bCs w:val="0"/>
          <w:sz w:val="32"/>
          <w:szCs w:val="32"/>
          <w:lang w:val="en-US" w:eastAsia="zh-CN"/>
        </w:rPr>
        <w:t>或重点地区</w:t>
      </w:r>
      <w:r>
        <w:rPr>
          <w:rFonts w:hint="eastAsia" w:ascii="Times New Roman" w:hAnsi="Times New Roman" w:cs="Times New Roman"/>
          <w:b w:val="0"/>
          <w:bCs w:val="0"/>
          <w:sz w:val="32"/>
          <w:szCs w:val="32"/>
          <w:lang w:val="en-US" w:eastAsia="zh-CN"/>
        </w:rPr>
        <w:t>发生</w:t>
      </w:r>
      <w:r>
        <w:rPr>
          <w:rFonts w:hint="default" w:ascii="Times New Roman" w:hAnsi="Times New Roman" w:eastAsia="仿宋_GB2312" w:cs="Times New Roman"/>
          <w:b w:val="0"/>
          <w:bCs w:val="0"/>
          <w:sz w:val="32"/>
          <w:szCs w:val="32"/>
          <w:lang w:val="en-US" w:eastAsia="zh-CN"/>
        </w:rPr>
        <w:t>6.0–6.5级地震；三级响应：</w:t>
      </w:r>
      <w:r>
        <w:rPr>
          <w:rFonts w:hint="eastAsia" w:ascii="Times New Roman" w:hAnsi="Times New Roman" w:cs="Times New Roman"/>
          <w:b w:val="0"/>
          <w:bCs w:val="0"/>
          <w:sz w:val="32"/>
          <w:szCs w:val="32"/>
          <w:lang w:val="en-US" w:eastAsia="zh-CN"/>
        </w:rPr>
        <w:t>初判发生</w:t>
      </w:r>
      <w:r>
        <w:rPr>
          <w:rFonts w:hint="default" w:ascii="Times New Roman" w:hAnsi="Times New Roman" w:eastAsia="仿宋_GB2312" w:cs="Times New Roman"/>
          <w:b w:val="0"/>
          <w:bCs w:val="0"/>
          <w:sz w:val="32"/>
          <w:szCs w:val="32"/>
          <w:lang w:val="en-US" w:eastAsia="zh-CN"/>
        </w:rPr>
        <w:t>较大地震</w:t>
      </w:r>
      <w:r>
        <w:rPr>
          <w:rFonts w:hint="eastAsia" w:ascii="Times New Roman" w:hAnsi="Times New Roman" w:cs="Times New Roman"/>
          <w:b w:val="0"/>
          <w:bCs w:val="0"/>
          <w:sz w:val="32"/>
          <w:szCs w:val="32"/>
          <w:lang w:val="en-US" w:eastAsia="zh-CN"/>
        </w:rPr>
        <w:t>灾害</w:t>
      </w:r>
      <w:r>
        <w:rPr>
          <w:rFonts w:hint="default" w:ascii="Times New Roman" w:hAnsi="Times New Roman" w:eastAsia="仿宋_GB2312" w:cs="Times New Roman"/>
          <w:b w:val="0"/>
          <w:bCs w:val="0"/>
          <w:sz w:val="32"/>
          <w:szCs w:val="32"/>
          <w:lang w:val="en-US" w:eastAsia="zh-CN"/>
        </w:rPr>
        <w:t>或重点地区</w:t>
      </w:r>
      <w:r>
        <w:rPr>
          <w:rFonts w:hint="eastAsia" w:ascii="Times New Roman" w:hAnsi="Times New Roman" w:cs="Times New Roman"/>
          <w:b w:val="0"/>
          <w:bCs w:val="0"/>
          <w:sz w:val="32"/>
          <w:szCs w:val="32"/>
          <w:lang w:val="en-US" w:eastAsia="zh-CN"/>
        </w:rPr>
        <w:t>发生</w:t>
      </w:r>
      <w:r>
        <w:rPr>
          <w:rFonts w:hint="default" w:ascii="Times New Roman" w:hAnsi="Times New Roman" w:eastAsia="仿宋_GB2312" w:cs="Times New Roman"/>
          <w:b w:val="0"/>
          <w:bCs w:val="0"/>
          <w:sz w:val="32"/>
          <w:szCs w:val="32"/>
          <w:lang w:val="en-US" w:eastAsia="zh-CN"/>
        </w:rPr>
        <w:t>5.0–6.0级地震；四级响应：</w:t>
      </w:r>
      <w:r>
        <w:rPr>
          <w:rFonts w:hint="eastAsia" w:ascii="Times New Roman" w:hAnsi="Times New Roman" w:cs="Times New Roman"/>
          <w:b w:val="0"/>
          <w:bCs w:val="0"/>
          <w:sz w:val="32"/>
          <w:szCs w:val="32"/>
          <w:lang w:val="en-US" w:eastAsia="zh-CN"/>
        </w:rPr>
        <w:t>初判发生</w:t>
      </w:r>
      <w:r>
        <w:rPr>
          <w:rFonts w:hint="default" w:ascii="Times New Roman" w:hAnsi="Times New Roman" w:eastAsia="仿宋_GB2312" w:cs="Times New Roman"/>
          <w:b w:val="0"/>
          <w:bCs w:val="0"/>
          <w:sz w:val="32"/>
          <w:szCs w:val="32"/>
          <w:lang w:val="en-US" w:eastAsia="zh-CN"/>
        </w:rPr>
        <w:t>一般地震</w:t>
      </w:r>
      <w:r>
        <w:rPr>
          <w:rFonts w:hint="eastAsia" w:ascii="Times New Roman" w:hAnsi="Times New Roman" w:cs="Times New Roman"/>
          <w:b w:val="0"/>
          <w:bCs w:val="0"/>
          <w:sz w:val="32"/>
          <w:szCs w:val="32"/>
          <w:lang w:val="en-US" w:eastAsia="zh-CN"/>
        </w:rPr>
        <w:t>灾害</w:t>
      </w:r>
      <w:r>
        <w:rPr>
          <w:rFonts w:hint="default" w:ascii="Times New Roman" w:hAnsi="Times New Roman" w:eastAsia="仿宋_GB2312" w:cs="Times New Roman"/>
          <w:b w:val="0"/>
          <w:bCs w:val="0"/>
          <w:sz w:val="32"/>
          <w:szCs w:val="32"/>
          <w:lang w:val="en-US" w:eastAsia="zh-CN"/>
        </w:rPr>
        <w:t>或重点地区</w:t>
      </w:r>
      <w:r>
        <w:rPr>
          <w:rFonts w:hint="eastAsia" w:ascii="Times New Roman" w:hAnsi="Times New Roman" w:cs="Times New Roman"/>
          <w:b w:val="0"/>
          <w:bCs w:val="0"/>
          <w:sz w:val="32"/>
          <w:szCs w:val="32"/>
          <w:lang w:val="en-US" w:eastAsia="zh-CN"/>
        </w:rPr>
        <w:t>发生</w:t>
      </w:r>
      <w:r>
        <w:rPr>
          <w:rFonts w:hint="default" w:ascii="Times New Roman" w:hAnsi="Times New Roman" w:eastAsia="仿宋_GB2312" w:cs="Times New Roman"/>
          <w:b w:val="0"/>
          <w:bCs w:val="0"/>
          <w:sz w:val="32"/>
          <w:szCs w:val="32"/>
          <w:lang w:val="en-US" w:eastAsia="zh-CN"/>
        </w:rPr>
        <w:t>4.0–5.0级地震。重点地区定义为人均密度200人/平方公里以上区域，确保高强度地震对应高等级响应，提升应急响应的科学性和适配性。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8" w:firstLineChars="0"/>
        <w:textAlignment w:val="auto"/>
        <w:rPr>
          <w:rFonts w:hint="default"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val="0"/>
          <w:bCs w:val="0"/>
          <w:spacing w:val="6"/>
          <w:kern w:val="2"/>
          <w:sz w:val="32"/>
          <w:szCs w:val="32"/>
          <w:lang w:val="en-US" w:eastAsia="zh-CN" w:bidi="ar-SA"/>
        </w:rPr>
        <w:t>（四）</w:t>
      </w:r>
      <w:r>
        <w:rPr>
          <w:rFonts w:hint="default" w:ascii="楷体_GB2312" w:hAnsi="楷体_GB2312" w:eastAsia="楷体_GB2312" w:cs="楷体_GB2312"/>
          <w:b w:val="0"/>
          <w:bCs w:val="0"/>
          <w:spacing w:val="6"/>
          <w:kern w:val="2"/>
          <w:sz w:val="32"/>
          <w:szCs w:val="32"/>
          <w:lang w:val="en-US" w:eastAsia="zh-CN" w:bidi="ar-SA"/>
        </w:rPr>
        <w:t>细化应急处置措施，突出</w:t>
      </w:r>
      <w:r>
        <w:rPr>
          <w:rFonts w:hint="eastAsia" w:ascii="楷体_GB2312" w:hAnsi="楷体_GB2312" w:eastAsia="楷体_GB2312" w:cs="楷体_GB2312"/>
          <w:b w:val="0"/>
          <w:bCs w:val="0"/>
          <w:spacing w:val="6"/>
          <w:kern w:val="2"/>
          <w:sz w:val="32"/>
          <w:szCs w:val="32"/>
          <w:lang w:val="en-US" w:eastAsia="zh-CN" w:bidi="ar-SA"/>
        </w:rPr>
        <w:t>“</w:t>
      </w:r>
      <w:r>
        <w:rPr>
          <w:rFonts w:hint="default" w:ascii="楷体_GB2312" w:hAnsi="楷体_GB2312" w:eastAsia="楷体_GB2312" w:cs="楷体_GB2312"/>
          <w:b w:val="0"/>
          <w:bCs w:val="0"/>
          <w:spacing w:val="6"/>
          <w:kern w:val="2"/>
          <w:sz w:val="32"/>
          <w:szCs w:val="32"/>
          <w:lang w:val="en-US" w:eastAsia="zh-CN" w:bidi="ar-SA"/>
        </w:rPr>
        <w:t>三断</w:t>
      </w:r>
      <w:r>
        <w:rPr>
          <w:rFonts w:hint="eastAsia" w:ascii="楷体_GB2312" w:hAnsi="楷体_GB2312" w:eastAsia="楷体_GB2312" w:cs="楷体_GB2312"/>
          <w:b w:val="0"/>
          <w:bCs w:val="0"/>
          <w:spacing w:val="6"/>
          <w:kern w:val="2"/>
          <w:sz w:val="32"/>
          <w:szCs w:val="32"/>
          <w:lang w:val="en-US" w:eastAsia="zh-CN" w:bidi="ar-SA"/>
        </w:rPr>
        <w:t>”</w:t>
      </w:r>
      <w:r>
        <w:rPr>
          <w:rFonts w:hint="default" w:ascii="楷体_GB2312" w:hAnsi="楷体_GB2312" w:eastAsia="楷体_GB2312" w:cs="楷体_GB2312"/>
          <w:b w:val="0"/>
          <w:bCs w:val="0"/>
          <w:spacing w:val="6"/>
          <w:kern w:val="2"/>
          <w:sz w:val="32"/>
          <w:szCs w:val="32"/>
          <w:lang w:val="en-US" w:eastAsia="zh-CN" w:bidi="ar-SA"/>
        </w:rPr>
        <w:t>应对</w:t>
      </w:r>
      <w:r>
        <w:rPr>
          <w:rFonts w:hint="eastAsia" w:ascii="楷体_GB2312" w:hAnsi="楷体_GB2312" w:eastAsia="楷体_GB2312" w:cs="楷体_GB2312"/>
          <w:b w:val="0"/>
          <w:bCs w:val="0"/>
          <w:spacing w:val="6"/>
          <w:kern w:val="2"/>
          <w:sz w:val="32"/>
          <w:szCs w:val="32"/>
          <w:lang w:val="en-US" w:eastAsia="zh-CN" w:bidi="ar-SA"/>
        </w:rPr>
        <w:t>。</w:t>
      </w:r>
      <w:r>
        <w:rPr>
          <w:rFonts w:hint="default" w:ascii="Times New Roman" w:hAnsi="Times New Roman" w:eastAsia="仿宋_GB2312" w:cs="Times New Roman"/>
          <w:b w:val="0"/>
          <w:bCs w:val="0"/>
          <w:sz w:val="32"/>
          <w:szCs w:val="32"/>
          <w:lang w:val="en-US" w:eastAsia="zh-CN"/>
        </w:rPr>
        <w:t>《预案》在搜救人员、医疗救治、</w:t>
      </w:r>
      <w:bookmarkStart w:id="0" w:name="_GoBack"/>
      <w:bookmarkEnd w:id="0"/>
      <w:r>
        <w:rPr>
          <w:rFonts w:hint="default" w:ascii="Times New Roman" w:hAnsi="Times New Roman" w:eastAsia="仿宋_GB2312" w:cs="Times New Roman"/>
          <w:b w:val="0"/>
          <w:bCs w:val="0"/>
          <w:sz w:val="32"/>
          <w:szCs w:val="32"/>
          <w:lang w:val="en-US" w:eastAsia="zh-CN"/>
        </w:rPr>
        <w:t>群众安置、基础设施抢修等方面，细化了一至四级响应的具体任务分工，明确各部门职责，形成闭环管理。特别强调对</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断路、断网、断电</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问题的系统应对，提升基础设施抢修抢通能力。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8" w:firstLineChars="0"/>
        <w:textAlignment w:val="auto"/>
        <w:rPr>
          <w:rFonts w:hint="eastAsia" w:cs="仿宋_GB2312"/>
          <w:spacing w:val="0"/>
          <w:sz w:val="32"/>
          <w:szCs w:val="32"/>
          <w:highlight w:val="none"/>
          <w:lang w:val="en-US" w:eastAsia="zh-CN"/>
        </w:rPr>
      </w:pPr>
      <w:r>
        <w:rPr>
          <w:rFonts w:hint="eastAsia" w:ascii="楷体_GB2312" w:hAnsi="楷体_GB2312" w:eastAsia="楷体_GB2312" w:cs="楷体_GB2312"/>
          <w:b w:val="0"/>
          <w:bCs w:val="0"/>
          <w:spacing w:val="6"/>
          <w:kern w:val="2"/>
          <w:sz w:val="32"/>
          <w:szCs w:val="32"/>
          <w:lang w:val="en-US" w:eastAsia="zh-CN" w:bidi="ar-SA"/>
        </w:rPr>
        <w:t>（五）紧密结合现实情况，科学设定实施时间。</w:t>
      </w:r>
      <w:r>
        <w:rPr>
          <w:rFonts w:hint="eastAsia" w:ascii="仿宋_GB2312" w:hAnsi="仿宋_GB2312" w:eastAsia="仿宋_GB2312" w:cs="仿宋_GB2312"/>
          <w:spacing w:val="0"/>
          <w:sz w:val="32"/>
          <w:szCs w:val="32"/>
          <w:highlight w:val="none"/>
          <w:lang w:val="en-US" w:eastAsia="zh-CN"/>
        </w:rPr>
        <w:t>依据</w:t>
      </w:r>
      <w:r>
        <w:rPr>
          <w:rFonts w:hint="eastAsia" w:cs="仿宋_GB2312"/>
          <w:spacing w:val="0"/>
          <w:sz w:val="32"/>
          <w:szCs w:val="32"/>
          <w:highlight w:val="none"/>
          <w:lang w:val="en-US" w:eastAsia="zh-CN"/>
        </w:rPr>
        <w:t>《省预案》，本《预案》有效期设定为</w:t>
      </w:r>
      <w:r>
        <w:rPr>
          <w:rFonts w:hint="default" w:ascii="Times New Roman" w:hAnsi="Times New Roman" w:cs="Times New Roman"/>
          <w:spacing w:val="0"/>
          <w:sz w:val="32"/>
          <w:szCs w:val="32"/>
          <w:highlight w:val="none"/>
          <w:lang w:val="en-US" w:eastAsia="zh-CN"/>
        </w:rPr>
        <w:t>10</w:t>
      </w:r>
      <w:r>
        <w:rPr>
          <w:rFonts w:hint="eastAsia" w:cs="仿宋_GB2312"/>
          <w:spacing w:val="0"/>
          <w:sz w:val="32"/>
          <w:szCs w:val="32"/>
          <w:highlight w:val="none"/>
          <w:lang w:val="en-US" w:eastAsia="zh-CN"/>
        </w:rPr>
        <w:t>年。鉴于该预案内容系统完整、作用周期较长，并涉及多个部门的任务划分与协作机制构建，确定适当偏长的有效期限，有助于保障预案执行的连贯性与制度稳定。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8" w:firstLineChars="0"/>
        <w:textAlignment w:val="auto"/>
        <w:rPr>
          <w:rFonts w:hint="eastAsia" w:cs="仿宋_GB2312"/>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88" w:firstLineChars="0"/>
        <w:textAlignment w:val="auto"/>
        <w:rPr>
          <w:rFonts w:hint="eastAsia" w:cs="仿宋_GB2312"/>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88" w:leftChars="0" w:firstLine="4800" w:firstLineChars="1500"/>
        <w:textAlignment w:val="auto"/>
        <w:rPr>
          <w:rFonts w:hint="default" w:cs="仿宋_GB2312"/>
          <w:spacing w:val="0"/>
          <w:sz w:val="32"/>
          <w:szCs w:val="32"/>
          <w:highlight w:val="none"/>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A00A3"/>
    <w:rsid w:val="01E07299"/>
    <w:rsid w:val="022F565F"/>
    <w:rsid w:val="02A62291"/>
    <w:rsid w:val="02EF1E8A"/>
    <w:rsid w:val="04553F6E"/>
    <w:rsid w:val="099472E7"/>
    <w:rsid w:val="0A434869"/>
    <w:rsid w:val="0A943317"/>
    <w:rsid w:val="0AE75B3C"/>
    <w:rsid w:val="0BD83146"/>
    <w:rsid w:val="0D224C0A"/>
    <w:rsid w:val="0EE505E5"/>
    <w:rsid w:val="0F1113DA"/>
    <w:rsid w:val="103A670E"/>
    <w:rsid w:val="11515ABE"/>
    <w:rsid w:val="11A958FA"/>
    <w:rsid w:val="12080872"/>
    <w:rsid w:val="120945EA"/>
    <w:rsid w:val="121D3BF2"/>
    <w:rsid w:val="12217B86"/>
    <w:rsid w:val="12791770"/>
    <w:rsid w:val="14902DA1"/>
    <w:rsid w:val="14B06F9F"/>
    <w:rsid w:val="151412DC"/>
    <w:rsid w:val="15997A33"/>
    <w:rsid w:val="162639BD"/>
    <w:rsid w:val="163360DA"/>
    <w:rsid w:val="16873D30"/>
    <w:rsid w:val="18664544"/>
    <w:rsid w:val="186E164B"/>
    <w:rsid w:val="1A82318C"/>
    <w:rsid w:val="1AA34A96"/>
    <w:rsid w:val="1B261D69"/>
    <w:rsid w:val="1B7F1479"/>
    <w:rsid w:val="1C5823F6"/>
    <w:rsid w:val="1CFA16FF"/>
    <w:rsid w:val="1D491D3F"/>
    <w:rsid w:val="1D50131F"/>
    <w:rsid w:val="1F973235"/>
    <w:rsid w:val="1F9D6372"/>
    <w:rsid w:val="22965A26"/>
    <w:rsid w:val="22A31EF1"/>
    <w:rsid w:val="22AF6AE8"/>
    <w:rsid w:val="26EE4083"/>
    <w:rsid w:val="288E6299"/>
    <w:rsid w:val="28920A3E"/>
    <w:rsid w:val="29B449E4"/>
    <w:rsid w:val="2AE65071"/>
    <w:rsid w:val="2B0B2D29"/>
    <w:rsid w:val="2B14398C"/>
    <w:rsid w:val="2B2924BB"/>
    <w:rsid w:val="2B4A1AA4"/>
    <w:rsid w:val="2BC730F4"/>
    <w:rsid w:val="2C11436F"/>
    <w:rsid w:val="2C695F59"/>
    <w:rsid w:val="2CED0939"/>
    <w:rsid w:val="2DDF0A87"/>
    <w:rsid w:val="2DFE26D1"/>
    <w:rsid w:val="2EAB0AAB"/>
    <w:rsid w:val="2F1321AD"/>
    <w:rsid w:val="2F7E7F6E"/>
    <w:rsid w:val="2FA554FB"/>
    <w:rsid w:val="30286891"/>
    <w:rsid w:val="31691E11"/>
    <w:rsid w:val="333F5C66"/>
    <w:rsid w:val="33462B51"/>
    <w:rsid w:val="336F3B64"/>
    <w:rsid w:val="33A930DF"/>
    <w:rsid w:val="33BC72B7"/>
    <w:rsid w:val="34B93816"/>
    <w:rsid w:val="34EF0FC6"/>
    <w:rsid w:val="34F36D08"/>
    <w:rsid w:val="355A6D87"/>
    <w:rsid w:val="36320C73"/>
    <w:rsid w:val="365732C7"/>
    <w:rsid w:val="37202DA6"/>
    <w:rsid w:val="372413FB"/>
    <w:rsid w:val="37F708BD"/>
    <w:rsid w:val="384B3FAE"/>
    <w:rsid w:val="387463B2"/>
    <w:rsid w:val="397F6DBC"/>
    <w:rsid w:val="39BF18AF"/>
    <w:rsid w:val="39F96B6F"/>
    <w:rsid w:val="3AD46C94"/>
    <w:rsid w:val="3BC41DC5"/>
    <w:rsid w:val="3C17152E"/>
    <w:rsid w:val="3CDC4526"/>
    <w:rsid w:val="3CFB0E50"/>
    <w:rsid w:val="3D000214"/>
    <w:rsid w:val="3D5D7415"/>
    <w:rsid w:val="3E8B6203"/>
    <w:rsid w:val="3F0A537A"/>
    <w:rsid w:val="3F0B4C4E"/>
    <w:rsid w:val="3F850EA5"/>
    <w:rsid w:val="3FA07A8C"/>
    <w:rsid w:val="40B8479F"/>
    <w:rsid w:val="40E83499"/>
    <w:rsid w:val="435A7F52"/>
    <w:rsid w:val="43B14016"/>
    <w:rsid w:val="44550E45"/>
    <w:rsid w:val="44A1408B"/>
    <w:rsid w:val="462D194E"/>
    <w:rsid w:val="477F61D9"/>
    <w:rsid w:val="48285669"/>
    <w:rsid w:val="48821D18"/>
    <w:rsid w:val="48A73C3A"/>
    <w:rsid w:val="4900334A"/>
    <w:rsid w:val="490177EE"/>
    <w:rsid w:val="49A32653"/>
    <w:rsid w:val="49C74598"/>
    <w:rsid w:val="4A0330F2"/>
    <w:rsid w:val="4C12586E"/>
    <w:rsid w:val="4C52210E"/>
    <w:rsid w:val="4CD15729"/>
    <w:rsid w:val="4EC866B8"/>
    <w:rsid w:val="4F561F16"/>
    <w:rsid w:val="4FB07878"/>
    <w:rsid w:val="519805C3"/>
    <w:rsid w:val="51AF590D"/>
    <w:rsid w:val="51C21AE4"/>
    <w:rsid w:val="51DF61F2"/>
    <w:rsid w:val="52C61160"/>
    <w:rsid w:val="52DE64AA"/>
    <w:rsid w:val="53360094"/>
    <w:rsid w:val="533B7DA0"/>
    <w:rsid w:val="53C102A5"/>
    <w:rsid w:val="54083902"/>
    <w:rsid w:val="540C7047"/>
    <w:rsid w:val="543C16DA"/>
    <w:rsid w:val="548117E3"/>
    <w:rsid w:val="54A930AA"/>
    <w:rsid w:val="55300CB9"/>
    <w:rsid w:val="55562C6F"/>
    <w:rsid w:val="564E1B99"/>
    <w:rsid w:val="56B934B6"/>
    <w:rsid w:val="574F5BC8"/>
    <w:rsid w:val="589757C4"/>
    <w:rsid w:val="58C223CA"/>
    <w:rsid w:val="59F1740B"/>
    <w:rsid w:val="5A225816"/>
    <w:rsid w:val="5ABA77FD"/>
    <w:rsid w:val="5B01542B"/>
    <w:rsid w:val="5B184523"/>
    <w:rsid w:val="5BBE331C"/>
    <w:rsid w:val="5DD45079"/>
    <w:rsid w:val="5E2C27BF"/>
    <w:rsid w:val="5E3D49CC"/>
    <w:rsid w:val="5E6C7060"/>
    <w:rsid w:val="5F812FDF"/>
    <w:rsid w:val="606D70BF"/>
    <w:rsid w:val="60854409"/>
    <w:rsid w:val="60CA4511"/>
    <w:rsid w:val="6109503A"/>
    <w:rsid w:val="61BF394A"/>
    <w:rsid w:val="627604AD"/>
    <w:rsid w:val="63A96660"/>
    <w:rsid w:val="63ED29F1"/>
    <w:rsid w:val="64B928D3"/>
    <w:rsid w:val="66372649"/>
    <w:rsid w:val="67117FE8"/>
    <w:rsid w:val="673D77EB"/>
    <w:rsid w:val="678A7A47"/>
    <w:rsid w:val="68DC4DE2"/>
    <w:rsid w:val="698F00A6"/>
    <w:rsid w:val="69B15262"/>
    <w:rsid w:val="69CB5582"/>
    <w:rsid w:val="6A37579B"/>
    <w:rsid w:val="6A7D43A3"/>
    <w:rsid w:val="6B2036AC"/>
    <w:rsid w:val="6B2C2051"/>
    <w:rsid w:val="6BC73B27"/>
    <w:rsid w:val="6BCB7ABB"/>
    <w:rsid w:val="6BDD159D"/>
    <w:rsid w:val="6CBE317C"/>
    <w:rsid w:val="6E0C7F17"/>
    <w:rsid w:val="6E2365B9"/>
    <w:rsid w:val="6F2B261F"/>
    <w:rsid w:val="6F906926"/>
    <w:rsid w:val="7058751B"/>
    <w:rsid w:val="713532F6"/>
    <w:rsid w:val="71926986"/>
    <w:rsid w:val="72031631"/>
    <w:rsid w:val="725455B8"/>
    <w:rsid w:val="727918F3"/>
    <w:rsid w:val="738844E4"/>
    <w:rsid w:val="743957DE"/>
    <w:rsid w:val="74C7103C"/>
    <w:rsid w:val="75497CA3"/>
    <w:rsid w:val="7660026F"/>
    <w:rsid w:val="780305DD"/>
    <w:rsid w:val="79022643"/>
    <w:rsid w:val="79444A09"/>
    <w:rsid w:val="79751067"/>
    <w:rsid w:val="7AC027B5"/>
    <w:rsid w:val="7B474C85"/>
    <w:rsid w:val="7C501917"/>
    <w:rsid w:val="7C8D2B6B"/>
    <w:rsid w:val="7CC06A9D"/>
    <w:rsid w:val="7D937D0D"/>
    <w:rsid w:val="7DA243F4"/>
    <w:rsid w:val="7DD10836"/>
    <w:rsid w:val="7E100852"/>
    <w:rsid w:val="7E4B05E8"/>
    <w:rsid w:val="7E845165"/>
    <w:rsid w:val="7F08297D"/>
    <w:rsid w:val="7F403EC5"/>
    <w:rsid w:val="7F6F0306"/>
    <w:rsid w:val="7FE5681A"/>
    <w:rsid w:val="8067E8F6"/>
    <w:rsid w:val="BD7FF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spacing w:val="6"/>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1349</Words>
  <Characters>1390</Characters>
  <Lines>0</Lines>
  <Paragraphs>0</Paragraphs>
  <TotalTime>5</TotalTime>
  <ScaleCrop>false</ScaleCrop>
  <LinksUpToDate>false</LinksUpToDate>
  <CharactersWithSpaces>1390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2026-04-09T18:13:00Z</dcterms:created>
  <dc:creator>UER</dc:creator>
  <cp:lastModifiedBy>inspur</cp:lastModifiedBy>
  <cp:lastPrinted>2026-04-16T22:43:00Z</cp:lastPrinted>
  <dcterms:modified xsi:type="dcterms:W3CDTF">2026-05-08T15:37:13Z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eyJoZGlkIjoiMmEyZmNhMjVhYjNiMzBmMzE0ZTdlZGQ4NDBlMDVhMzIiLCJ1c2VySWQiOiI0MDk2MjQyODkifQ==</vt:lpwstr>
  </property>
  <property fmtid="{D5CDD505-2E9C-101B-9397-08002B2CF9AE}" pid="4" name="ICV">
    <vt:lpwstr>A48F5B427F2C437F8DA1406FE77C98FF_13</vt:lpwstr>
  </property>
</Properties>
</file>