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spacing w:line="560" w:lineRule="exact"/>
        <w:rPr>
          <w:rFonts w:hint="eastAsia" w:ascii="仿宋" w:hAnsi="仿宋" w:eastAsia="仿宋" w:cs="仿宋"/>
          <w:color w:val="000000"/>
          <w:sz w:val="32"/>
          <w:szCs w:val="32"/>
        </w:rPr>
      </w:pPr>
    </w:p>
    <w:p>
      <w:pPr>
        <w:spacing w:line="560" w:lineRule="exact"/>
        <w:rPr>
          <w:rFonts w:hint="eastAsia" w:ascii="仿宋" w:hAnsi="仿宋" w:eastAsia="仿宋" w:cs="仿宋"/>
          <w:color w:val="000000"/>
          <w:sz w:val="32"/>
          <w:szCs w:val="32"/>
        </w:rPr>
      </w:pPr>
    </w:p>
    <w:p>
      <w:pPr>
        <w:rPr>
          <w:rFonts w:hint="eastAsia" w:ascii="仿宋" w:hAnsi="仿宋" w:eastAsia="仿宋" w:cs="仿宋"/>
          <w:color w:val="FF0000"/>
          <w:w w:val="53"/>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4384" behindDoc="0" locked="0" layoutInCell="1" allowOverlap="1">
                <wp:simplePos x="0" y="0"/>
                <wp:positionH relativeFrom="page">
                  <wp:posOffset>1008380</wp:posOffset>
                </wp:positionH>
                <wp:positionV relativeFrom="margin">
                  <wp:posOffset>2486660</wp:posOffset>
                </wp:positionV>
                <wp:extent cx="5615940" cy="43434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615940" cy="434340"/>
                        </a:xfrm>
                        <a:prstGeom prst="rect">
                          <a:avLst/>
                        </a:prstGeom>
                        <a:noFill/>
                        <a:ln>
                          <a:noFill/>
                        </a:ln>
                      </wps:spPr>
                      <wps:txbx>
                        <w:txbxContent>
                          <w:p>
                            <w:pPr>
                              <w:jc w:val="center"/>
                              <w:rPr>
                                <w:rFonts w:hint="default" w:ascii="Times New Roman" w:hAnsi="Times New Roman" w:cs="Times New Roman"/>
                              </w:rPr>
                            </w:pPr>
                            <w:r>
                              <w:rPr>
                                <w:rFonts w:hint="eastAsia" w:ascii="仿宋" w:hAnsi="仿宋" w:eastAsia="仿宋" w:cs="仿宋"/>
                              </w:rPr>
                              <w:t>双政</w:t>
                            </w:r>
                            <w:r>
                              <w:rPr>
                                <w:rFonts w:hint="default" w:ascii="仿宋" w:hAnsi="仿宋" w:eastAsia="仿宋" w:cs="仿宋"/>
                              </w:rPr>
                              <w:t>办规</w:t>
                            </w:r>
                            <w:r>
                              <w:rPr>
                                <w:rFonts w:hint="eastAsia" w:ascii="仿宋" w:hAnsi="仿宋" w:eastAsia="仿宋" w:cs="仿宋"/>
                              </w:rPr>
                              <w:t>〔</w:t>
                            </w:r>
                            <w:r>
                              <w:rPr>
                                <w:rFonts w:hint="eastAsia" w:ascii="仿宋" w:hAnsi="仿宋" w:eastAsia="仿宋" w:cs="仿宋"/>
                                <w:lang w:eastAsia="zh-CN"/>
                              </w:rPr>
                              <w:t>202</w:t>
                            </w:r>
                            <w:r>
                              <w:rPr>
                                <w:rFonts w:hint="default" w:ascii="仿宋" w:hAnsi="仿宋" w:eastAsia="仿宋" w:cs="仿宋"/>
                                <w:lang w:eastAsia="zh-CN"/>
                              </w:rPr>
                              <w:t>2</w:t>
                            </w:r>
                            <w:r>
                              <w:rPr>
                                <w:rFonts w:hint="eastAsia" w:ascii="仿宋" w:hAnsi="仿宋" w:eastAsia="仿宋" w:cs="仿宋"/>
                              </w:rPr>
                              <w:t>〕</w:t>
                            </w:r>
                            <w:r>
                              <w:rPr>
                                <w:rFonts w:hint="default" w:ascii="仿宋" w:hAnsi="仿宋" w:eastAsia="仿宋" w:cs="仿宋"/>
                              </w:rPr>
                              <w:t>26</w:t>
                            </w:r>
                            <w:r>
                              <w:rPr>
                                <w:rFonts w:hint="eastAsia" w:ascii="仿宋" w:hAnsi="仿宋" w:eastAsia="仿宋" w:cs="仿宋"/>
                              </w:rPr>
                              <w:t>号</w:t>
                            </w:r>
                          </w:p>
                        </w:txbxContent>
                      </wps:txbx>
                      <wps:bodyPr lIns="0" tIns="144000" rIns="0" bIns="0" upright="true"/>
                    </wps:wsp>
                  </a:graphicData>
                </a:graphic>
              </wp:anchor>
            </w:drawing>
          </mc:Choice>
          <mc:Fallback>
            <w:pict>
              <v:shape id="_x0000_s1026" o:spid="_x0000_s1026" o:spt="202" type="#_x0000_t202" style="position:absolute;left:0pt;margin-left:79.4pt;margin-top:195.8pt;height:34.2pt;width:442.2pt;mso-position-horizontal-relative:page;mso-position-vertical-relative:margin;z-index:251664384;mso-width-relative:page;mso-height-relative:page;" filled="f" stroked="f" coordsize="21600,21600" o:gfxdata="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o6qO9cAAAAMAQAADwAAAAAAAAABACAAAAA4AAAAZHJzL2Rvd25yZXYueG1sUEsB&#10;AhQAFAAAAAgAh07iQAYHW7GnAQAALwMAAA4AAAAAAAAAAQAgAAAAPAEAAGRycy9lMm9Eb2MueG1s&#10;UEsFBgAAAAAGAAYAWQEAAFUFAAAAAA==&#10;">
                <v:fill on="f" focussize="0,0"/>
                <v:stroke on="f"/>
                <v:imagedata o:title=""/>
                <o:lock v:ext="edit" aspectratio="f"/>
                <v:textbox inset="0mm,4mm,0mm,0mm">
                  <w:txbxContent>
                    <w:p>
                      <w:pPr>
                        <w:jc w:val="center"/>
                        <w:rPr>
                          <w:rFonts w:hint="default" w:ascii="Times New Roman" w:hAnsi="Times New Roman" w:cs="Times New Roman"/>
                        </w:rPr>
                      </w:pPr>
                      <w:r>
                        <w:rPr>
                          <w:rFonts w:hint="eastAsia" w:ascii="仿宋" w:hAnsi="仿宋" w:eastAsia="仿宋" w:cs="仿宋"/>
                        </w:rPr>
                        <w:t>双政</w:t>
                      </w:r>
                      <w:r>
                        <w:rPr>
                          <w:rFonts w:hint="default" w:ascii="仿宋" w:hAnsi="仿宋" w:eastAsia="仿宋" w:cs="仿宋"/>
                        </w:rPr>
                        <w:t>办规</w:t>
                      </w:r>
                      <w:r>
                        <w:rPr>
                          <w:rFonts w:hint="eastAsia" w:ascii="仿宋" w:hAnsi="仿宋" w:eastAsia="仿宋" w:cs="仿宋"/>
                        </w:rPr>
                        <w:t>〔</w:t>
                      </w:r>
                      <w:r>
                        <w:rPr>
                          <w:rFonts w:hint="eastAsia" w:ascii="仿宋" w:hAnsi="仿宋" w:eastAsia="仿宋" w:cs="仿宋"/>
                          <w:lang w:eastAsia="zh-CN"/>
                        </w:rPr>
                        <w:t>202</w:t>
                      </w:r>
                      <w:r>
                        <w:rPr>
                          <w:rFonts w:hint="default" w:ascii="仿宋" w:hAnsi="仿宋" w:eastAsia="仿宋" w:cs="仿宋"/>
                          <w:lang w:eastAsia="zh-CN"/>
                        </w:rPr>
                        <w:t>2</w:t>
                      </w:r>
                      <w:r>
                        <w:rPr>
                          <w:rFonts w:hint="eastAsia" w:ascii="仿宋" w:hAnsi="仿宋" w:eastAsia="仿宋" w:cs="仿宋"/>
                        </w:rPr>
                        <w:t>〕</w:t>
                      </w:r>
                      <w:r>
                        <w:rPr>
                          <w:rFonts w:hint="default" w:ascii="仿宋" w:hAnsi="仿宋" w:eastAsia="仿宋" w:cs="仿宋"/>
                        </w:rPr>
                        <w:t>26</w:t>
                      </w:r>
                      <w:r>
                        <w:rPr>
                          <w:rFonts w:hint="eastAsia" w:ascii="仿宋" w:hAnsi="仿宋" w:eastAsia="仿宋" w:cs="仿宋"/>
                        </w:rPr>
                        <w:t>号</w:t>
                      </w:r>
                    </w:p>
                  </w:txbxContent>
                </v:textbox>
              </v:shape>
            </w:pict>
          </mc:Fallback>
        </mc:AlternateContent>
      </w:r>
    </w:p>
    <w:p>
      <w:pPr>
        <w:spacing w:line="640" w:lineRule="exact"/>
        <w:rPr>
          <w:rFonts w:hint="eastAsia" w:ascii="仿宋" w:hAnsi="仿宋" w:eastAsia="仿宋" w:cs="仿宋"/>
          <w:sz w:val="32"/>
          <w:szCs w:val="32"/>
        </w:rPr>
      </w:pPr>
    </w:p>
    <w:p>
      <w:pPr>
        <w:spacing w:line="640" w:lineRule="exact"/>
        <w:rPr>
          <w:rFonts w:hint="eastAsia" w:ascii="仿宋" w:hAnsi="仿宋" w:eastAsia="仿宋" w:cs="仿宋"/>
          <w:sz w:val="32"/>
          <w:szCs w:val="32"/>
        </w:rPr>
      </w:pPr>
    </w:p>
    <w:p>
      <w:pPr>
        <w:spacing w:line="640" w:lineRule="exac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val="en-US" w:eastAsia="zh-CN"/>
        </w:rPr>
        <w:t>双鸭山市</w:t>
      </w:r>
      <w:r>
        <w:rPr>
          <w:rFonts w:hint="default" w:ascii="方正小标宋简体" w:hAnsi="方正小标宋简体" w:eastAsia="方正小标宋简体" w:cs="方正小标宋简体"/>
          <w:spacing w:val="6"/>
          <w:sz w:val="44"/>
          <w:szCs w:val="44"/>
          <w:lang w:eastAsia="zh-CN"/>
        </w:rPr>
        <w:t>人民</w:t>
      </w:r>
      <w:r>
        <w:rPr>
          <w:rFonts w:hint="default" w:ascii="方正小标宋简体" w:hAnsi="方正小标宋简体" w:eastAsia="方正小标宋简体" w:cs="方正小标宋简体"/>
          <w:spacing w:val="6"/>
          <w:sz w:val="44"/>
          <w:szCs w:val="44"/>
          <w:lang w:eastAsia="zh-CN"/>
        </w:rPr>
        <w:t>政府办公室</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default" w:ascii="方正小标宋简体" w:hAnsi="方正小标宋简体" w:eastAsia="方正小标宋简体" w:cs="方正小标宋简体"/>
          <w:spacing w:val="6"/>
          <w:sz w:val="44"/>
          <w:szCs w:val="44"/>
          <w:lang w:eastAsia="zh-CN"/>
        </w:rPr>
        <w:t>关于</w:t>
      </w:r>
      <w:r>
        <w:rPr>
          <w:rFonts w:hint="eastAsia" w:ascii="方正小标宋简体" w:hAnsi="方正小标宋简体" w:eastAsia="方正小标宋简体" w:cs="方正小标宋简体"/>
          <w:spacing w:val="6"/>
          <w:sz w:val="44"/>
          <w:szCs w:val="44"/>
          <w:lang w:val="en-US" w:eastAsia="zh-CN"/>
        </w:rPr>
        <w:t>印发《</w:t>
      </w:r>
      <w:r>
        <w:rPr>
          <w:rFonts w:hint="default" w:ascii="方正小标宋简体" w:hAnsi="方正小标宋简体" w:eastAsia="方正小标宋简体" w:cs="方正小标宋简体"/>
          <w:spacing w:val="6"/>
          <w:sz w:val="44"/>
          <w:szCs w:val="44"/>
          <w:lang w:eastAsia="zh-CN"/>
        </w:rPr>
        <w:t>双</w:t>
      </w:r>
      <w:r>
        <w:rPr>
          <w:rFonts w:hint="eastAsia" w:ascii="方正小标宋简体" w:hAnsi="方正小标宋简体" w:eastAsia="方正小标宋简体" w:cs="方正小标宋简体"/>
          <w:spacing w:val="6"/>
          <w:sz w:val="44"/>
          <w:szCs w:val="44"/>
          <w:lang w:val="en-US" w:eastAsia="zh-CN"/>
        </w:rPr>
        <w:t>鸭山市火灾事故调查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处理规定》的通知</w:t>
      </w:r>
    </w:p>
    <w:p>
      <w:pPr>
        <w:pStyle w:val="3"/>
        <w:rPr>
          <w:rFonts w:hint="eastAsia"/>
          <w:lang w:val="en-US" w:eastAsia="zh-CN"/>
        </w:rPr>
      </w:pPr>
    </w:p>
    <w:p>
      <w:pPr>
        <w:pStyle w:val="2"/>
        <w:keepNext w:val="0"/>
        <w:keepLines w:val="0"/>
        <w:pageBreakBefore w:val="0"/>
        <w:widowControl w:val="0"/>
        <w:kinsoku/>
        <w:wordWrap/>
        <w:overflowPunct w:val="0"/>
        <w:topLinePunct w:val="0"/>
        <w:autoSpaceDE/>
        <w:autoSpaceDN/>
        <w:bidi w:val="0"/>
        <w:adjustRightInd/>
        <w:snapToGrid/>
        <w:spacing w:after="0" w:afterLines="0" w:line="576" w:lineRule="exact"/>
        <w:jc w:val="both"/>
        <w:textAlignment w:val="auto"/>
        <w:rPr>
          <w:rFonts w:hint="eastAsia" w:ascii="仿宋" w:hAnsi="仿宋" w:eastAsia="仿宋" w:cs="仿宋"/>
          <w:spacing w:val="6"/>
          <w:sz w:val="32"/>
          <w:lang w:val="en-US" w:eastAsia="zh-CN"/>
        </w:rPr>
      </w:pPr>
      <w:r>
        <w:rPr>
          <w:rFonts w:hint="eastAsia" w:ascii="仿宋" w:hAnsi="仿宋" w:eastAsia="仿宋" w:cs="仿宋"/>
          <w:spacing w:val="6"/>
          <w:sz w:val="32"/>
          <w:lang w:val="en-US" w:eastAsia="zh-CN"/>
        </w:rPr>
        <w:t>各县（区）</w:t>
      </w:r>
      <w:r>
        <w:rPr>
          <w:rFonts w:hint="default" w:ascii="仿宋" w:hAnsi="仿宋" w:eastAsia="仿宋" w:cs="仿宋"/>
          <w:spacing w:val="6"/>
          <w:sz w:val="32"/>
          <w:lang w:eastAsia="zh-CN"/>
        </w:rPr>
        <w:t>人民政府，市政府直属有</w:t>
      </w:r>
      <w:r>
        <w:rPr>
          <w:rFonts w:hint="eastAsia" w:ascii="仿宋" w:hAnsi="仿宋" w:eastAsia="仿宋" w:cs="仿宋"/>
          <w:spacing w:val="6"/>
          <w:sz w:val="32"/>
          <w:lang w:val="en-US" w:eastAsia="zh-CN"/>
        </w:rPr>
        <w:t>关单位：</w:t>
      </w:r>
    </w:p>
    <w:p>
      <w:pPr>
        <w:pStyle w:val="2"/>
        <w:keepNext w:val="0"/>
        <w:keepLines w:val="0"/>
        <w:pageBreakBefore w:val="0"/>
        <w:widowControl w:val="0"/>
        <w:kinsoku/>
        <w:wordWrap/>
        <w:overflowPunct w:val="0"/>
        <w:topLinePunct w:val="0"/>
        <w:autoSpaceDE/>
        <w:autoSpaceDN/>
        <w:bidi w:val="0"/>
        <w:adjustRightInd/>
        <w:snapToGrid/>
        <w:spacing w:after="0" w:afterLines="0" w:line="576" w:lineRule="exact"/>
        <w:ind w:firstLine="656" w:firstLineChars="200"/>
        <w:jc w:val="both"/>
        <w:textAlignment w:val="auto"/>
        <w:rPr>
          <w:rFonts w:hint="eastAsia" w:ascii="仿宋" w:hAnsi="仿宋" w:eastAsia="仿宋" w:cs="仿宋"/>
          <w:spacing w:val="6"/>
          <w:sz w:val="32"/>
          <w:lang w:val="en-US" w:eastAsia="zh-CN"/>
        </w:rPr>
      </w:pPr>
      <w:bookmarkStart w:id="0" w:name="_GoBack"/>
      <w:bookmarkEnd w:id="0"/>
      <w:r>
        <w:rPr>
          <w:rFonts w:hint="eastAsia" w:ascii="仿宋" w:hAnsi="仿宋" w:eastAsia="仿宋" w:cs="仿宋"/>
          <w:spacing w:val="6"/>
          <w:sz w:val="32"/>
          <w:lang w:val="en-US" w:eastAsia="zh-CN"/>
        </w:rPr>
        <w:t>《</w:t>
      </w:r>
      <w:r>
        <w:rPr>
          <w:rFonts w:hint="default" w:ascii="仿宋" w:hAnsi="仿宋" w:eastAsia="仿宋" w:cs="仿宋"/>
          <w:spacing w:val="6"/>
          <w:sz w:val="32"/>
          <w:lang w:eastAsia="zh-CN"/>
        </w:rPr>
        <w:t>双</w:t>
      </w:r>
      <w:r>
        <w:rPr>
          <w:rFonts w:hint="eastAsia" w:ascii="仿宋" w:hAnsi="仿宋" w:eastAsia="仿宋" w:cs="仿宋"/>
          <w:spacing w:val="6"/>
          <w:sz w:val="32"/>
          <w:lang w:val="en-US" w:eastAsia="zh-CN"/>
        </w:rPr>
        <w:t>鸭山市火灾事故调查处理规定》</w:t>
      </w:r>
      <w:r>
        <w:rPr>
          <w:rFonts w:hint="default" w:ascii="仿宋" w:hAnsi="仿宋" w:eastAsia="仿宋" w:cs="仿宋"/>
          <w:spacing w:val="6"/>
          <w:sz w:val="32"/>
          <w:lang w:eastAsia="zh-CN"/>
        </w:rPr>
        <w:t>已经2022年12月26日召开的市政府第十五次常务会议审议通过，现</w:t>
      </w:r>
      <w:r>
        <w:rPr>
          <w:rFonts w:hint="eastAsia" w:ascii="仿宋" w:hAnsi="仿宋" w:eastAsia="仿宋" w:cs="仿宋"/>
          <w:spacing w:val="6"/>
          <w:sz w:val="32"/>
          <w:lang w:val="en-US" w:eastAsia="zh-CN"/>
        </w:rPr>
        <w:t>印发给你们，请</w:t>
      </w:r>
      <w:r>
        <w:rPr>
          <w:rFonts w:hint="default" w:ascii="仿宋" w:hAnsi="仿宋" w:eastAsia="仿宋" w:cs="仿宋"/>
          <w:spacing w:val="6"/>
          <w:sz w:val="32"/>
          <w:lang w:eastAsia="zh-CN"/>
        </w:rPr>
        <w:t>结合实际，</w:t>
      </w:r>
      <w:r>
        <w:rPr>
          <w:rFonts w:hint="eastAsia" w:ascii="仿宋" w:hAnsi="仿宋" w:eastAsia="仿宋" w:cs="仿宋"/>
          <w:spacing w:val="6"/>
          <w:sz w:val="32"/>
          <w:lang w:val="en-US" w:eastAsia="zh-CN"/>
        </w:rPr>
        <w:t>认真抓好贯彻落实。</w:t>
      </w:r>
    </w:p>
    <w:p>
      <w:pPr>
        <w:pStyle w:val="10"/>
        <w:keepNext w:val="0"/>
        <w:keepLines w:val="0"/>
        <w:pageBreakBefore w:val="0"/>
        <w:widowControl w:val="0"/>
        <w:kinsoku/>
        <w:wordWrap/>
        <w:overflowPunct/>
        <w:topLinePunct w:val="0"/>
        <w:autoSpaceDE/>
        <w:autoSpaceDN/>
        <w:bidi w:val="0"/>
        <w:adjustRightInd/>
        <w:snapToGrid/>
        <w:spacing w:after="0" w:afterLines="0" w:line="576" w:lineRule="exact"/>
        <w:ind w:firstLine="0" w:firstLineChars="0"/>
        <w:jc w:val="both"/>
        <w:textAlignment w:val="auto"/>
        <w:rPr>
          <w:rFonts w:hint="eastAsia"/>
          <w:spacing w:val="6"/>
          <w:lang w:val="en-US" w:eastAsia="zh-CN"/>
        </w:rPr>
      </w:pPr>
    </w:p>
    <w:p>
      <w:pPr>
        <w:pStyle w:val="2"/>
        <w:keepNext w:val="0"/>
        <w:keepLines w:val="0"/>
        <w:pageBreakBefore w:val="0"/>
        <w:widowControl w:val="0"/>
        <w:kinsoku/>
        <w:wordWrap/>
        <w:overflowPunct w:val="0"/>
        <w:topLinePunct w:val="0"/>
        <w:autoSpaceDE/>
        <w:autoSpaceDN/>
        <w:bidi w:val="0"/>
        <w:adjustRightInd/>
        <w:snapToGrid/>
        <w:spacing w:after="0" w:afterLines="0" w:line="576" w:lineRule="exact"/>
        <w:ind w:firstLine="656" w:firstLineChars="200"/>
        <w:jc w:val="both"/>
        <w:textAlignment w:val="auto"/>
        <w:rPr>
          <w:rFonts w:hint="default" w:ascii="仿宋" w:hAnsi="仿宋" w:eastAsia="仿宋" w:cs="仿宋"/>
          <w:spacing w:val="6"/>
          <w:sz w:val="32"/>
          <w:lang w:eastAsia="zh-CN"/>
        </w:rPr>
      </w:pPr>
      <w:r>
        <w:rPr>
          <w:rFonts w:hint="eastAsia" w:ascii="仿宋" w:hAnsi="仿宋" w:eastAsia="仿宋" w:cs="仿宋"/>
          <w:spacing w:val="6"/>
          <w:sz w:val="32"/>
          <w:lang w:val="en-US" w:eastAsia="zh-CN"/>
        </w:rPr>
        <w:t xml:space="preserve">                    </w:t>
      </w:r>
      <w:r>
        <w:rPr>
          <w:rFonts w:hint="default" w:ascii="仿宋" w:hAnsi="仿宋" w:eastAsia="仿宋" w:cs="仿宋"/>
          <w:spacing w:val="6"/>
          <w:sz w:val="32"/>
          <w:lang w:eastAsia="zh-CN"/>
        </w:rPr>
        <w:t xml:space="preserve"> </w:t>
      </w:r>
      <w:r>
        <w:rPr>
          <w:rFonts w:hint="eastAsia" w:ascii="仿宋" w:hAnsi="仿宋" w:eastAsia="仿宋" w:cs="仿宋"/>
          <w:spacing w:val="6"/>
          <w:sz w:val="32"/>
          <w:lang w:val="en-US" w:eastAsia="zh-CN"/>
        </w:rPr>
        <w:t>双鸭山市</w:t>
      </w:r>
      <w:r>
        <w:rPr>
          <w:rFonts w:hint="default" w:ascii="仿宋" w:hAnsi="仿宋" w:eastAsia="仿宋" w:cs="仿宋"/>
          <w:spacing w:val="6"/>
          <w:sz w:val="32"/>
          <w:lang w:eastAsia="zh-CN"/>
        </w:rPr>
        <w:t>政府办公室　　</w:t>
      </w:r>
    </w:p>
    <w:p>
      <w:pPr>
        <w:keepNext w:val="0"/>
        <w:keepLines w:val="0"/>
        <w:pageBreakBefore w:val="0"/>
        <w:widowControl w:val="0"/>
        <w:tabs>
          <w:tab w:val="left" w:pos="2744"/>
        </w:tabs>
        <w:kinsoku/>
        <w:wordWrap/>
        <w:topLinePunct w:val="0"/>
        <w:autoSpaceDE/>
        <w:autoSpaceDN/>
        <w:bidi w:val="0"/>
        <w:adjustRightInd/>
        <w:snapToGrid/>
        <w:spacing w:line="576" w:lineRule="exact"/>
        <w:ind w:firstLine="656" w:firstLineChars="200"/>
        <w:jc w:val="both"/>
        <w:textAlignment w:val="auto"/>
        <w:rPr>
          <w:rFonts w:hint="default" w:ascii="Times New Roman" w:hAnsi="Times New Roman" w:eastAsia="仿宋_GB2312" w:cs="仿宋_GB2312"/>
          <w:spacing w:val="6"/>
          <w:sz w:val="32"/>
          <w:lang w:eastAsia="zh-CN"/>
        </w:rPr>
      </w:pPr>
      <w:r>
        <w:rPr>
          <w:rFonts w:hint="eastAsia" w:ascii="仿宋" w:hAnsi="仿宋" w:eastAsia="仿宋" w:cs="仿宋"/>
          <w:spacing w:val="6"/>
          <w:sz w:val="32"/>
          <w:lang w:val="en-US" w:eastAsia="zh-CN"/>
        </w:rPr>
        <w:t xml:space="preserve">                      202</w:t>
      </w:r>
      <w:r>
        <w:rPr>
          <w:rFonts w:hint="default" w:ascii="仿宋" w:hAnsi="仿宋" w:eastAsia="仿宋" w:cs="仿宋"/>
          <w:spacing w:val="6"/>
          <w:sz w:val="32"/>
          <w:lang w:eastAsia="zh-CN"/>
        </w:rPr>
        <w:t>2</w:t>
      </w:r>
      <w:r>
        <w:rPr>
          <w:rFonts w:hint="eastAsia" w:ascii="仿宋" w:hAnsi="仿宋" w:eastAsia="仿宋" w:cs="仿宋"/>
          <w:spacing w:val="6"/>
          <w:sz w:val="32"/>
          <w:lang w:val="en-US" w:eastAsia="zh-CN"/>
        </w:rPr>
        <w:t>年</w:t>
      </w:r>
      <w:r>
        <w:rPr>
          <w:rFonts w:hint="default" w:ascii="仿宋" w:hAnsi="仿宋" w:eastAsia="仿宋" w:cs="仿宋"/>
          <w:spacing w:val="6"/>
          <w:sz w:val="32"/>
          <w:lang w:eastAsia="zh-CN"/>
        </w:rPr>
        <w:t>12</w:t>
      </w:r>
      <w:r>
        <w:rPr>
          <w:rFonts w:hint="eastAsia" w:ascii="仿宋" w:hAnsi="仿宋" w:eastAsia="仿宋" w:cs="仿宋"/>
          <w:spacing w:val="6"/>
          <w:sz w:val="32"/>
          <w:lang w:val="en-US" w:eastAsia="zh-CN"/>
        </w:rPr>
        <w:t>月</w:t>
      </w:r>
      <w:r>
        <w:rPr>
          <w:rFonts w:hint="default" w:ascii="仿宋" w:hAnsi="仿宋" w:eastAsia="仿宋" w:cs="仿宋"/>
          <w:spacing w:val="6"/>
          <w:sz w:val="32"/>
          <w:lang w:eastAsia="zh-CN"/>
        </w:rPr>
        <w:t>31</w:t>
      </w:r>
      <w:r>
        <w:rPr>
          <w:rFonts w:hint="eastAsia" w:ascii="仿宋" w:hAnsi="仿宋" w:eastAsia="仿宋" w:cs="仿宋"/>
          <w:spacing w:val="6"/>
          <w:sz w:val="32"/>
          <w:lang w:val="en-US" w:eastAsia="zh-CN"/>
        </w:rPr>
        <w:t>日</w:t>
      </w:r>
      <w:r>
        <w:rPr>
          <w:rFonts w:hint="default" w:ascii="仿宋" w:hAnsi="仿宋" w:eastAsia="仿宋" w:cs="仿宋"/>
          <w:spacing w:val="6"/>
          <w:sz w:val="32"/>
          <w:lang w:eastAsia="zh-CN"/>
        </w:rPr>
        <w:t>　　　　</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after="0" w:afterLines="0" w:line="576" w:lineRule="exact"/>
        <w:ind w:left="0"/>
        <w:jc w:val="center"/>
        <w:textAlignment w:val="auto"/>
        <w:rPr>
          <w:rFonts w:hint="eastAsia" w:ascii="方正小标宋简体" w:hAnsi="方正小标宋简体" w:eastAsia="方正小标宋简体" w:cs="方正小标宋简体"/>
          <w:spacing w:val="6"/>
          <w:sz w:val="44"/>
          <w:szCs w:val="44"/>
          <w:lang w:val="en-US" w:eastAsia="zh-CN"/>
        </w:rPr>
      </w:pPr>
    </w:p>
    <w:p>
      <w:pPr>
        <w:pStyle w:val="2"/>
        <w:keepNext w:val="0"/>
        <w:keepLines w:val="0"/>
        <w:pageBreakBefore w:val="0"/>
        <w:widowControl w:val="0"/>
        <w:numPr>
          <w:ilvl w:val="0"/>
          <w:numId w:val="0"/>
        </w:numPr>
        <w:kinsoku/>
        <w:wordWrap/>
        <w:overflowPunct w:val="0"/>
        <w:topLinePunct w:val="0"/>
        <w:autoSpaceDE/>
        <w:autoSpaceDN/>
        <w:bidi w:val="0"/>
        <w:adjustRightInd/>
        <w:snapToGrid/>
        <w:spacing w:after="0" w:afterLines="0" w:line="576" w:lineRule="exact"/>
        <w:ind w:left="0"/>
        <w:jc w:val="center"/>
        <w:textAlignment w:val="auto"/>
        <w:rPr>
          <w:rFonts w:hint="eastAsia" w:ascii="仿宋_GB2312" w:hAnsi="仿宋" w:eastAsia="仿宋_GB2312" w:cs="仿宋"/>
          <w:spacing w:val="6"/>
          <w:kern w:val="2"/>
          <w:sz w:val="32"/>
          <w:szCs w:val="32"/>
          <w:lang w:val="en-US" w:eastAsia="zh-CN" w:bidi="ar-SA"/>
        </w:rPr>
      </w:pPr>
    </w:p>
    <w:p>
      <w:pPr>
        <w:spacing w:line="560" w:lineRule="exact"/>
        <w:jc w:val="center"/>
        <w:rPr>
          <w:rFonts w:hint="eastAsia" w:ascii="方正小标宋简体" w:eastAsia="方正小标宋简体"/>
          <w:sz w:val="44"/>
          <w:szCs w:val="44"/>
        </w:rPr>
      </w:pPr>
      <w:r>
        <w:rPr>
          <w:rFonts w:hint="default" w:ascii="方正小标宋简体" w:eastAsia="方正小标宋简体"/>
          <w:sz w:val="44"/>
          <w:szCs w:val="44"/>
        </w:rPr>
        <w:t>双</w:t>
      </w:r>
      <w:r>
        <w:rPr>
          <w:rFonts w:hint="eastAsia" w:ascii="方正小标宋简体" w:eastAsia="方正小标宋简体"/>
          <w:sz w:val="44"/>
          <w:szCs w:val="44"/>
        </w:rPr>
        <w:t>鸭山市火灾事故调查处理规定</w:t>
      </w:r>
    </w:p>
    <w:p>
      <w:pPr>
        <w:keepNext w:val="0"/>
        <w:keepLines w:val="0"/>
        <w:pageBreakBefore w:val="0"/>
        <w:widowControl w:val="0"/>
        <w:kinsoku/>
        <w:wordWrap/>
        <w:overflowPunct w:val="0"/>
        <w:topLinePunct/>
        <w:autoSpaceDE/>
        <w:autoSpaceDN/>
        <w:bidi w:val="0"/>
        <w:adjustRightInd/>
        <w:snapToGrid/>
        <w:spacing w:line="576" w:lineRule="exact"/>
        <w:textAlignment w:val="auto"/>
        <w:rPr>
          <w:rFonts w:hint="eastAsia" w:ascii="仿宋_GB2312" w:eastAsia="仿宋_GB2312"/>
          <w:sz w:val="32"/>
          <w:szCs w:val="32"/>
        </w:rPr>
      </w:pP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jc w:val="center"/>
        <w:textAlignment w:val="auto"/>
        <w:rPr>
          <w:rFonts w:ascii="方正黑体_GBK" w:hAnsi="方正黑体_GBK" w:eastAsia="方正黑体_GBK" w:cs="方正黑体_GBK"/>
          <w:b w:val="0"/>
          <w:bCs/>
          <w:sz w:val="32"/>
          <w:szCs w:val="32"/>
        </w:rPr>
      </w:pPr>
      <w:r>
        <w:rPr>
          <w:rStyle w:val="14"/>
          <w:rFonts w:hint="eastAsia" w:ascii="方正黑体_GBK" w:hAnsi="方正黑体_GBK" w:eastAsia="方正黑体_GBK" w:cs="方正黑体_GBK"/>
          <w:b w:val="0"/>
          <w:bCs/>
          <w:color w:val="000000"/>
          <w:sz w:val="32"/>
          <w:szCs w:val="32"/>
          <w:shd w:val="clear" w:color="auto" w:fill="FFFFFF"/>
        </w:rPr>
        <w:t>第一章　总　则</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333333"/>
          <w:sz w:val="32"/>
          <w:szCs w:val="32"/>
          <w:shd w:val="clear" w:color="auto" w:fill="FFFFFF"/>
        </w:rPr>
      </w:pPr>
      <w:r>
        <w:rPr>
          <w:rStyle w:val="14"/>
          <w:rFonts w:hint="eastAsia" w:ascii="楷体" w:hAnsi="楷体" w:eastAsia="楷体" w:cs="楷体"/>
          <w:b w:val="0"/>
          <w:bCs/>
          <w:color w:val="000000"/>
          <w:sz w:val="32"/>
          <w:szCs w:val="32"/>
          <w:shd w:val="clear" w:color="auto" w:fill="FFFFFF"/>
        </w:rPr>
        <w:t>第一条</w:t>
      </w:r>
      <w:r>
        <w:rPr>
          <w:rStyle w:val="14"/>
          <w:rFonts w:hint="eastAsia" w:ascii="仿宋" w:hAnsi="仿宋" w:eastAsia="仿宋" w:cs="仿宋"/>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为规范本市火灾事故调查处理工作，深化消防安全责任制落实，增强全社会火灾防控能力，有效预防和减少火灾危害，依据《中华人民共和国消防法》</w:t>
      </w:r>
      <w:r>
        <w:rPr>
          <w:rFonts w:hint="default" w:ascii="仿宋" w:hAnsi="仿宋" w:eastAsia="仿宋" w:cs="仿宋"/>
          <w:b w:val="0"/>
          <w:bCs/>
          <w:color w:val="000000"/>
          <w:sz w:val="32"/>
          <w:szCs w:val="32"/>
          <w:shd w:val="clear" w:color="auto" w:fill="FFFFFF"/>
        </w:rPr>
        <w:t>、</w:t>
      </w:r>
      <w:r>
        <w:rPr>
          <w:rFonts w:hint="eastAsia" w:ascii="仿宋" w:hAnsi="仿宋" w:eastAsia="仿宋" w:cs="仿宋"/>
          <w:b w:val="0"/>
          <w:bCs/>
          <w:color w:val="000000"/>
          <w:sz w:val="32"/>
          <w:szCs w:val="32"/>
          <w:shd w:val="clear" w:color="auto" w:fill="FFFFFF"/>
        </w:rPr>
        <w:t>《生产安全事故报告和调查处理条例》（国务院第493号令）</w:t>
      </w:r>
      <w:r>
        <w:rPr>
          <w:rFonts w:hint="default" w:ascii="仿宋" w:hAnsi="仿宋" w:eastAsia="仿宋" w:cs="仿宋"/>
          <w:b w:val="0"/>
          <w:bCs/>
          <w:color w:val="000000"/>
          <w:sz w:val="32"/>
          <w:szCs w:val="32"/>
          <w:shd w:val="clear" w:color="auto" w:fill="FFFFFF"/>
        </w:rPr>
        <w:t>、</w:t>
      </w:r>
      <w:r>
        <w:rPr>
          <w:rFonts w:hint="eastAsia" w:ascii="仿宋" w:hAnsi="仿宋" w:eastAsia="仿宋" w:cs="仿宋"/>
          <w:b w:val="0"/>
          <w:bCs/>
          <w:color w:val="000000"/>
          <w:sz w:val="32"/>
          <w:szCs w:val="32"/>
          <w:shd w:val="clear" w:color="auto" w:fill="FFFFFF"/>
        </w:rPr>
        <w:t>《黑龙江省消防条例》</w:t>
      </w:r>
      <w:r>
        <w:rPr>
          <w:rFonts w:hint="default" w:ascii="仿宋" w:hAnsi="仿宋" w:eastAsia="仿宋" w:cs="仿宋"/>
          <w:b w:val="0"/>
          <w:bCs/>
          <w:color w:val="000000"/>
          <w:sz w:val="32"/>
          <w:szCs w:val="32"/>
          <w:shd w:val="clear" w:color="auto" w:fill="FFFFFF"/>
        </w:rPr>
        <w:t>、</w:t>
      </w:r>
      <w:r>
        <w:rPr>
          <w:rFonts w:hint="eastAsia" w:ascii="仿宋" w:hAnsi="仿宋" w:eastAsia="仿宋" w:cs="仿宋"/>
          <w:b w:val="0"/>
          <w:bCs/>
          <w:color w:val="000000"/>
          <w:sz w:val="32"/>
          <w:szCs w:val="32"/>
          <w:shd w:val="clear" w:color="auto" w:fill="FFFFFF"/>
        </w:rPr>
        <w:t>《火灾事故调查规定》（公安部令第121号）</w:t>
      </w:r>
      <w:r>
        <w:rPr>
          <w:rFonts w:hint="default" w:ascii="仿宋" w:hAnsi="仿宋" w:eastAsia="仿宋" w:cs="仿宋"/>
          <w:b w:val="0"/>
          <w:bCs/>
          <w:color w:val="000000"/>
          <w:sz w:val="32"/>
          <w:szCs w:val="32"/>
          <w:shd w:val="clear" w:color="auto" w:fill="FFFFFF"/>
        </w:rPr>
        <w:t>、</w:t>
      </w:r>
      <w:r>
        <w:rPr>
          <w:rFonts w:hint="eastAsia" w:ascii="仿宋" w:hAnsi="仿宋" w:eastAsia="仿宋" w:cs="仿宋"/>
          <w:b w:val="0"/>
          <w:bCs/>
          <w:color w:val="000000"/>
          <w:sz w:val="32"/>
          <w:szCs w:val="32"/>
          <w:shd w:val="clear" w:color="auto" w:fill="FFFFFF"/>
        </w:rPr>
        <w:t>《黑龙江省</w:t>
      </w:r>
      <w:r>
        <w:rPr>
          <w:rFonts w:hint="default" w:ascii="仿宋" w:hAnsi="仿宋" w:eastAsia="仿宋" w:cs="仿宋"/>
          <w:b w:val="0"/>
          <w:bCs/>
          <w:color w:val="000000"/>
          <w:sz w:val="32"/>
          <w:szCs w:val="32"/>
          <w:shd w:val="clear" w:color="auto" w:fill="FFFFFF"/>
        </w:rPr>
        <w:t>人民政府</w:t>
      </w:r>
      <w:r>
        <w:rPr>
          <w:rFonts w:hint="eastAsia" w:ascii="仿宋" w:hAnsi="仿宋" w:eastAsia="仿宋" w:cs="仿宋"/>
          <w:b w:val="0"/>
          <w:bCs/>
          <w:color w:val="000000"/>
          <w:sz w:val="32"/>
          <w:szCs w:val="32"/>
          <w:shd w:val="clear" w:color="auto" w:fill="FFFFFF"/>
        </w:rPr>
        <w:t>办公厅关于深化消防执法改革的实施意见》（黑政办规〔2019〕22号）</w:t>
      </w:r>
      <w:r>
        <w:rPr>
          <w:rFonts w:hint="default" w:ascii="仿宋" w:hAnsi="仿宋" w:eastAsia="仿宋" w:cs="仿宋"/>
          <w:b w:val="0"/>
          <w:bCs/>
          <w:color w:val="000000"/>
          <w:sz w:val="32"/>
          <w:szCs w:val="32"/>
          <w:shd w:val="clear" w:color="auto" w:fill="FFFFFF"/>
        </w:rPr>
        <w:t>、</w:t>
      </w:r>
      <w:r>
        <w:rPr>
          <w:rFonts w:hint="eastAsia" w:ascii="仿宋" w:hAnsi="仿宋" w:eastAsia="仿宋" w:cs="仿宋"/>
          <w:b w:val="0"/>
          <w:bCs/>
          <w:color w:val="000000"/>
          <w:sz w:val="32"/>
          <w:szCs w:val="32"/>
          <w:shd w:val="clear" w:color="auto" w:fill="FFFFFF"/>
        </w:rPr>
        <w:t>《国务院办公厅关于印发消防安全责任制实施办法的通知》（国办发〔2017〕87号）等有关法律法规、规范性文件，制定本规定。</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Style w:val="14"/>
          <w:rFonts w:hint="eastAsia" w:ascii="楷体" w:hAnsi="楷体" w:eastAsia="楷体" w:cs="楷体"/>
          <w:b w:val="0"/>
          <w:bCs/>
          <w:color w:val="000000"/>
          <w:sz w:val="32"/>
          <w:szCs w:val="32"/>
          <w:shd w:val="clear" w:color="auto" w:fill="FFFFFF"/>
        </w:rPr>
        <w:t>第二条</w:t>
      </w:r>
      <w:r>
        <w:rPr>
          <w:rStyle w:val="14"/>
          <w:rFonts w:hint="eastAsia" w:ascii="仿宋" w:hAnsi="仿宋" w:eastAsia="仿宋" w:cs="仿宋"/>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本市行政区域内的火灾事故调查处理工作适用本规定。</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对未造成人员死亡或者</w:t>
      </w:r>
      <w:r>
        <w:rPr>
          <w:rFonts w:hint="eastAsia" w:ascii="仿宋" w:hAnsi="仿宋" w:eastAsia="仿宋" w:cs="仿宋"/>
          <w:b w:val="0"/>
          <w:bCs/>
          <w:color w:val="000000"/>
          <w:sz w:val="32"/>
          <w:szCs w:val="32"/>
          <w:shd w:val="clear" w:color="auto" w:fill="FFFFFF"/>
          <w:lang w:val="en-US" w:eastAsia="zh-CN"/>
        </w:rPr>
        <w:t>未</w:t>
      </w:r>
      <w:r>
        <w:rPr>
          <w:rFonts w:hint="eastAsia" w:ascii="仿宋" w:hAnsi="仿宋" w:eastAsia="仿宋" w:cs="仿宋"/>
          <w:b w:val="0"/>
          <w:bCs/>
          <w:color w:val="000000"/>
          <w:sz w:val="32"/>
          <w:szCs w:val="32"/>
          <w:shd w:val="clear" w:color="auto" w:fill="FFFFFF"/>
        </w:rPr>
        <w:t>产生重大社会影响的一般火灾事故由消防救援机构依据《火灾事故调查规定》进行调查处理。</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Style w:val="14"/>
          <w:rFonts w:hint="eastAsia" w:ascii="楷体" w:hAnsi="楷体" w:eastAsia="楷体" w:cs="楷体"/>
          <w:b w:val="0"/>
          <w:bCs/>
          <w:color w:val="000000"/>
          <w:sz w:val="32"/>
          <w:szCs w:val="32"/>
          <w:shd w:val="clear" w:color="auto" w:fill="FFFFFF"/>
        </w:rPr>
        <w:t>第三条</w:t>
      </w:r>
      <w:r>
        <w:rPr>
          <w:rStyle w:val="14"/>
          <w:rFonts w:hint="eastAsia" w:ascii="仿宋" w:hAnsi="仿宋" w:eastAsia="仿宋" w:cs="仿宋"/>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火灾事故调查处理应当坚持及时、客观、公正、合法的原则。</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任何单位和个人不得妨碍和非法干预火灾事故调查处理。</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第四条</w:t>
      </w:r>
      <w:r>
        <w:rPr>
          <w:rFonts w:hint="eastAsia" w:ascii="仿宋" w:hAnsi="仿宋" w:eastAsia="仿宋" w:cs="仿宋"/>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火灾事故由市、县（区）政府负责组织调查处理，授权同级消防救援机构牵头组织实施。对造成人员死亡或者产生社会影响的一般火灾事故，由火灾事故发生地县</w:t>
      </w:r>
      <w:r>
        <w:rPr>
          <w:rFonts w:hint="default" w:ascii="仿宋" w:hAnsi="仿宋" w:eastAsia="仿宋" w:cs="仿宋"/>
          <w:b w:val="0"/>
          <w:bCs/>
          <w:color w:val="000000"/>
          <w:sz w:val="32"/>
          <w:szCs w:val="32"/>
          <w:shd w:val="clear" w:color="auto" w:fill="FFFFFF"/>
        </w:rPr>
        <w:t>（</w:t>
      </w:r>
      <w:r>
        <w:rPr>
          <w:rFonts w:hint="eastAsia" w:ascii="仿宋" w:hAnsi="仿宋" w:eastAsia="仿宋" w:cs="仿宋"/>
          <w:b w:val="0"/>
          <w:bCs/>
          <w:color w:val="000000"/>
          <w:sz w:val="32"/>
          <w:szCs w:val="32"/>
          <w:shd w:val="clear" w:color="auto" w:fill="FFFFFF"/>
        </w:rPr>
        <w:t>区</w:t>
      </w:r>
      <w:r>
        <w:rPr>
          <w:rFonts w:hint="default" w:ascii="仿宋" w:hAnsi="仿宋" w:eastAsia="仿宋" w:cs="仿宋"/>
          <w:b w:val="0"/>
          <w:bCs/>
          <w:color w:val="000000"/>
          <w:sz w:val="32"/>
          <w:szCs w:val="32"/>
          <w:shd w:val="clear" w:color="auto" w:fill="FFFFFF"/>
        </w:rPr>
        <w:t>）</w:t>
      </w:r>
      <w:r>
        <w:rPr>
          <w:rFonts w:hint="eastAsia" w:ascii="仿宋" w:hAnsi="仿宋" w:eastAsia="仿宋" w:cs="仿宋"/>
          <w:b w:val="0"/>
          <w:bCs/>
          <w:color w:val="000000"/>
          <w:sz w:val="32"/>
          <w:szCs w:val="32"/>
          <w:shd w:val="clear" w:color="auto" w:fill="FFFFFF"/>
        </w:rPr>
        <w:t>政府负责组织调查处理；较大火灾事故，由市政府负责组织调查处理；发生重大以上火灾事故，由事故发生地</w:t>
      </w:r>
      <w:r>
        <w:rPr>
          <w:rFonts w:hint="default" w:ascii="仿宋" w:hAnsi="仿宋" w:eastAsia="仿宋" w:cs="仿宋"/>
          <w:b w:val="0"/>
          <w:bCs/>
          <w:color w:val="000000"/>
          <w:sz w:val="32"/>
          <w:szCs w:val="32"/>
          <w:shd w:val="clear" w:color="auto" w:fill="FFFFFF"/>
        </w:rPr>
        <w:t>政府</w:t>
      </w:r>
      <w:r>
        <w:rPr>
          <w:rFonts w:hint="eastAsia" w:ascii="仿宋" w:hAnsi="仿宋" w:eastAsia="仿宋" w:cs="仿宋"/>
          <w:b w:val="0"/>
          <w:bCs/>
          <w:color w:val="000000"/>
          <w:sz w:val="32"/>
          <w:szCs w:val="32"/>
          <w:shd w:val="clear" w:color="auto" w:fill="FFFFFF"/>
        </w:rPr>
        <w:t>配合上级政府调查组做好调查处理工作。</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上级政府应当对下级</w:t>
      </w:r>
      <w:r>
        <w:rPr>
          <w:rFonts w:hint="default" w:ascii="仿宋" w:hAnsi="仿宋" w:eastAsia="仿宋" w:cs="仿宋"/>
          <w:b w:val="0"/>
          <w:bCs/>
          <w:color w:val="000000"/>
          <w:sz w:val="32"/>
          <w:szCs w:val="32"/>
          <w:shd w:val="clear" w:color="auto" w:fill="FFFFFF"/>
        </w:rPr>
        <w:t>政府</w:t>
      </w:r>
      <w:r>
        <w:rPr>
          <w:rFonts w:hint="eastAsia" w:ascii="仿宋" w:hAnsi="仿宋" w:eastAsia="仿宋" w:cs="仿宋"/>
          <w:b w:val="0"/>
          <w:bCs/>
          <w:color w:val="000000"/>
          <w:sz w:val="32"/>
          <w:szCs w:val="32"/>
          <w:shd w:val="clear" w:color="auto" w:fill="FFFFFF"/>
        </w:rPr>
        <w:t>火灾事故调查处理工作进行监督和指导。</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上级</w:t>
      </w:r>
      <w:r>
        <w:rPr>
          <w:rFonts w:hint="default" w:ascii="仿宋" w:hAnsi="仿宋" w:eastAsia="仿宋" w:cs="仿宋"/>
          <w:b w:val="0"/>
          <w:bCs/>
          <w:color w:val="000000"/>
          <w:sz w:val="32"/>
          <w:szCs w:val="32"/>
          <w:shd w:val="clear" w:color="auto" w:fill="FFFFFF"/>
        </w:rPr>
        <w:t>政府</w:t>
      </w:r>
      <w:r>
        <w:rPr>
          <w:rFonts w:hint="eastAsia" w:ascii="仿宋" w:hAnsi="仿宋" w:eastAsia="仿宋" w:cs="仿宋"/>
          <w:b w:val="0"/>
          <w:bCs/>
          <w:color w:val="000000"/>
          <w:sz w:val="32"/>
          <w:szCs w:val="32"/>
          <w:shd w:val="clear" w:color="auto" w:fill="FFFFFF"/>
        </w:rPr>
        <w:t>认为必要时，可以调查处理下级</w:t>
      </w:r>
      <w:r>
        <w:rPr>
          <w:rFonts w:hint="default" w:ascii="仿宋" w:hAnsi="仿宋" w:eastAsia="仿宋" w:cs="仿宋"/>
          <w:b w:val="0"/>
          <w:bCs/>
          <w:color w:val="000000"/>
          <w:sz w:val="32"/>
          <w:szCs w:val="32"/>
          <w:shd w:val="clear" w:color="auto" w:fill="FFFFFF"/>
        </w:rPr>
        <w:t>政府</w:t>
      </w:r>
      <w:r>
        <w:rPr>
          <w:rFonts w:hint="eastAsia" w:ascii="仿宋" w:hAnsi="仿宋" w:eastAsia="仿宋" w:cs="仿宋"/>
          <w:b w:val="0"/>
          <w:bCs/>
          <w:color w:val="000000"/>
          <w:sz w:val="32"/>
          <w:szCs w:val="32"/>
          <w:shd w:val="clear" w:color="auto" w:fill="FFFFFF"/>
        </w:rPr>
        <w:t>管辖的火灾事故。</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第五条</w:t>
      </w:r>
      <w:r>
        <w:rPr>
          <w:rFonts w:hint="eastAsia" w:ascii="仿宋" w:hAnsi="仿宋" w:eastAsia="仿宋" w:cs="仿宋"/>
          <w:b w:val="0"/>
          <w:bCs/>
          <w:color w:val="000000"/>
          <w:sz w:val="32"/>
          <w:szCs w:val="32"/>
          <w:shd w:val="clear" w:color="auto" w:fill="FFFFFF"/>
        </w:rPr>
        <w:t xml:space="preserve"> 火灾事故调查处理应当按照事故调查启动和组织、调查处理、整改评估的程序开展。</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jc w:val="center"/>
        <w:textAlignment w:val="auto"/>
        <w:rPr>
          <w:rFonts w:hint="eastAsia" w:ascii="方正黑体_GBK" w:hAnsi="方正黑体_GBK" w:eastAsia="方正黑体_GBK" w:cs="方正黑体_GBK"/>
          <w:b w:val="0"/>
          <w:bCs/>
          <w:sz w:val="32"/>
          <w:szCs w:val="32"/>
        </w:rPr>
      </w:pPr>
      <w:r>
        <w:rPr>
          <w:rStyle w:val="14"/>
          <w:rFonts w:hint="eastAsia" w:ascii="方正黑体_GBK" w:hAnsi="方正黑体_GBK" w:eastAsia="方正黑体_GBK" w:cs="方正黑体_GBK"/>
          <w:b w:val="0"/>
          <w:bCs/>
          <w:color w:val="000000"/>
          <w:sz w:val="32"/>
          <w:szCs w:val="32"/>
          <w:shd w:val="clear" w:color="auto" w:fill="FFFFFF"/>
        </w:rPr>
        <w:t>第二章  调查启动和组织</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第六条</w:t>
      </w:r>
      <w:r>
        <w:rPr>
          <w:rFonts w:hint="eastAsia" w:ascii="仿宋" w:hAnsi="仿宋" w:eastAsia="仿宋" w:cs="仿宋"/>
          <w:b w:val="0"/>
          <w:bCs/>
          <w:color w:val="000000"/>
          <w:sz w:val="32"/>
          <w:szCs w:val="32"/>
          <w:shd w:val="clear" w:color="auto" w:fill="FFFFFF"/>
        </w:rPr>
        <w:t xml:space="preserve"> 火灾事故发生后三日内，发生地消防救援机构应当提请本级</w:t>
      </w:r>
      <w:r>
        <w:rPr>
          <w:rFonts w:hint="default" w:ascii="仿宋" w:hAnsi="仿宋" w:eastAsia="仿宋" w:cs="仿宋"/>
          <w:b w:val="0"/>
          <w:bCs/>
          <w:color w:val="000000"/>
          <w:sz w:val="32"/>
          <w:szCs w:val="32"/>
          <w:shd w:val="clear" w:color="auto" w:fill="FFFFFF"/>
        </w:rPr>
        <w:t>政府</w:t>
      </w:r>
      <w:r>
        <w:rPr>
          <w:rFonts w:hint="eastAsia" w:ascii="仿宋" w:hAnsi="仿宋" w:eastAsia="仿宋" w:cs="仿宋"/>
          <w:b w:val="0"/>
          <w:bCs/>
          <w:color w:val="000000"/>
          <w:sz w:val="32"/>
          <w:szCs w:val="32"/>
          <w:shd w:val="clear" w:color="auto" w:fill="FFFFFF"/>
        </w:rPr>
        <w:t>组织成立火灾事故调查组。</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 xml:space="preserve">    火灾事故调查组组长由</w:t>
      </w:r>
      <w:r>
        <w:rPr>
          <w:rFonts w:hint="default" w:ascii="仿宋" w:hAnsi="仿宋" w:eastAsia="仿宋" w:cs="仿宋"/>
          <w:b w:val="0"/>
          <w:bCs/>
          <w:color w:val="000000"/>
          <w:sz w:val="32"/>
          <w:szCs w:val="32"/>
          <w:shd w:val="clear" w:color="auto" w:fill="FFFFFF"/>
        </w:rPr>
        <w:t>政府</w:t>
      </w:r>
      <w:r>
        <w:rPr>
          <w:rFonts w:hint="eastAsia" w:ascii="仿宋" w:hAnsi="仿宋" w:eastAsia="仿宋" w:cs="仿宋"/>
          <w:b w:val="0"/>
          <w:bCs/>
          <w:color w:val="000000"/>
          <w:sz w:val="32"/>
          <w:szCs w:val="32"/>
          <w:shd w:val="clear" w:color="auto" w:fill="FFFFFF"/>
        </w:rPr>
        <w:t>主要领导或分管领导担任，或者由本级政府指定的人员担任。</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第七条</w:t>
      </w:r>
      <w:r>
        <w:rPr>
          <w:rFonts w:hint="eastAsia" w:ascii="仿宋" w:hAnsi="仿宋" w:eastAsia="仿宋" w:cs="仿宋"/>
          <w:b w:val="0"/>
          <w:bCs/>
          <w:color w:val="000000"/>
          <w:sz w:val="32"/>
          <w:szCs w:val="32"/>
          <w:shd w:val="clear" w:color="auto" w:fill="FFFFFF"/>
        </w:rPr>
        <w:t xml:space="preserve"> 火灾事故调查组应当遵循精简、效能的原则。成员由公安机关、应急管理部门、消防救援机构、负有监督管理职责的有关部门组成。</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邀请</w:t>
      </w:r>
      <w:r>
        <w:rPr>
          <w:rFonts w:hint="default" w:ascii="仿宋" w:hAnsi="仿宋" w:eastAsia="仿宋" w:cs="仿宋"/>
          <w:b w:val="0"/>
          <w:bCs/>
          <w:color w:val="000000"/>
          <w:sz w:val="32"/>
          <w:szCs w:val="32"/>
          <w:shd w:val="clear" w:color="auto" w:fill="FFFFFF"/>
        </w:rPr>
        <w:t>纪委监委</w:t>
      </w:r>
      <w:r>
        <w:rPr>
          <w:rFonts w:hint="eastAsia" w:ascii="仿宋" w:hAnsi="仿宋" w:eastAsia="仿宋" w:cs="仿宋"/>
          <w:b w:val="0"/>
          <w:bCs/>
          <w:color w:val="000000"/>
          <w:sz w:val="32"/>
          <w:szCs w:val="32"/>
          <w:shd w:val="clear" w:color="auto" w:fill="FFFFFF"/>
        </w:rPr>
        <w:t>机关介入，依规依纪依法同步开展火灾事故追责问责调查，并对事故调查组工作进行监督。必要时，可以根据需要聘请有关专家协助调查。</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sz w:val="32"/>
          <w:szCs w:val="32"/>
        </w:rPr>
      </w:pPr>
      <w:r>
        <w:rPr>
          <w:rFonts w:hint="eastAsia" w:ascii="楷体" w:hAnsi="楷体" w:eastAsia="楷体" w:cs="楷体"/>
          <w:b w:val="0"/>
          <w:bCs/>
          <w:color w:val="000000"/>
          <w:sz w:val="32"/>
          <w:szCs w:val="32"/>
          <w:shd w:val="clear" w:color="auto" w:fill="FFFFFF"/>
        </w:rPr>
        <w:t>第八条</w:t>
      </w:r>
      <w:r>
        <w:rPr>
          <w:rStyle w:val="14"/>
          <w:rFonts w:hint="eastAsia" w:ascii="仿宋" w:hAnsi="仿宋" w:eastAsia="仿宋" w:cs="仿宋"/>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火灾事故调查组主要职责是：</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color w:val="000000"/>
          <w:sz w:val="32"/>
          <w:szCs w:val="32"/>
          <w:shd w:val="clear" w:color="auto" w:fill="FFFFFF"/>
        </w:rPr>
        <w:t>（一）查明事故发生的经过、原因、人员伤亡及直接经济损失情况；</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color w:val="000000"/>
          <w:sz w:val="32"/>
          <w:szCs w:val="32"/>
          <w:shd w:val="clear" w:color="auto" w:fill="FFFFFF"/>
        </w:rPr>
        <w:t>（二）</w:t>
      </w:r>
      <w:r>
        <w:rPr>
          <w:rFonts w:hint="eastAsia" w:ascii="仿宋" w:hAnsi="仿宋" w:eastAsia="仿宋" w:cs="仿宋"/>
          <w:b w:val="0"/>
          <w:bCs/>
          <w:color w:val="000000"/>
          <w:sz w:val="32"/>
          <w:szCs w:val="32"/>
          <w:shd w:val="clear" w:color="auto" w:fill="FFFFFF"/>
          <w:lang w:val="en-US" w:eastAsia="zh-CN"/>
        </w:rPr>
        <w:t>分析</w:t>
      </w:r>
      <w:r>
        <w:rPr>
          <w:rFonts w:hint="eastAsia" w:ascii="仿宋" w:hAnsi="仿宋" w:eastAsia="仿宋" w:cs="仿宋"/>
          <w:b w:val="0"/>
          <w:bCs/>
          <w:color w:val="000000"/>
          <w:sz w:val="32"/>
          <w:szCs w:val="32"/>
          <w:shd w:val="clear" w:color="auto" w:fill="FFFFFF"/>
        </w:rPr>
        <w:t>火灾事故的性质和火灾事故责任；</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color w:val="000000"/>
          <w:sz w:val="32"/>
          <w:szCs w:val="32"/>
          <w:shd w:val="clear" w:color="auto" w:fill="FFFFFF"/>
        </w:rPr>
        <w:t>（三）提出对事故责任单位和责任人的处理建议；</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color w:val="000000"/>
          <w:sz w:val="32"/>
          <w:szCs w:val="32"/>
          <w:shd w:val="clear" w:color="auto" w:fill="FFFFFF"/>
        </w:rPr>
        <w:t>（四）总结事故教训，提出防范和整改措施；</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（五）提交火灾事故调查报告。</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第九条</w:t>
      </w:r>
      <w:r>
        <w:rPr>
          <w:rFonts w:hint="eastAsia" w:ascii="仿宋" w:hAnsi="仿宋" w:eastAsia="仿宋" w:cs="仿宋"/>
          <w:b w:val="0"/>
          <w:bCs/>
          <w:color w:val="000000"/>
          <w:sz w:val="32"/>
          <w:szCs w:val="32"/>
          <w:shd w:val="clear" w:color="auto" w:fill="FFFFFF"/>
        </w:rPr>
        <w:t xml:space="preserve"> 火灾事故调查组实行组长负责制。调查组组长负责全面组织调查处理工作；组织制定调查处理工作方案，主持调查组成立会议，确定调查组成员的分工；主持召开阶段性工作会议，掌握调查进展情况，明确调查方向</w:t>
      </w:r>
      <w:r>
        <w:rPr>
          <w:rFonts w:hint="default" w:ascii="仿宋" w:hAnsi="仿宋" w:eastAsia="仿宋" w:cs="仿宋"/>
          <w:b w:val="0"/>
          <w:bCs/>
          <w:color w:val="000000"/>
          <w:sz w:val="32"/>
          <w:szCs w:val="32"/>
          <w:shd w:val="clear" w:color="auto" w:fill="FFFFFF"/>
        </w:rPr>
        <w:t>、</w:t>
      </w:r>
      <w:r>
        <w:rPr>
          <w:rFonts w:hint="eastAsia" w:ascii="仿宋" w:hAnsi="仿宋" w:eastAsia="仿宋" w:cs="仿宋"/>
          <w:b w:val="0"/>
          <w:bCs/>
          <w:color w:val="000000"/>
          <w:sz w:val="32"/>
          <w:szCs w:val="32"/>
          <w:shd w:val="clear" w:color="auto" w:fill="FFFFFF"/>
        </w:rPr>
        <w:t>调查重点，及时研究部署阶段性工作；督促、协调各专业组工作；审定信息发布内容和需要向同级政府请示报告的有关事项；协调解决调查处理工作中的重大问题。调查组成员对事故原因、性质和事故责任者（涉嫌违纪违法的公职人员除外）的处理建议不能取得一致意见时，调查组组长有权作出结论性意见。</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第十条</w:t>
      </w:r>
      <w:r>
        <w:rPr>
          <w:rFonts w:hint="eastAsia" w:ascii="仿宋" w:hAnsi="仿宋" w:eastAsia="仿宋" w:cs="仿宋"/>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火灾事故调查组成员在工作中应当诚信公正、恪尽职守，遵守调查组的纪律，保守火灾事故调查的秘密。</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未经火灾事故调查组组长允许，火灾事故调查组成员不得擅自发布有关火灾事故的信息。</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第十一条</w:t>
      </w:r>
      <w:r>
        <w:rPr>
          <w:rFonts w:hint="eastAsia" w:ascii="楷体" w:hAnsi="楷体" w:eastAsia="楷体" w:cs="楷体"/>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火灾事故调查组成员具有下列情形之一的，应当回避：</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（一）是火灾事故当事人或者是当事人近亲属的；</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（二）本人或者近亲属与事故有利害关系的；</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（三）与火灾事故当事人关系密切，有矛盾、纠纷，或有债权债务关系等可能影响事故公正调查的。</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第十二条</w:t>
      </w:r>
      <w:r>
        <w:rPr>
          <w:rFonts w:hint="eastAsia" w:ascii="楷体" w:hAnsi="楷体" w:eastAsia="楷体" w:cs="楷体"/>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火灾事故调查组一般下设技术组、管理组和综合组。组长由事故调查组组长指定人员担任，原则上由消防救援机构有关</w:t>
      </w:r>
      <w:r>
        <w:rPr>
          <w:rFonts w:hint="default" w:ascii="仿宋" w:hAnsi="仿宋" w:eastAsia="仿宋" w:cs="仿宋"/>
          <w:b w:val="0"/>
          <w:bCs/>
          <w:color w:val="000000"/>
          <w:sz w:val="32"/>
          <w:szCs w:val="32"/>
          <w:shd w:val="clear" w:color="auto" w:fill="FFFFFF"/>
        </w:rPr>
        <w:t>人员</w:t>
      </w:r>
      <w:r>
        <w:rPr>
          <w:rFonts w:hint="eastAsia" w:ascii="仿宋" w:hAnsi="仿宋" w:eastAsia="仿宋" w:cs="仿宋"/>
          <w:b w:val="0"/>
          <w:bCs/>
          <w:color w:val="000000"/>
          <w:sz w:val="32"/>
          <w:szCs w:val="32"/>
          <w:shd w:val="clear" w:color="auto" w:fill="FFFFFF"/>
        </w:rPr>
        <w:t>担任。</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第十三条</w:t>
      </w:r>
      <w:r>
        <w:rPr>
          <w:rFonts w:hint="eastAsia" w:ascii="仿宋" w:hAnsi="仿宋" w:eastAsia="仿宋" w:cs="仿宋"/>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技术组主要负责调查火灾事故发生的直接原因和技术方面的间接原因，主要职责是：</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（一）查明火灾事故发生的时间、地点、经过，死伤人数及死伤原因；</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二）负责组织现场勘查，搜集现场相关证据，协助开展相关技术鉴定和检验检测工作，对火灾事故发生机理进行分析、论证，查明直接原因和技术方面的间接原因，提出认定意见，查明直接经济损失，确定火灾事故等级；</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（三）从技术角度提出对事故性质认定的初步意见和事故预防的技术性针对性措施；</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（四）形成技术组调查报告并提交火灾事故调查组审议；</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（五）完成火灾事故调查组交办的其他任务。</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第十四条</w:t>
      </w:r>
      <w:r>
        <w:rPr>
          <w:rFonts w:hint="eastAsia" w:ascii="仿宋" w:hAnsi="仿宋" w:eastAsia="仿宋" w:cs="仿宋"/>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管理组主要负责在技术组查明火灾事故直接原因和间接技术原因的基础上，负责查清火灾事故发生</w:t>
      </w:r>
      <w:r>
        <w:rPr>
          <w:rFonts w:hint="default" w:ascii="仿宋" w:hAnsi="仿宋" w:eastAsia="仿宋" w:cs="仿宋"/>
          <w:b w:val="0"/>
          <w:bCs/>
          <w:color w:val="000000"/>
          <w:sz w:val="32"/>
          <w:szCs w:val="32"/>
          <w:shd w:val="clear" w:color="auto" w:fill="FFFFFF"/>
        </w:rPr>
        <w:t>的</w:t>
      </w:r>
      <w:r>
        <w:rPr>
          <w:rFonts w:hint="eastAsia" w:ascii="仿宋" w:hAnsi="仿宋" w:eastAsia="仿宋" w:cs="仿宋"/>
          <w:b w:val="0"/>
          <w:bCs/>
          <w:color w:val="000000"/>
          <w:sz w:val="32"/>
          <w:szCs w:val="32"/>
          <w:shd w:val="clear" w:color="auto" w:fill="FFFFFF"/>
        </w:rPr>
        <w:t>管理责任</w:t>
      </w:r>
      <w:r>
        <w:rPr>
          <w:rFonts w:hint="default" w:ascii="仿宋" w:hAnsi="仿宋" w:eastAsia="仿宋" w:cs="仿宋"/>
          <w:b w:val="0"/>
          <w:bCs/>
          <w:color w:val="000000"/>
          <w:sz w:val="32"/>
          <w:szCs w:val="32"/>
          <w:shd w:val="clear" w:color="auto" w:fill="FFFFFF"/>
        </w:rPr>
        <w:t>，</w:t>
      </w:r>
      <w:r>
        <w:rPr>
          <w:rFonts w:hint="eastAsia" w:ascii="仿宋" w:hAnsi="仿宋" w:eastAsia="仿宋" w:cs="仿宋"/>
          <w:b w:val="0"/>
          <w:bCs/>
          <w:color w:val="000000"/>
          <w:sz w:val="32"/>
          <w:szCs w:val="32"/>
          <w:shd w:val="clear" w:color="auto" w:fill="FFFFFF"/>
        </w:rPr>
        <w:t>主要职责是：</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（一）搜集有关资料和证据材料，结合技术组调查情况，开展调查询问；</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（二）查明火灾事故有关责任单位和人员的基本情况，对其应承担的责任进行分析、认定；</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（三）查明单位贯彻落实有关消防法律法规、标准规范情况，查找单位管理问题；</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（四）查明地方政府及有关政府部门贯彻落实消防法律法规、方针政策情况；</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（五）对火灾事故发生单位和有关责任人员（涉嫌违纪违法的公职人员除外）提出处理建议和事故防范整改措施建议；</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（六）根据需要对火灾事故发生单位和事故发生地政府的应急救援工作进行评估；</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（七）完成火灾事故调查组交办的其他任务。</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第十五条</w:t>
      </w:r>
      <w:r>
        <w:rPr>
          <w:rFonts w:hint="eastAsia" w:ascii="仿宋" w:hAnsi="仿宋" w:eastAsia="仿宋" w:cs="仿宋"/>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综合组主要负责火灾事故调查工作的综合协调工作，主要职责是：</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（一）负责筹备召开火灾事故调查组相关会议等各项工作；</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（二）负责火灾事故涉及的政府及其部门、事故单位以及其他相关单位的资料调取登记、档案归集管理</w:t>
      </w:r>
      <w:r>
        <w:rPr>
          <w:rFonts w:hint="default" w:ascii="仿宋" w:hAnsi="仿宋" w:eastAsia="仿宋" w:cs="仿宋"/>
          <w:b w:val="0"/>
          <w:bCs/>
          <w:color w:val="000000"/>
          <w:sz w:val="32"/>
          <w:szCs w:val="32"/>
          <w:shd w:val="clear" w:color="auto" w:fill="FFFFFF"/>
        </w:rPr>
        <w:t>等工作</w:t>
      </w:r>
      <w:r>
        <w:rPr>
          <w:rFonts w:hint="eastAsia" w:ascii="仿宋" w:hAnsi="仿宋" w:eastAsia="仿宋" w:cs="仿宋"/>
          <w:b w:val="0"/>
          <w:bCs/>
          <w:color w:val="000000"/>
          <w:sz w:val="32"/>
          <w:szCs w:val="32"/>
          <w:shd w:val="clear" w:color="auto" w:fill="FFFFFF"/>
        </w:rPr>
        <w:t>；</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（三）负责火灾事故调查组有关材料综合汇总及会议记录；</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（四）负责起草火灾事故调查报告；</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（五）负责对火灾事故调查信息发布内容进行审核把关；</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（六）负责火灾事故调查组后勤保障；</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（七）完成火灾事故调查组交办的其他任务。</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jc w:val="center"/>
        <w:textAlignment w:val="auto"/>
        <w:rPr>
          <w:rFonts w:hint="eastAsia" w:ascii="方正黑体_GBK" w:hAnsi="方正黑体_GBK" w:eastAsia="方正黑体_GBK" w:cs="方正黑体_GBK"/>
          <w:b w:val="0"/>
          <w:bCs/>
          <w:color w:val="000000"/>
          <w:sz w:val="32"/>
          <w:szCs w:val="32"/>
          <w:shd w:val="clear" w:color="auto" w:fill="FFFFFF"/>
        </w:rPr>
      </w:pPr>
      <w:r>
        <w:rPr>
          <w:rFonts w:hint="eastAsia" w:ascii="方正黑体_GBK" w:hAnsi="方正黑体_GBK" w:eastAsia="方正黑体_GBK" w:cs="方正黑体_GBK"/>
          <w:b w:val="0"/>
          <w:bCs/>
          <w:color w:val="000000"/>
          <w:sz w:val="32"/>
          <w:szCs w:val="32"/>
          <w:shd w:val="clear" w:color="auto" w:fill="FFFFFF"/>
        </w:rPr>
        <w:t xml:space="preserve">第三章 </w:t>
      </w:r>
      <w:r>
        <w:rPr>
          <w:rFonts w:hint="default" w:ascii="方正黑体_GBK" w:hAnsi="方正黑体_GBK" w:eastAsia="方正黑体_GBK" w:cs="方正黑体_GBK"/>
          <w:b w:val="0"/>
          <w:bCs/>
          <w:color w:val="000000"/>
          <w:sz w:val="32"/>
          <w:szCs w:val="32"/>
          <w:shd w:val="clear" w:color="auto" w:fill="FFFFFF"/>
        </w:rPr>
        <w:t xml:space="preserve"> </w:t>
      </w:r>
      <w:r>
        <w:rPr>
          <w:rFonts w:hint="eastAsia" w:ascii="方正黑体_GBK" w:hAnsi="方正黑体_GBK" w:eastAsia="方正黑体_GBK" w:cs="方正黑体_GBK"/>
          <w:b w:val="0"/>
          <w:bCs/>
          <w:color w:val="000000"/>
          <w:sz w:val="32"/>
          <w:szCs w:val="32"/>
          <w:shd w:val="clear" w:color="auto" w:fill="FFFFFF"/>
        </w:rPr>
        <w:t>调查处理</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 xml:space="preserve">第十六条 </w:t>
      </w:r>
      <w:r>
        <w:rPr>
          <w:rFonts w:hint="eastAsia" w:ascii="仿宋" w:hAnsi="仿宋" w:eastAsia="仿宋" w:cs="仿宋"/>
          <w:b w:val="0"/>
          <w:bCs/>
          <w:color w:val="000000"/>
          <w:sz w:val="32"/>
          <w:szCs w:val="32"/>
          <w:shd w:val="clear" w:color="auto" w:fill="FFFFFF"/>
        </w:rPr>
        <w:t>火灾事故调查组应当按照《火灾事故调查规定》等有关规定，收集物证、书证、视听资料、电子数据、检验报告、鉴定意见等证据材料，依法依规制作现场勘验记录、现场示意图和调查实验报告等。</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第十七条</w:t>
      </w:r>
      <w:r>
        <w:rPr>
          <w:rFonts w:hint="eastAsia" w:ascii="仿宋" w:hAnsi="仿宋" w:eastAsia="仿宋" w:cs="仿宋"/>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调查工作中需要进行损失评估以及技术鉴定的，应当依法委托具有资质的单位进行。</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第十八条</w:t>
      </w:r>
      <w:r>
        <w:rPr>
          <w:rFonts w:hint="eastAsia" w:ascii="仿宋" w:hAnsi="仿宋" w:eastAsia="仿宋" w:cs="仿宋"/>
          <w:b w:val="0"/>
          <w:bCs/>
          <w:color w:val="000000"/>
          <w:sz w:val="32"/>
          <w:szCs w:val="32"/>
          <w:shd w:val="clear" w:color="auto" w:fill="FFFFFF"/>
        </w:rPr>
        <w:t xml:space="preserve"> 火灾事故调查组有权向有关单位和个人了解与火灾有关的情况，并要求其提供相关文件、资料，有关单位和个人</w:t>
      </w:r>
      <w:r>
        <w:rPr>
          <w:rFonts w:hint="eastAsia" w:ascii="仿宋" w:hAnsi="仿宋" w:eastAsia="仿宋" w:cs="仿宋"/>
          <w:b w:val="0"/>
          <w:bCs/>
          <w:color w:val="000000"/>
          <w:sz w:val="32"/>
          <w:szCs w:val="32"/>
          <w:shd w:val="clear" w:color="auto" w:fill="FFFFFF"/>
          <w:lang w:val="en-US" w:eastAsia="zh-CN"/>
        </w:rPr>
        <w:t>应积极配合</w:t>
      </w:r>
      <w:r>
        <w:rPr>
          <w:rFonts w:hint="eastAsia" w:ascii="仿宋" w:hAnsi="仿宋" w:eastAsia="仿宋" w:cs="仿宋"/>
          <w:b w:val="0"/>
          <w:bCs/>
          <w:color w:val="000000"/>
          <w:sz w:val="32"/>
          <w:szCs w:val="32"/>
          <w:shd w:val="clear" w:color="auto" w:fill="FFFFFF"/>
        </w:rPr>
        <w:t>。</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第十九条</w:t>
      </w:r>
      <w:r>
        <w:rPr>
          <w:rFonts w:hint="eastAsia" w:ascii="仿宋" w:hAnsi="仿宋" w:eastAsia="仿宋" w:cs="仿宋"/>
          <w:b w:val="0"/>
          <w:bCs/>
          <w:color w:val="000000"/>
          <w:sz w:val="32"/>
          <w:szCs w:val="32"/>
          <w:shd w:val="clear" w:color="auto" w:fill="FFFFFF"/>
        </w:rPr>
        <w:t xml:space="preserve"> 火灾事故调查组应当在准确查清起火原因的基础上，调查火灾发生的诱因和导致火灾蔓延扩大的成因，查实有关单位和个人有无违反消防法律法规及技术标准的行为和问题，分析理清火灾事故各方责任。</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一）依法调查使用管理责任。围绕引发火灾的点火源、可燃物、蔓延路径和人员伤亡等要素，全面调查起火场所在消防安全承诺制落实、员工消防安全培训教育、消防安全制度制定落实、消防设施维护运行、消防控制室值班人员持证上岗及临机处置、安全疏散设施管理、用火用电用气安全管理、消防安全检查巡查、火灾应急疏散演练和微型消防站火灾处置等存在的问题，逐一查实起火场所的使用管理主体责任；</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二）依法调查工程建设责任。围绕起火场所全面调查工程消防设计、图纸审查、施工、验收和监理等环节，查清相关单位和个人是否存在未严格按消防技术标准进行设计、审查和验收，是否存在建设工程施工使用不符合市场准入、不合格或者国家明令淘汰的消防产品，是否存在不按照消防技术标准进行施工、监理把关不严、擅自降低消防技术标准等行为。坚持源头治理，查实与火灾发生、蔓延扩大和造成人员伤亡有关的工程建设主体责任；</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三）依法调查中介服务责任。围绕起火场所全面调查消防设施维修保养、检测、消防安全评估和消防产品认证检验等环节，查清中介服务在执业过程中是否存在从业人员不具备执业资格、未执行中介服务技术标准等违法、违规行为，是否存在出具虚假执业文件的行为，注册消防工程师是否存在变造、倒卖、出租、出借，或者以其他形式转让职业资格证书、注册证、执业印章等行为，查实与火灾有关的中介服务主体责任；</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四）依法调查消防产品质量责任。围绕与火灾发生、蔓延扩大和人员伤亡有关的消防产品作用发挥情况，全面调查火灾报警、灭火设施、防烟排烟、防火分隔和安全疏散等消防产品的生产、销售、使用和维修等环节，查清消防产品是否符合国家法律法规和技术标准，是否存在质量问题，以及火灾中未有效发挥作用的原因和影响因素，查实消防产品各环节的主体责任；</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五）依法调查消防救援机构及政府部门监管责任。调查辖区消防救援机构的消防监督执法和灭火救援行动开展情况，是否存在消防监督执法不到位、不作为、乱作为等问题，灭火救援行动是否有需要改进之处；查实有关行业、部门及基层组织等对火灾单位的安全监管职责落实情况；</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（六）调查与火灾发生、蔓延扩大和人员伤亡有关的其他责任。</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第二十条</w:t>
      </w:r>
      <w:r>
        <w:rPr>
          <w:rFonts w:hint="eastAsia" w:ascii="仿宋" w:hAnsi="仿宋" w:eastAsia="仿宋" w:cs="仿宋"/>
          <w:b w:val="0"/>
          <w:bCs/>
          <w:color w:val="000000"/>
          <w:sz w:val="32"/>
          <w:szCs w:val="32"/>
          <w:shd w:val="clear" w:color="auto" w:fill="FFFFFF"/>
        </w:rPr>
        <w:t xml:space="preserve"> 火灾事故调查组应当自火灾事故发生之日起六十日内提交火灾事故调查报告；情况疑难复杂的，经负责事故调查的</w:t>
      </w:r>
      <w:r>
        <w:rPr>
          <w:rFonts w:hint="default" w:ascii="仿宋" w:hAnsi="仿宋" w:eastAsia="仿宋" w:cs="仿宋"/>
          <w:b w:val="0"/>
          <w:bCs/>
          <w:color w:val="000000"/>
          <w:sz w:val="32"/>
          <w:szCs w:val="32"/>
          <w:shd w:val="clear" w:color="auto" w:fill="FFFFFF"/>
        </w:rPr>
        <w:t>政府</w:t>
      </w:r>
      <w:r>
        <w:rPr>
          <w:rFonts w:hint="eastAsia" w:ascii="仿宋" w:hAnsi="仿宋" w:eastAsia="仿宋" w:cs="仿宋"/>
          <w:b w:val="0"/>
          <w:bCs/>
          <w:color w:val="000000"/>
          <w:sz w:val="32"/>
          <w:szCs w:val="32"/>
          <w:shd w:val="clear" w:color="auto" w:fill="FFFFFF"/>
        </w:rPr>
        <w:t>批准，可以适当延长，但延长的期限不超过六十日。火灾事故调查技术鉴定、损失评估所需的时间不计入调查期限。</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 xml:space="preserve">第二十一条 </w:t>
      </w:r>
      <w:r>
        <w:rPr>
          <w:rFonts w:hint="eastAsia" w:ascii="仿宋" w:hAnsi="仿宋" w:eastAsia="仿宋" w:cs="仿宋"/>
          <w:b w:val="0"/>
          <w:bCs/>
          <w:color w:val="000000"/>
          <w:sz w:val="32"/>
          <w:szCs w:val="32"/>
          <w:shd w:val="clear" w:color="auto" w:fill="FFFFFF"/>
        </w:rPr>
        <w:t>火灾事故调查报告应当包括以下内容：</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（一）火灾事故基本情况和调查组成立情况；</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（二）火灾事故发生单位、场所情况；</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（三）火灾事故发生经过及处置情况；</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（四）火灾事故认定情况；</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（五）火灾事故责任认定及处理建议；</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（六）火灾事故防范建议和改进措施；</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（七）调查组成员名单及签名。</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第二十二条</w:t>
      </w:r>
      <w:r>
        <w:rPr>
          <w:rFonts w:hint="eastAsia" w:ascii="仿宋" w:hAnsi="仿宋" w:eastAsia="仿宋" w:cs="仿宋"/>
          <w:b w:val="0"/>
          <w:bCs/>
          <w:color w:val="000000"/>
          <w:sz w:val="32"/>
          <w:szCs w:val="32"/>
          <w:shd w:val="clear" w:color="auto" w:fill="FFFFFF"/>
        </w:rPr>
        <w:t xml:space="preserve"> 负责调查处理的</w:t>
      </w:r>
      <w:r>
        <w:rPr>
          <w:rFonts w:hint="default" w:ascii="仿宋" w:hAnsi="仿宋" w:eastAsia="仿宋" w:cs="仿宋"/>
          <w:b w:val="0"/>
          <w:bCs/>
          <w:color w:val="000000"/>
          <w:sz w:val="32"/>
          <w:szCs w:val="32"/>
          <w:shd w:val="clear" w:color="auto" w:fill="FFFFFF"/>
        </w:rPr>
        <w:t>政府</w:t>
      </w:r>
      <w:r>
        <w:rPr>
          <w:rFonts w:hint="eastAsia" w:ascii="仿宋" w:hAnsi="仿宋" w:eastAsia="仿宋" w:cs="仿宋"/>
          <w:b w:val="0"/>
          <w:bCs/>
          <w:color w:val="000000"/>
          <w:sz w:val="32"/>
          <w:szCs w:val="32"/>
          <w:shd w:val="clear" w:color="auto" w:fill="FFFFFF"/>
        </w:rPr>
        <w:t>应自收到火灾事故调查报告之日起十五日内做出批复，对火灾事故进行结案。批复中应对责任追究和整改措施落实提出具体要求。较大火灾事故批复中，还应要求结案一年内对责任追究情况和整改措施落实情况进行评估。</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较大火灾事故调查报告批复后，及时将政府批复的事故调查报告在政府网站或者部门网站公布，依法需要保密的内容除外。</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一般火灾事故调查报告是否需要公开，由负责火灾事故调查的</w:t>
      </w:r>
      <w:r>
        <w:rPr>
          <w:rFonts w:hint="default" w:ascii="仿宋" w:hAnsi="仿宋" w:eastAsia="仿宋" w:cs="仿宋"/>
          <w:b w:val="0"/>
          <w:bCs/>
          <w:color w:val="000000"/>
          <w:sz w:val="32"/>
          <w:szCs w:val="32"/>
          <w:shd w:val="clear" w:color="auto" w:fill="FFFFFF"/>
        </w:rPr>
        <w:t>政府</w:t>
      </w:r>
      <w:r>
        <w:rPr>
          <w:rFonts w:hint="eastAsia" w:ascii="仿宋" w:hAnsi="仿宋" w:eastAsia="仿宋" w:cs="仿宋"/>
          <w:b w:val="0"/>
          <w:bCs/>
          <w:color w:val="000000"/>
          <w:sz w:val="32"/>
          <w:szCs w:val="32"/>
          <w:shd w:val="clear" w:color="auto" w:fill="FFFFFF"/>
        </w:rPr>
        <w:t>依法决定。</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第二十三条</w:t>
      </w:r>
      <w:r>
        <w:rPr>
          <w:rFonts w:hint="eastAsia" w:ascii="仿宋" w:hAnsi="仿宋" w:eastAsia="仿宋" w:cs="仿宋"/>
          <w:b w:val="0"/>
          <w:bCs/>
          <w:color w:val="000000"/>
          <w:sz w:val="32"/>
          <w:szCs w:val="32"/>
          <w:shd w:val="clear" w:color="auto" w:fill="FFFFFF"/>
        </w:rPr>
        <w:t xml:space="preserve"> 有关政府及相关部门应按照事故批复要求，依照法定权限和程序，落实对事故有关责任单位和责任人员的处理决定。</w:t>
      </w:r>
      <w:r>
        <w:rPr>
          <w:rFonts w:hint="default" w:ascii="仿宋" w:hAnsi="仿宋" w:eastAsia="仿宋" w:cs="仿宋"/>
          <w:b w:val="0"/>
          <w:bCs/>
          <w:color w:val="000000"/>
          <w:sz w:val="32"/>
          <w:szCs w:val="32"/>
          <w:shd w:val="clear" w:color="auto" w:fill="FFFFFF"/>
        </w:rPr>
        <w:t>纪委监委</w:t>
      </w:r>
      <w:r>
        <w:rPr>
          <w:rFonts w:hint="eastAsia" w:ascii="仿宋" w:hAnsi="仿宋" w:eastAsia="仿宋" w:cs="仿宋"/>
          <w:b w:val="0"/>
          <w:bCs/>
          <w:color w:val="000000"/>
          <w:sz w:val="32"/>
          <w:szCs w:val="32"/>
          <w:shd w:val="clear" w:color="auto" w:fill="FFFFFF"/>
        </w:rPr>
        <w:t>机关对事故相关责任人员依法给予处理。</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第二十四条</w:t>
      </w:r>
      <w:r>
        <w:rPr>
          <w:rFonts w:hint="eastAsia" w:ascii="仿宋" w:hAnsi="仿宋" w:eastAsia="仿宋" w:cs="仿宋"/>
          <w:b w:val="0"/>
          <w:bCs/>
          <w:color w:val="000000"/>
          <w:sz w:val="32"/>
          <w:szCs w:val="32"/>
          <w:shd w:val="clear" w:color="auto" w:fill="FFFFFF"/>
        </w:rPr>
        <w:t xml:space="preserve"> 火灾事故调查处理工作结束后，由消防救援机构负责将调查组成立文件、火灾事故调查报告、火灾事故调查组人员签字名册、政府批复文件、证据材料、追责处理材料等有关资料归档保存。</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jc w:val="center"/>
        <w:textAlignment w:val="auto"/>
        <w:rPr>
          <w:rFonts w:hint="eastAsia" w:ascii="方正黑体_GBK" w:hAnsi="方正黑体_GBK" w:eastAsia="方正黑体_GBK" w:cs="方正黑体_GBK"/>
          <w:b w:val="0"/>
          <w:bCs/>
          <w:color w:val="000000"/>
          <w:sz w:val="32"/>
          <w:szCs w:val="32"/>
          <w:shd w:val="clear" w:color="auto" w:fill="FFFFFF"/>
        </w:rPr>
      </w:pPr>
      <w:r>
        <w:rPr>
          <w:rFonts w:hint="eastAsia" w:ascii="方正黑体_GBK" w:hAnsi="方正黑体_GBK" w:eastAsia="方正黑体_GBK" w:cs="方正黑体_GBK"/>
          <w:b w:val="0"/>
          <w:bCs/>
          <w:color w:val="000000"/>
          <w:sz w:val="32"/>
          <w:szCs w:val="32"/>
          <w:shd w:val="clear" w:color="auto" w:fill="FFFFFF"/>
        </w:rPr>
        <w:t>第四章　整改评估</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第二十五条</w:t>
      </w:r>
      <w:r>
        <w:rPr>
          <w:rFonts w:hint="eastAsia" w:ascii="仿宋" w:hAnsi="仿宋" w:eastAsia="仿宋" w:cs="仿宋"/>
          <w:b w:val="0"/>
          <w:bCs/>
          <w:color w:val="000000"/>
          <w:sz w:val="32"/>
          <w:szCs w:val="32"/>
          <w:shd w:val="clear" w:color="auto" w:fill="FFFFFF"/>
        </w:rPr>
        <w:t xml:space="preserve"> 较大火灾事故批复结案后一年内，负责事故调查的</w:t>
      </w:r>
      <w:r>
        <w:rPr>
          <w:rFonts w:hint="default" w:ascii="仿宋" w:hAnsi="仿宋" w:eastAsia="仿宋" w:cs="仿宋"/>
          <w:b w:val="0"/>
          <w:bCs/>
          <w:color w:val="000000"/>
          <w:sz w:val="32"/>
          <w:szCs w:val="32"/>
          <w:shd w:val="clear" w:color="auto" w:fill="FFFFFF"/>
        </w:rPr>
        <w:t>政府</w:t>
      </w:r>
      <w:r>
        <w:rPr>
          <w:rFonts w:hint="eastAsia" w:ascii="仿宋" w:hAnsi="仿宋" w:eastAsia="仿宋" w:cs="仿宋"/>
          <w:b w:val="0"/>
          <w:bCs/>
          <w:color w:val="000000"/>
          <w:sz w:val="32"/>
          <w:szCs w:val="32"/>
          <w:shd w:val="clear" w:color="auto" w:fill="FFFFFF"/>
        </w:rPr>
        <w:t>或消防救援机构组织有关部门成立评估组或委托第三方评估机构开展评估工作。评估内容应包括：</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（一）火灾事故相关企业及同类企业、火灾事故发生地政府及有关部门落实防范和整改措施采取的具体举措，以及取得的效果；</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（二）火灾事故责任单位和责任人员受到行政处罚、处分的落实情况，刑事责任定罪量刑情况；</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（三）火灾事故发生地政府及相关部门汲取事故教训，整改措施落实情况。</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 xml:space="preserve">第二十六条 </w:t>
      </w:r>
      <w:r>
        <w:rPr>
          <w:rFonts w:hint="eastAsia" w:ascii="仿宋" w:hAnsi="仿宋" w:eastAsia="仿宋" w:cs="仿宋"/>
          <w:b w:val="0"/>
          <w:bCs/>
          <w:color w:val="000000"/>
          <w:sz w:val="32"/>
          <w:szCs w:val="32"/>
          <w:shd w:val="clear" w:color="auto" w:fill="FFFFFF"/>
        </w:rPr>
        <w:t>评估工作结束后，评估组或第三方评估机构应当向</w:t>
      </w:r>
      <w:r>
        <w:rPr>
          <w:rFonts w:hint="default" w:ascii="仿宋" w:hAnsi="仿宋" w:eastAsia="仿宋" w:cs="仿宋"/>
          <w:b w:val="0"/>
          <w:bCs/>
          <w:color w:val="000000"/>
          <w:sz w:val="32"/>
          <w:szCs w:val="32"/>
          <w:shd w:val="clear" w:color="auto" w:fill="FFFFFF"/>
        </w:rPr>
        <w:t>政府</w:t>
      </w:r>
      <w:r>
        <w:rPr>
          <w:rFonts w:hint="eastAsia" w:ascii="仿宋" w:hAnsi="仿宋" w:eastAsia="仿宋" w:cs="仿宋"/>
          <w:b w:val="0"/>
          <w:bCs/>
          <w:color w:val="000000"/>
          <w:sz w:val="32"/>
          <w:szCs w:val="32"/>
          <w:shd w:val="clear" w:color="auto" w:fill="FFFFFF"/>
        </w:rPr>
        <w:t>提交评估报告，评估报告应附有关证据材料。评估组出具的评估报告应由评估组成员签名。</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第二十七条</w:t>
      </w:r>
      <w:r>
        <w:rPr>
          <w:rFonts w:hint="eastAsia" w:ascii="仿宋" w:hAnsi="仿宋" w:eastAsia="仿宋" w:cs="仿宋"/>
          <w:b w:val="0"/>
          <w:bCs/>
          <w:color w:val="000000"/>
          <w:sz w:val="32"/>
          <w:szCs w:val="32"/>
          <w:shd w:val="clear" w:color="auto" w:fill="FFFFFF"/>
          <w:lang w:val="en-US" w:eastAsia="zh-CN"/>
        </w:rPr>
        <w:t xml:space="preserve"> </w:t>
      </w:r>
      <w:r>
        <w:rPr>
          <w:rFonts w:hint="eastAsia" w:ascii="仿宋" w:hAnsi="仿宋" w:eastAsia="仿宋" w:cs="仿宋"/>
          <w:b w:val="0"/>
          <w:bCs/>
          <w:color w:val="000000"/>
          <w:sz w:val="32"/>
          <w:szCs w:val="32"/>
          <w:shd w:val="clear" w:color="auto" w:fill="FFFFFF"/>
        </w:rPr>
        <w:t>经评估，发现火灾事故整改措施未落实或落实不力的，由负责事故调查的</w:t>
      </w:r>
      <w:r>
        <w:rPr>
          <w:rFonts w:hint="default" w:ascii="仿宋" w:hAnsi="仿宋" w:eastAsia="仿宋" w:cs="仿宋"/>
          <w:b w:val="0"/>
          <w:bCs/>
          <w:color w:val="000000"/>
          <w:sz w:val="32"/>
          <w:szCs w:val="32"/>
          <w:shd w:val="clear" w:color="auto" w:fill="FFFFFF"/>
        </w:rPr>
        <w:t>政府</w:t>
      </w:r>
      <w:r>
        <w:rPr>
          <w:rFonts w:hint="eastAsia" w:ascii="仿宋" w:hAnsi="仿宋" w:eastAsia="仿宋" w:cs="仿宋"/>
          <w:b w:val="0"/>
          <w:bCs/>
          <w:color w:val="000000"/>
          <w:sz w:val="32"/>
          <w:szCs w:val="32"/>
          <w:shd w:val="clear" w:color="auto" w:fill="FFFFFF"/>
        </w:rPr>
        <w:t>督办。对逾期仍未整改再次发生火灾事故造成严重后果的应予严肃处理，并追究法律责任。</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jc w:val="center"/>
        <w:textAlignment w:val="auto"/>
        <w:rPr>
          <w:rFonts w:hint="eastAsia" w:ascii="方正黑体_GBK" w:hAnsi="方正黑体_GBK" w:eastAsia="方正黑体_GBK" w:cs="方正黑体_GBK"/>
          <w:b w:val="0"/>
          <w:bCs/>
          <w:color w:val="000000"/>
          <w:sz w:val="32"/>
          <w:szCs w:val="32"/>
          <w:shd w:val="clear" w:color="auto" w:fill="FFFFFF"/>
        </w:rPr>
      </w:pPr>
      <w:r>
        <w:rPr>
          <w:rFonts w:hint="eastAsia" w:ascii="方正黑体_GBK" w:hAnsi="方正黑体_GBK" w:eastAsia="方正黑体_GBK" w:cs="方正黑体_GBK"/>
          <w:b w:val="0"/>
          <w:bCs/>
          <w:color w:val="000000"/>
          <w:sz w:val="32"/>
          <w:szCs w:val="32"/>
          <w:shd w:val="clear" w:color="auto" w:fill="FFFFFF"/>
        </w:rPr>
        <w:t>第五章  附</w:t>
      </w:r>
      <w:r>
        <w:rPr>
          <w:rFonts w:hint="default" w:ascii="方正黑体_GBK" w:hAnsi="方正黑体_GBK" w:eastAsia="方正黑体_GBK" w:cs="方正黑体_GBK"/>
          <w:b w:val="0"/>
          <w:bCs/>
          <w:color w:val="000000"/>
          <w:sz w:val="32"/>
          <w:szCs w:val="32"/>
          <w:shd w:val="clear" w:color="auto" w:fill="FFFFFF"/>
        </w:rPr>
        <w:t xml:space="preserve">  </w:t>
      </w:r>
      <w:r>
        <w:rPr>
          <w:rFonts w:hint="eastAsia" w:ascii="方正黑体_GBK" w:hAnsi="方正黑体_GBK" w:eastAsia="方正黑体_GBK" w:cs="方正黑体_GBK"/>
          <w:b w:val="0"/>
          <w:bCs/>
          <w:color w:val="000000"/>
          <w:sz w:val="32"/>
          <w:szCs w:val="32"/>
          <w:shd w:val="clear" w:color="auto" w:fill="FFFFFF"/>
        </w:rPr>
        <w:t>则</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632" w:firstLineChars="200"/>
        <w:jc w:val="both"/>
        <w:textAlignment w:val="auto"/>
        <w:rPr>
          <w:rFonts w:hint="eastAsia" w:ascii="仿宋" w:hAnsi="仿宋" w:eastAsia="仿宋" w:cs="仿宋"/>
          <w:b w:val="0"/>
          <w:bCs/>
          <w:color w:val="000000"/>
          <w:sz w:val="32"/>
          <w:szCs w:val="32"/>
          <w:shd w:val="clear" w:color="auto" w:fill="FFFFFF"/>
        </w:rPr>
      </w:pPr>
      <w:r>
        <w:rPr>
          <w:rFonts w:hint="eastAsia" w:ascii="楷体" w:hAnsi="楷体" w:eastAsia="楷体" w:cs="楷体"/>
          <w:b w:val="0"/>
          <w:bCs/>
          <w:color w:val="000000"/>
          <w:sz w:val="32"/>
          <w:szCs w:val="32"/>
          <w:shd w:val="clear" w:color="auto" w:fill="FFFFFF"/>
        </w:rPr>
        <w:t>第二十八条</w:t>
      </w:r>
      <w:r>
        <w:rPr>
          <w:rFonts w:hint="eastAsia" w:ascii="仿宋" w:hAnsi="仿宋" w:eastAsia="仿宋" w:cs="仿宋"/>
          <w:b w:val="0"/>
          <w:bCs/>
          <w:color w:val="000000"/>
          <w:sz w:val="32"/>
          <w:szCs w:val="32"/>
          <w:shd w:val="clear" w:color="auto" w:fill="FFFFFF"/>
        </w:rPr>
        <w:t xml:space="preserve"> 本规定中下列用语的含义：</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（一）本规定中十五日以内(包括十五日)期限是指工作日，不含法定节假日；</w:t>
      </w:r>
    </w:p>
    <w:p>
      <w:pPr>
        <w:pStyle w:val="9"/>
        <w:keepNext w:val="0"/>
        <w:keepLines w:val="0"/>
        <w:pageBreakBefore w:val="0"/>
        <w:widowControl w:val="0"/>
        <w:kinsoku/>
        <w:wordWrap/>
        <w:autoSpaceDE/>
        <w:autoSpaceDN/>
        <w:bidi w:val="0"/>
        <w:adjustRightInd/>
        <w:snapToGrid w:val="0"/>
        <w:spacing w:before="0" w:beforeAutospacing="0" w:after="0" w:afterAutospacing="0" w:line="576" w:lineRule="exact"/>
        <w:ind w:firstLine="572" w:firstLineChars="181"/>
        <w:jc w:val="both"/>
        <w:textAlignment w:val="auto"/>
        <w:rPr>
          <w:rFonts w:hint="eastAsia" w:ascii="仿宋" w:hAnsi="仿宋" w:eastAsia="仿宋" w:cs="仿宋"/>
          <w:b w:val="0"/>
          <w:bCs/>
          <w:color w:val="000000"/>
          <w:sz w:val="32"/>
          <w:szCs w:val="32"/>
          <w:shd w:val="clear" w:color="auto" w:fill="FFFFFF"/>
        </w:rPr>
      </w:pPr>
      <w:r>
        <w:rPr>
          <w:rFonts w:hint="eastAsia" w:ascii="仿宋" w:hAnsi="仿宋" w:eastAsia="仿宋" w:cs="仿宋"/>
          <w:b w:val="0"/>
          <w:bCs/>
          <w:color w:val="000000"/>
          <w:sz w:val="32"/>
          <w:szCs w:val="32"/>
          <w:shd w:val="clear" w:color="auto" w:fill="FFFFFF"/>
        </w:rPr>
        <w:t>（二）本规定中十五日以上期限是指自然日，包含法定节假日。</w:t>
      </w:r>
    </w:p>
    <w:p>
      <w:pPr>
        <w:keepNext w:val="0"/>
        <w:keepLines w:val="0"/>
        <w:pageBreakBefore w:val="0"/>
        <w:widowControl w:val="0"/>
        <w:tabs>
          <w:tab w:val="left" w:pos="1382"/>
        </w:tabs>
        <w:kinsoku/>
        <w:wordWrap/>
        <w:overflowPunct w:val="0"/>
        <w:topLinePunct/>
        <w:autoSpaceDE/>
        <w:autoSpaceDN/>
        <w:bidi w:val="0"/>
        <w:adjustRightInd/>
        <w:snapToGrid/>
        <w:spacing w:line="576" w:lineRule="exact"/>
        <w:ind w:firstLine="632" w:firstLineChars="200"/>
        <w:jc w:val="both"/>
        <w:textAlignment w:val="auto"/>
        <w:rPr>
          <w:rFonts w:hint="eastAsia"/>
          <w:spacing w:val="6"/>
          <w:lang w:val="en-US" w:eastAsia="zh-CN"/>
        </w:rPr>
      </w:pPr>
      <w:r>
        <w:rPr>
          <w:rFonts w:hint="eastAsia" w:ascii="楷体" w:hAnsi="楷体" w:eastAsia="楷体" w:cs="楷体"/>
          <w:b w:val="0"/>
          <w:bCs/>
          <w:color w:val="000000"/>
          <w:sz w:val="32"/>
          <w:szCs w:val="32"/>
          <w:shd w:val="clear" w:color="auto" w:fill="FFFFFF"/>
        </w:rPr>
        <w:t>第二十九条</w:t>
      </w:r>
      <w:r>
        <w:rPr>
          <w:rFonts w:hint="eastAsia" w:ascii="仿宋" w:hAnsi="仿宋" w:eastAsia="仿宋" w:cs="仿宋"/>
          <w:b w:val="0"/>
          <w:bCs/>
          <w:color w:val="000000"/>
          <w:sz w:val="32"/>
          <w:szCs w:val="32"/>
          <w:shd w:val="clear" w:color="auto" w:fill="FFFFFF"/>
        </w:rPr>
        <w:t xml:space="preserve"> 本规定自发布之日起三十日后施行。</w:t>
      </w:r>
    </w:p>
    <w:p>
      <w:pPr>
        <w:rPr>
          <w:rFonts w:hint="default"/>
          <w:b w:val="0"/>
          <w:bCs w:val="0"/>
          <w:lang w:val="en-US" w:eastAsia="zh-CN"/>
        </w:rPr>
      </w:pPr>
    </w:p>
    <w:p>
      <w:pPr>
        <w:pStyle w:val="18"/>
        <w:rPr>
          <w:rFonts w:hint="default"/>
          <w:lang w:val="en-US"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pStyle w:val="4"/>
        <w:rPr>
          <w:rFonts w:hint="default"/>
          <w:lang w:eastAsia="zh-CN"/>
        </w:rPr>
      </w:pPr>
    </w:p>
    <w:p>
      <w:pPr>
        <w:rPr>
          <w:rFonts w:hint="default"/>
          <w:lang w:eastAsia="zh-CN"/>
        </w:rPr>
      </w:pPr>
    </w:p>
    <w:p>
      <w:pPr>
        <w:pStyle w:val="4"/>
        <w:rPr>
          <w:rFonts w:hint="default"/>
          <w:lang w:eastAsia="zh-CN"/>
        </w:rPr>
      </w:pPr>
    </w:p>
    <w:p>
      <w:pPr>
        <w:rPr>
          <w:rFonts w:hint="default"/>
          <w:lang w:eastAsia="zh-CN"/>
        </w:rPr>
      </w:pPr>
    </w:p>
    <w:p>
      <w:pPr>
        <w:pStyle w:val="4"/>
        <w:rPr>
          <w:rFonts w:hint="default"/>
          <w:lang w:eastAsia="zh-CN"/>
        </w:rPr>
      </w:pPr>
    </w:p>
    <w:p>
      <w:pPr>
        <w:rPr>
          <w:rFonts w:hint="default"/>
          <w:lang w:eastAsia="zh-CN"/>
        </w:rPr>
      </w:pPr>
    </w:p>
    <w:p>
      <w:pPr>
        <w:pStyle w:val="4"/>
        <w:rPr>
          <w:rFonts w:hint="default"/>
          <w:lang w:eastAsia="zh-CN"/>
        </w:rPr>
      </w:pPr>
    </w:p>
    <w:p>
      <w:pPr>
        <w:rPr>
          <w:rFonts w:hint="default"/>
          <w:lang w:eastAsia="zh-CN"/>
        </w:rPr>
      </w:pPr>
    </w:p>
    <w:p>
      <w:pPr>
        <w:pStyle w:val="4"/>
        <w:rPr>
          <w:rFonts w:hint="default"/>
          <w:lang w:eastAsia="zh-CN"/>
        </w:rPr>
      </w:pPr>
    </w:p>
    <w:p>
      <w:pPr>
        <w:rPr>
          <w:rFonts w:hint="default"/>
          <w:lang w:eastAsia="zh-CN"/>
        </w:rPr>
      </w:pPr>
    </w:p>
    <w:p>
      <w:pPr>
        <w:pStyle w:val="4"/>
        <w:rPr>
          <w:rFonts w:hint="default"/>
          <w:lang w:eastAsia="zh-CN"/>
        </w:rPr>
      </w:pPr>
    </w:p>
    <w:p>
      <w:pPr>
        <w:rPr>
          <w:rFonts w:hint="default"/>
          <w:lang w:eastAsia="zh-CN"/>
        </w:rPr>
      </w:pPr>
    </w:p>
    <w:p>
      <w:pPr>
        <w:pStyle w:val="4"/>
        <w:rPr>
          <w:rFonts w:hint="default"/>
          <w:lang w:eastAsia="zh-CN"/>
        </w:rPr>
      </w:pPr>
    </w:p>
    <w:p>
      <w:pPr>
        <w:rPr>
          <w:rFonts w:hint="default"/>
          <w:lang w:eastAsia="zh-CN"/>
        </w:rPr>
      </w:pPr>
    </w:p>
    <w:p>
      <w:pPr>
        <w:pStyle w:val="4"/>
        <w:rPr>
          <w:rFonts w:hint="default"/>
          <w:lang w:eastAsia="zh-CN"/>
        </w:rPr>
      </w:pPr>
    </w:p>
    <w:tbl>
      <w:tblPr>
        <w:tblStyle w:val="12"/>
        <w:tblpPr w:leftFromText="181" w:rightFromText="181" w:vertAnchor="page" w:horzAnchor="page" w:tblpXSpec="center" w:tblpY="13272"/>
        <w:tblOverlap w:val="never"/>
        <w:tblW w:w="0" w:type="auto"/>
        <w:jc w:val="center"/>
        <w:tblBorders>
          <w:top w:val="single" w:color="auto" w:sz="4" w:space="0"/>
          <w:left w:val="none" w:color="auto" w:sz="0" w:space="0"/>
          <w:bottom w:val="single" w:color="auto" w:sz="4"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8986"/>
      </w:tblGrid>
      <w:tr>
        <w:tblPrEx>
          <w:tblBorders>
            <w:top w:val="single" w:color="auto" w:sz="4" w:space="0"/>
            <w:left w:val="none" w:color="auto" w:sz="0" w:space="0"/>
            <w:bottom w:val="single" w:color="auto" w:sz="4" w:space="0"/>
            <w:right w:val="none" w:color="auto" w:sz="0" w:space="0"/>
            <w:insideH w:val="single" w:color="auto" w:sz="2" w:space="0"/>
            <w:insideV w:val="single" w:color="auto" w:sz="4" w:space="0"/>
          </w:tblBorders>
          <w:tblCellMar>
            <w:top w:w="0" w:type="dxa"/>
            <w:left w:w="108" w:type="dxa"/>
            <w:bottom w:w="0" w:type="dxa"/>
            <w:right w:w="108" w:type="dxa"/>
          </w:tblCellMar>
        </w:tblPrEx>
        <w:trPr>
          <w:jc w:val="center"/>
        </w:trPr>
        <w:tc>
          <w:tcPr>
            <w:tcW w:w="8986" w:type="dxa"/>
            <w:noWrap w:val="0"/>
            <w:vAlign w:val="top"/>
          </w:tcPr>
          <w:p>
            <w:pPr>
              <w:spacing w:line="400" w:lineRule="exact"/>
              <w:ind w:right="316" w:rightChars="100" w:firstLine="276" w:firstLineChars="100"/>
              <w:jc w:val="both"/>
              <w:rPr>
                <w:rFonts w:hint="eastAsia" w:ascii="仿宋" w:hAnsi="仿宋" w:eastAsia="仿宋" w:cs="仿宋"/>
                <w:sz w:val="28"/>
                <w:szCs w:val="28"/>
              </w:rPr>
            </w:pPr>
            <w:r>
              <w:rPr>
                <w:rFonts w:hint="eastAsia" w:ascii="仿宋" w:hAnsi="仿宋" w:eastAsia="仿宋" w:cs="仿宋"/>
                <w:sz w:val="28"/>
                <w:szCs w:val="28"/>
              </w:rPr>
              <w:t>抄送：市委办公室，市纪委</w:t>
            </w:r>
            <w:r>
              <w:rPr>
                <w:rFonts w:hint="eastAsia" w:ascii="仿宋" w:hAnsi="仿宋" w:eastAsia="仿宋" w:cs="仿宋"/>
                <w:sz w:val="28"/>
                <w:szCs w:val="28"/>
                <w:lang w:eastAsia="zh-CN"/>
              </w:rPr>
              <w:t>办公室</w:t>
            </w:r>
            <w:r>
              <w:rPr>
                <w:rFonts w:hint="eastAsia" w:ascii="仿宋" w:hAnsi="仿宋" w:eastAsia="仿宋" w:cs="仿宋"/>
                <w:sz w:val="28"/>
                <w:szCs w:val="28"/>
              </w:rPr>
              <w:t>，</w:t>
            </w:r>
            <w:r>
              <w:rPr>
                <w:rFonts w:hint="eastAsia" w:ascii="仿宋" w:hAnsi="仿宋" w:eastAsia="仿宋" w:cs="仿宋"/>
                <w:sz w:val="28"/>
                <w:szCs w:val="28"/>
                <w:lang w:eastAsia="zh-CN"/>
              </w:rPr>
              <w:t>双鸭山</w:t>
            </w:r>
            <w:r>
              <w:rPr>
                <w:rFonts w:hint="eastAsia" w:ascii="仿宋" w:hAnsi="仿宋" w:eastAsia="仿宋" w:cs="仿宋"/>
                <w:sz w:val="28"/>
                <w:szCs w:val="28"/>
              </w:rPr>
              <w:t>军分区。</w:t>
            </w:r>
          </w:p>
          <w:p>
            <w:pPr>
              <w:spacing w:line="400" w:lineRule="exact"/>
              <w:ind w:right="316" w:rightChars="100" w:firstLine="1104" w:firstLineChars="400"/>
              <w:jc w:val="both"/>
              <w:rPr>
                <w:rFonts w:hint="eastAsia" w:ascii="仿宋" w:hAnsi="仿宋" w:eastAsia="仿宋" w:cs="仿宋"/>
                <w:sz w:val="28"/>
                <w:szCs w:val="28"/>
              </w:rPr>
            </w:pPr>
            <w:r>
              <w:rPr>
                <w:rFonts w:hint="eastAsia" w:ascii="仿宋" w:hAnsi="仿宋" w:eastAsia="仿宋" w:cs="仿宋"/>
                <w:sz w:val="28"/>
                <w:szCs w:val="28"/>
              </w:rPr>
              <w:t>市人大常委会办公室，市政协办公室，市</w:t>
            </w:r>
            <w:r>
              <w:rPr>
                <w:rFonts w:hint="eastAsia" w:ascii="仿宋" w:hAnsi="仿宋" w:eastAsia="仿宋" w:cs="仿宋"/>
                <w:sz w:val="28"/>
                <w:szCs w:val="28"/>
                <w:lang w:eastAsia="zh-CN"/>
              </w:rPr>
              <w:t>中级</w:t>
            </w:r>
            <w:r>
              <w:rPr>
                <w:rFonts w:hint="eastAsia" w:ascii="仿宋" w:hAnsi="仿宋" w:eastAsia="仿宋" w:cs="仿宋"/>
                <w:sz w:val="28"/>
                <w:szCs w:val="28"/>
              </w:rPr>
              <w:t>法院，市检察院。</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4" w:space="0"/>
          </w:tblBorders>
          <w:tblCellMar>
            <w:top w:w="0" w:type="dxa"/>
            <w:left w:w="108" w:type="dxa"/>
            <w:bottom w:w="0" w:type="dxa"/>
            <w:right w:w="108" w:type="dxa"/>
          </w:tblCellMar>
        </w:tblPrEx>
        <w:trPr>
          <w:jc w:val="center"/>
        </w:trPr>
        <w:tc>
          <w:tcPr>
            <w:tcW w:w="8986" w:type="dxa"/>
            <w:noWrap w:val="0"/>
            <w:vAlign w:val="top"/>
          </w:tcPr>
          <w:p>
            <w:pPr>
              <w:ind w:right="316" w:rightChars="100" w:firstLine="276" w:firstLineChars="100"/>
              <w:jc w:val="both"/>
              <w:rPr>
                <w:rFonts w:hint="eastAsia" w:ascii="仿宋" w:hAnsi="仿宋" w:eastAsia="仿宋" w:cs="仿宋"/>
                <w:sz w:val="28"/>
                <w:szCs w:val="28"/>
              </w:rPr>
            </w:pPr>
            <w:r>
              <w:rPr>
                <w:rFonts w:hint="eastAsia" w:ascii="仿宋" w:hAnsi="仿宋" w:eastAsia="仿宋" w:cs="仿宋"/>
                <w:sz w:val="28"/>
                <w:szCs w:val="28"/>
              </w:rPr>
              <w:t>双鸭山市</w:t>
            </w:r>
            <w:r>
              <w:rPr>
                <w:rFonts w:hint="default" w:ascii="仿宋" w:hAnsi="仿宋" w:eastAsia="仿宋" w:cs="仿宋"/>
                <w:sz w:val="28"/>
                <w:szCs w:val="28"/>
              </w:rPr>
              <w:t>政府</w:t>
            </w:r>
            <w:r>
              <w:rPr>
                <w:rFonts w:hint="eastAsia" w:ascii="仿宋" w:hAnsi="仿宋" w:eastAsia="仿宋" w:cs="仿宋"/>
                <w:sz w:val="28"/>
                <w:szCs w:val="28"/>
              </w:rPr>
              <w:t xml:space="preserve">办公室             </w:t>
            </w:r>
            <w:r>
              <w:rPr>
                <w:rFonts w:hint="default" w:ascii="仿宋" w:hAnsi="仿宋" w:eastAsia="仿宋" w:cs="仿宋"/>
                <w:sz w:val="28"/>
                <w:szCs w:val="28"/>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eastAsia="zh-CN"/>
              </w:rPr>
              <w:t>20</w:t>
            </w:r>
            <w:r>
              <w:rPr>
                <w:rFonts w:hint="default" w:ascii="仿宋" w:hAnsi="仿宋" w:eastAsia="仿宋" w:cs="仿宋"/>
                <w:sz w:val="28"/>
                <w:szCs w:val="28"/>
                <w:lang w:eastAsia="zh-CN"/>
              </w:rPr>
              <w:t>22</w:t>
            </w:r>
            <w:r>
              <w:rPr>
                <w:rFonts w:hint="eastAsia" w:ascii="仿宋" w:hAnsi="仿宋" w:eastAsia="仿宋" w:cs="仿宋"/>
                <w:sz w:val="28"/>
                <w:szCs w:val="28"/>
              </w:rPr>
              <w:t>年</w:t>
            </w:r>
            <w:r>
              <w:rPr>
                <w:rFonts w:hint="default" w:ascii="仿宋" w:hAnsi="仿宋" w:eastAsia="仿宋" w:cs="仿宋"/>
                <w:sz w:val="28"/>
                <w:szCs w:val="28"/>
              </w:rPr>
              <w:t>12</w:t>
            </w:r>
            <w:r>
              <w:rPr>
                <w:rFonts w:hint="eastAsia" w:ascii="仿宋" w:hAnsi="仿宋" w:eastAsia="仿宋" w:cs="仿宋"/>
                <w:sz w:val="28"/>
                <w:szCs w:val="28"/>
              </w:rPr>
              <w:t>月</w:t>
            </w:r>
            <w:r>
              <w:rPr>
                <w:rFonts w:hint="default" w:ascii="仿宋" w:hAnsi="仿宋" w:eastAsia="仿宋" w:cs="仿宋"/>
                <w:sz w:val="28"/>
                <w:szCs w:val="28"/>
              </w:rPr>
              <w:t>31</w:t>
            </w:r>
            <w:r>
              <w:rPr>
                <w:rFonts w:hint="eastAsia" w:ascii="仿宋" w:hAnsi="仿宋" w:eastAsia="仿宋" w:cs="仿宋"/>
                <w:sz w:val="28"/>
                <w:szCs w:val="28"/>
              </w:rPr>
              <w:t>日印发</w:t>
            </w:r>
          </w:p>
        </w:tc>
      </w:tr>
    </w:tbl>
    <w:p>
      <w:pPr>
        <w:rPr>
          <w:rFonts w:hint="default"/>
          <w:lang w:eastAsia="zh-CN"/>
        </w:rPr>
      </w:pPr>
    </w:p>
    <w:p>
      <w:pPr>
        <w:rPr>
          <w:rFonts w:hint="default"/>
          <w:lang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-65405</wp:posOffset>
                </wp:positionH>
                <wp:positionV relativeFrom="paragraph">
                  <wp:posOffset>1579880</wp:posOffset>
                </wp:positionV>
                <wp:extent cx="1055370" cy="333375"/>
                <wp:effectExtent l="0" t="0" r="11430" b="9525"/>
                <wp:wrapNone/>
                <wp:docPr id="4" name="文本框 4"/>
                <wp:cNvGraphicFramePr/>
                <a:graphic xmlns:a="http://schemas.openxmlformats.org/drawingml/2006/main">
                  <a:graphicData uri="http://schemas.microsoft.com/office/word/2010/wordprocessingShape">
                    <wps:wsp>
                      <wps:cNvSpPr txBox="true"/>
                      <wps:spPr>
                        <a:xfrm>
                          <a:off x="974725" y="9514840"/>
                          <a:ext cx="1055370" cy="33337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15pt;margin-top:124.4pt;height:26.25pt;width:83.1pt;z-index:251665408;mso-width-relative:page;mso-height-relative:page;" fillcolor="#FFFFFF [3212]" filled="t" stroked="f" coordsize="21600,21600" o:gfxdata="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up2aLtYA&#10;AAALAQAADwAAAAAAAAABACAAAAA4AAAAZHJzL2Rvd25yZXYueG1sUEsBAhQAFAAAAAgAh07iQPjV&#10;FOJEAgAAXgQAAA4AAAAAAAAAAQAgAAAAOwEAAGRycy9lMm9Eb2MueG1sUEsFBgAAAAAGAAYAWQEA&#10;APEFAAAAAA==&#10;">
                <v:fill on="t" focussize="0,0"/>
                <v:stroke on="f" weight="0.5pt"/>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8043545</wp:posOffset>
                </wp:positionV>
                <wp:extent cx="1333500" cy="467995"/>
                <wp:effectExtent l="0" t="0" r="0" b="8255"/>
                <wp:wrapNone/>
                <wp:docPr id="6" name="文本框 6"/>
                <wp:cNvGraphicFramePr/>
                <a:graphic xmlns:a="http://schemas.openxmlformats.org/drawingml/2006/main">
                  <a:graphicData uri="http://schemas.microsoft.com/office/word/2010/wordprocessingShape">
                    <wps:wsp>
                      <wps:cNvSpPr txBox="true"/>
                      <wps:spPr>
                        <a:xfrm>
                          <a:off x="0" y="0"/>
                          <a:ext cx="1333500" cy="467995"/>
                        </a:xfrm>
                        <a:prstGeom prst="rect">
                          <a:avLst/>
                        </a:prstGeom>
                        <a:solidFill>
                          <a:srgbClr val="FFFFFF"/>
                        </a:solidFill>
                        <a:ln>
                          <a:noFill/>
                        </a:ln>
                      </wps:spPr>
                      <wps:txbx>
                        <w:txbxContent>
                          <w:p/>
                        </w:txbxContent>
                      </wps:txbx>
                      <wps:bodyPr upright="true"/>
                    </wps:wsp>
                  </a:graphicData>
                </a:graphic>
              </wp:anchor>
            </w:drawing>
          </mc:Choice>
          <mc:Fallback>
            <w:pict>
              <v:shape id="_x0000_s1026" o:spid="_x0000_s1026" o:spt="202" type="#_x0000_t202" style="position:absolute;left:0pt;margin-left:-15pt;margin-top:633.35pt;height:36.85pt;width:105pt;z-index:251662336;mso-width-relative:page;mso-height-relative:page;" fillcolor="#FFFFFF" filled="t" stroked="f" coordsize="21600,21600" o:gfxdata="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wtLzpdkAAAANAQAADwAAAAAAAAABACAAAAA4AAAAZHJzL2Rvd25yZXYueG1s&#10;UEsBAhQAFAAAAAgAh07iQC3g7NmoAQAALwMAAA4AAAAAAAAAAQAgAAAAPgEAAGRycy9lMm9Eb2Mu&#10;eG1sUEsFBgAAAAAGAAYAWQEAAFgFAAAAAA==&#10;">
                <v:fill on="t" focussize="0,0"/>
                <v:stroke on="f"/>
                <v:imagedata o:title=""/>
                <o:lock v:ext="edit" aspectratio="f"/>
                <v:textbox>
                  <w:txbxContent>
                    <w:p/>
                  </w:txbxContent>
                </v:textbox>
              </v:shape>
            </w:pict>
          </mc:Fallback>
        </mc:AlternateContent>
      </w:r>
    </w:p>
    <w:sectPr>
      <w:footerReference r:id="rId3" w:type="default"/>
      <w:pgSz w:w="11906" w:h="16838"/>
      <w:pgMar w:top="2098" w:right="1474" w:bottom="1984" w:left="1588" w:header="851" w:footer="1587" w:gutter="0"/>
      <w:pgBorders>
        <w:top w:val="none" w:sz="0" w:space="0"/>
        <w:left w:val="none" w:sz="0" w:space="0"/>
        <w:bottom w:val="none" w:sz="0" w:space="0"/>
        <w:right w:val="none" w:sz="0" w:space="0"/>
      </w:pgBorders>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96647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966470" cy="1828800"/>
                      </a:xfrm>
                      <a:prstGeom prst="rect">
                        <a:avLst/>
                      </a:prstGeom>
                      <a:noFill/>
                      <a:ln>
                        <a:noFill/>
                      </a:ln>
                    </wps:spPr>
                    <wps:txbx>
                      <w:txbxContent>
                        <w:p>
                          <w:pPr>
                            <w:pStyle w:val="6"/>
                            <w:rPr>
                              <w:rFonts w:hint="default"/>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8"/>
                              <w:szCs w:val="28"/>
                            </w:rPr>
                            <w:t>　</w:t>
                          </w:r>
                        </w:p>
                      </w:txbxContent>
                    </wps:txbx>
                    <wps:bodyPr lIns="0" tIns="0" rIns="0" bIns="0" upright="false">
                      <a:spAutoFit/>
                    </wps:bodyPr>
                  </wps:wsp>
                </a:graphicData>
              </a:graphic>
            </wp:anchor>
          </w:drawing>
        </mc:Choice>
        <mc:Fallback>
          <w:pict>
            <v:shape id="_x0000_s1026" o:spid="_x0000_s1026" o:spt="202" type="#_x0000_t202" style="position:absolute;left:0pt;margin-top:0pt;height:144pt;width:76.1pt;mso-position-horizontal:outside;mso-position-horizontal-relative:margin;z-index:251661312;mso-width-relative:page;mso-height-relative:page;" filled="f" stroked="f" coordsize="21600,21600" o:gfxdata="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AxKPfNMAAAAFAQAADwAAAAAAAAABACAAAAA4AAAAZHJzL2Rvd25yZXYu&#10;eG1sUEsBAhQAFAAAAAgAh07iQNlUY4OxAQAARQMAAA4AAAAAAAAAAQAgAAAAOAEAAGRycy9lMm9E&#10;b2MueG1sUEsFBgAAAAAGAAYAWQEAAFsFAAAAAA==&#10;">
              <v:fill on="f" focussize="0,0"/>
              <v:stroke on="f"/>
              <v:imagedata o:title=""/>
              <o:lock v:ext="edit" aspectratio="f"/>
              <v:textbox inset="0mm,0mm,0mm,0mm" style="mso-fit-shape-to-text:t;">
                <w:txbxContent>
                  <w:p>
                    <w:pPr>
                      <w:pStyle w:val="6"/>
                      <w:rPr>
                        <w:rFonts w:hint="default"/>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8"/>
                        <w:szCs w:val="28"/>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220"/>
  <w:displayHorizontalDrawingGridEvery w:val="0"/>
  <w:displayVerticalDrawingGridEvery w:val="2"/>
  <w:doNotShadeFormData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NWVlMjljMjZlNzNkY2JjYzkxNTU4NmMzODg0ZjYifQ=="/>
  </w:docVars>
  <w:rsids>
    <w:rsidRoot w:val="01857EFE"/>
    <w:rsid w:val="01857EFE"/>
    <w:rsid w:val="067F7517"/>
    <w:rsid w:val="0DA12DEB"/>
    <w:rsid w:val="0F67278C"/>
    <w:rsid w:val="11805CFC"/>
    <w:rsid w:val="13F720EF"/>
    <w:rsid w:val="16FA8C3B"/>
    <w:rsid w:val="1EDF54A0"/>
    <w:rsid w:val="1FF6824E"/>
    <w:rsid w:val="22FF56FD"/>
    <w:rsid w:val="27FF4459"/>
    <w:rsid w:val="2DFFFD79"/>
    <w:rsid w:val="33376A86"/>
    <w:rsid w:val="37FEE086"/>
    <w:rsid w:val="3B34016B"/>
    <w:rsid w:val="3BEF43D7"/>
    <w:rsid w:val="3C8F21B9"/>
    <w:rsid w:val="3D5D8ED2"/>
    <w:rsid w:val="3DDD832F"/>
    <w:rsid w:val="4043278E"/>
    <w:rsid w:val="48086C3D"/>
    <w:rsid w:val="4B8EDF1D"/>
    <w:rsid w:val="4EFFCA4F"/>
    <w:rsid w:val="4FEA41DF"/>
    <w:rsid w:val="4FEF533A"/>
    <w:rsid w:val="52FC771D"/>
    <w:rsid w:val="5327F9B2"/>
    <w:rsid w:val="53913F80"/>
    <w:rsid w:val="563EC23A"/>
    <w:rsid w:val="5999931B"/>
    <w:rsid w:val="5B2F52CB"/>
    <w:rsid w:val="5BD7DBCA"/>
    <w:rsid w:val="5C7F18A2"/>
    <w:rsid w:val="5D9FDDF8"/>
    <w:rsid w:val="5DCA4497"/>
    <w:rsid w:val="5DF3FD20"/>
    <w:rsid w:val="5DF76FDA"/>
    <w:rsid w:val="5F3FF887"/>
    <w:rsid w:val="5FCF5079"/>
    <w:rsid w:val="64D79297"/>
    <w:rsid w:val="67A8EA6C"/>
    <w:rsid w:val="67FE2C9C"/>
    <w:rsid w:val="6B7D2EE8"/>
    <w:rsid w:val="6BEFC42C"/>
    <w:rsid w:val="6DF4E918"/>
    <w:rsid w:val="6EFFA5BD"/>
    <w:rsid w:val="6F2F5786"/>
    <w:rsid w:val="6F8234AB"/>
    <w:rsid w:val="6FBE8484"/>
    <w:rsid w:val="6FCF3DBE"/>
    <w:rsid w:val="6FD3968C"/>
    <w:rsid w:val="6FDB383A"/>
    <w:rsid w:val="6FDDC8AC"/>
    <w:rsid w:val="6FDFE3D2"/>
    <w:rsid w:val="6FFC7AE4"/>
    <w:rsid w:val="6FFDE6D0"/>
    <w:rsid w:val="6FFF915A"/>
    <w:rsid w:val="72C04C52"/>
    <w:rsid w:val="72E5C224"/>
    <w:rsid w:val="73EC073B"/>
    <w:rsid w:val="73EE66F7"/>
    <w:rsid w:val="73FFCF47"/>
    <w:rsid w:val="74BF4D26"/>
    <w:rsid w:val="757B0296"/>
    <w:rsid w:val="759714A2"/>
    <w:rsid w:val="75DF7701"/>
    <w:rsid w:val="75E76B9E"/>
    <w:rsid w:val="763F8228"/>
    <w:rsid w:val="79BF4DBC"/>
    <w:rsid w:val="7BBEC03E"/>
    <w:rsid w:val="7BFDBE5A"/>
    <w:rsid w:val="7D7D2EE1"/>
    <w:rsid w:val="7DBB3B69"/>
    <w:rsid w:val="7DDF0A30"/>
    <w:rsid w:val="7DFD1E6E"/>
    <w:rsid w:val="7DFEDE9C"/>
    <w:rsid w:val="7DFFC349"/>
    <w:rsid w:val="7E7FDD7E"/>
    <w:rsid w:val="7EEFD364"/>
    <w:rsid w:val="7EF3D2C4"/>
    <w:rsid w:val="7EFF88D9"/>
    <w:rsid w:val="7F5F3BAD"/>
    <w:rsid w:val="7F5FF841"/>
    <w:rsid w:val="7F6631F0"/>
    <w:rsid w:val="7FAF9898"/>
    <w:rsid w:val="7FBE060F"/>
    <w:rsid w:val="7FCD79F6"/>
    <w:rsid w:val="7FCFDEAF"/>
    <w:rsid w:val="7FD6933B"/>
    <w:rsid w:val="7FE8CE4C"/>
    <w:rsid w:val="7FEE289B"/>
    <w:rsid w:val="7FFAD30E"/>
    <w:rsid w:val="7FFB82C5"/>
    <w:rsid w:val="7FFC822C"/>
    <w:rsid w:val="7FFFDBC9"/>
    <w:rsid w:val="8FB74B71"/>
    <w:rsid w:val="97E710A3"/>
    <w:rsid w:val="9DFF6EB6"/>
    <w:rsid w:val="9EEF354A"/>
    <w:rsid w:val="A6FFA9BF"/>
    <w:rsid w:val="AFE362D3"/>
    <w:rsid w:val="AFFAEDCC"/>
    <w:rsid w:val="AFFF07C2"/>
    <w:rsid w:val="B2DFA08C"/>
    <w:rsid w:val="BBDE708A"/>
    <w:rsid w:val="BBE56750"/>
    <w:rsid w:val="BF65525F"/>
    <w:rsid w:val="BFBFE739"/>
    <w:rsid w:val="BFDF7BF6"/>
    <w:rsid w:val="BFFB2922"/>
    <w:rsid w:val="BFFDF45D"/>
    <w:rsid w:val="CF7D3604"/>
    <w:rsid w:val="CF7F07DE"/>
    <w:rsid w:val="D3F959E9"/>
    <w:rsid w:val="D3FF2523"/>
    <w:rsid w:val="D48988AD"/>
    <w:rsid w:val="D55FBE5A"/>
    <w:rsid w:val="DBFB78E7"/>
    <w:rsid w:val="DEE7287A"/>
    <w:rsid w:val="DEFB974D"/>
    <w:rsid w:val="DEFF7399"/>
    <w:rsid w:val="DF317E2C"/>
    <w:rsid w:val="DF5AB375"/>
    <w:rsid w:val="DF7A120D"/>
    <w:rsid w:val="DFCB434B"/>
    <w:rsid w:val="DFDFE3D6"/>
    <w:rsid w:val="DFDFFAA3"/>
    <w:rsid w:val="DFE3A107"/>
    <w:rsid w:val="DFEEEFC3"/>
    <w:rsid w:val="DFF28475"/>
    <w:rsid w:val="DFF705B6"/>
    <w:rsid w:val="E4F564E7"/>
    <w:rsid w:val="E7ED9DA3"/>
    <w:rsid w:val="E9F31263"/>
    <w:rsid w:val="EA671C9F"/>
    <w:rsid w:val="EB7F5522"/>
    <w:rsid w:val="ECFED1B2"/>
    <w:rsid w:val="EDFCACE7"/>
    <w:rsid w:val="EDFE9845"/>
    <w:rsid w:val="EE7F7149"/>
    <w:rsid w:val="EFBF8582"/>
    <w:rsid w:val="EFFA383C"/>
    <w:rsid w:val="F2BEB888"/>
    <w:rsid w:val="F3FFF59C"/>
    <w:rsid w:val="F5EF4EC2"/>
    <w:rsid w:val="F5F704FF"/>
    <w:rsid w:val="F72F8036"/>
    <w:rsid w:val="F7CC4303"/>
    <w:rsid w:val="F7F79194"/>
    <w:rsid w:val="F7F7EE1C"/>
    <w:rsid w:val="FB5BCA0A"/>
    <w:rsid w:val="FBAE6831"/>
    <w:rsid w:val="FBD71131"/>
    <w:rsid w:val="FBFECBA5"/>
    <w:rsid w:val="FCE6F536"/>
    <w:rsid w:val="FD7E6B2F"/>
    <w:rsid w:val="FDDC806B"/>
    <w:rsid w:val="FDE69DA1"/>
    <w:rsid w:val="FDF62B8A"/>
    <w:rsid w:val="FE5F8342"/>
    <w:rsid w:val="FED7FCE3"/>
    <w:rsid w:val="FEDACA87"/>
    <w:rsid w:val="FEDC2475"/>
    <w:rsid w:val="FEE90E32"/>
    <w:rsid w:val="FF2F43BD"/>
    <w:rsid w:val="FF7CA0BE"/>
    <w:rsid w:val="FF8E425A"/>
    <w:rsid w:val="FFB62ED9"/>
    <w:rsid w:val="FFF65961"/>
    <w:rsid w:val="FFF6D226"/>
    <w:rsid w:val="FFF78971"/>
    <w:rsid w:val="FFFCC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目录 81"/>
    <w:next w:val="1"/>
    <w:qFormat/>
    <w:uiPriority w:val="99"/>
    <w:pPr>
      <w:wordWrap w:val="0"/>
      <w:ind w:left="2975"/>
      <w:jc w:val="both"/>
    </w:pPr>
    <w:rPr>
      <w:rFonts w:ascii="Times New Roman" w:hAnsi="Times New Roman" w:eastAsia="宋体" w:cs="Times New Roman"/>
      <w:sz w:val="21"/>
      <w:lang w:val="en-US" w:eastAsia="zh-CN" w:bidi="ar-SA"/>
    </w:rPr>
  </w:style>
  <w:style w:type="paragraph" w:styleId="4">
    <w:name w:val="table of authorities"/>
    <w:basedOn w:val="1"/>
    <w:next w:val="1"/>
    <w:qFormat/>
    <w:uiPriority w:val="0"/>
    <w:pPr>
      <w:ind w:left="420" w:left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qFormat/>
    <w:uiPriority w:val="0"/>
    <w:pPr>
      <w:ind w:firstLine="100" w:firstLineChars="100"/>
    </w:pPr>
    <w:rPr>
      <w:sz w:val="3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BodyText1I2"/>
    <w:basedOn w:val="16"/>
    <w:qFormat/>
    <w:uiPriority w:val="0"/>
    <w:pPr>
      <w:ind w:firstLine="420" w:firstLineChars="200"/>
    </w:pPr>
  </w:style>
  <w:style w:type="paragraph" w:customStyle="1" w:styleId="16">
    <w:name w:val="BodyTextIndent"/>
    <w:basedOn w:val="1"/>
    <w:next w:val="17"/>
    <w:qFormat/>
    <w:uiPriority w:val="0"/>
    <w:pPr>
      <w:spacing w:after="120"/>
      <w:ind w:left="420" w:leftChars="200"/>
      <w:textAlignment w:val="baseline"/>
    </w:pPr>
  </w:style>
  <w:style w:type="paragraph" w:customStyle="1" w:styleId="17">
    <w:name w:val="NormalIndent"/>
    <w:basedOn w:val="1"/>
    <w:qFormat/>
    <w:uiPriority w:val="0"/>
    <w:pPr>
      <w:ind w:firstLine="420" w:firstLineChars="200"/>
      <w:textAlignment w:val="baseline"/>
    </w:pPr>
    <w:rPr>
      <w:rFonts w:eastAsia="仿宋"/>
      <w:sz w:val="32"/>
    </w:rPr>
  </w:style>
  <w:style w:type="paragraph" w:customStyle="1" w:styleId="18">
    <w:name w:val="列出段落1"/>
    <w:basedOn w:val="1"/>
    <w:qFormat/>
    <w:uiPriority w:val="34"/>
    <w:pPr>
      <w:ind w:firstLine="420" w:firstLineChars="200"/>
    </w:pPr>
    <w:rPr>
      <w:rFonts w:ascii="Times New Roman" w:hAnsi="Times New Roman" w:cs="Times New Roman"/>
      <w:szCs w:val="20"/>
    </w:rPr>
  </w:style>
  <w:style w:type="paragraph" w:customStyle="1" w:styleId="19">
    <w:name w:val="Normal (Web)1"/>
    <w:basedOn w:val="1"/>
    <w:next w:val="20"/>
    <w:qFormat/>
    <w:uiPriority w:val="0"/>
    <w:pPr>
      <w:widowControl/>
      <w:jc w:val="left"/>
    </w:pPr>
    <w:rPr>
      <w:rFonts w:ascii="宋体" w:cs="Times New Roman"/>
      <w:kern w:val="0"/>
      <w:sz w:val="24"/>
      <w:szCs w:val="21"/>
    </w:rPr>
  </w:style>
  <w:style w:type="paragraph" w:customStyle="1" w:styleId="20">
    <w:name w:val="Date1"/>
    <w:basedOn w:val="1"/>
    <w:next w:val="1"/>
    <w:qFormat/>
    <w:uiPriority w:val="0"/>
    <w:pPr>
      <w:ind w:left="2500" w:leftChars="2500"/>
    </w:pPr>
  </w:style>
  <w:style w:type="paragraph" w:customStyle="1" w:styleId="21">
    <w:name w:val="Table Paragraph"/>
    <w:basedOn w:val="1"/>
    <w:qFormat/>
    <w:uiPriority w:val="1"/>
    <w:pPr>
      <w:jc w:val="center"/>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36860</Words>
  <Characters>37998</Characters>
  <Lines>0</Lines>
  <Paragraphs>0</Paragraphs>
  <TotalTime>29</TotalTime>
  <ScaleCrop>false</ScaleCrop>
  <LinksUpToDate>false</LinksUpToDate>
  <CharactersWithSpaces>38041</CharactersWithSpaces>
  <Application>WPS Office_11.8.2.9479_F1E327BC-269C-435d-A152-05C5408002CA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2022-06-28T23:11:00Z</dcterms:created>
  <dc:creator>hbj005</dc:creator>
  <cp:lastModifiedBy>admin</cp:lastModifiedBy>
  <cp:lastPrinted>2023-01-11T08:56:29Z</cp:lastPrinted>
  <dcterms:modified xsi:type="dcterms:W3CDTF">2023-01-11T09:00:47Z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2052-11.8.2.9479</vt:lpwstr>
  </property>
  <property fmtid="{D5CDD505-2E9C-101B-9397-08002B2CF9AE}" pid="3" name="ICV">
    <vt:lpwstr>080A682A37A34CED993E9BDE386D6E4B</vt:lpwstr>
  </property>
</Properties>
</file>