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651148" w14:textId="77777777" w:rsidR="00396911" w:rsidRDefault="00396911">
      <w:pPr>
        <w:widowControl/>
        <w:spacing w:line="600" w:lineRule="atLeast"/>
        <w:ind w:firstLineChars="0" w:firstLine="0"/>
        <w:jc w:val="center"/>
        <w:rPr>
          <w:rFonts w:eastAsia="楷体"/>
          <w:b/>
          <w:sz w:val="44"/>
          <w:szCs w:val="44"/>
        </w:rPr>
      </w:pPr>
      <w:bookmarkStart w:id="0" w:name="_Toc13534"/>
    </w:p>
    <w:p w14:paraId="2A54DF75" w14:textId="77777777" w:rsidR="00396911" w:rsidRDefault="00396911">
      <w:pPr>
        <w:pStyle w:val="affc"/>
        <w:widowControl w:val="0"/>
        <w:autoSpaceDE w:val="0"/>
        <w:autoSpaceDN w:val="0"/>
        <w:adjustRightInd w:val="0"/>
        <w:spacing w:before="0" w:beforeAutospacing="0" w:after="0" w:afterAutospacing="0"/>
        <w:ind w:firstLineChars="0" w:firstLine="0"/>
        <w:jc w:val="left"/>
        <w:rPr>
          <w:rFonts w:eastAsia="楷体"/>
          <w:b/>
          <w:sz w:val="44"/>
          <w:szCs w:val="44"/>
        </w:rPr>
      </w:pPr>
    </w:p>
    <w:p w14:paraId="150D5F5A" w14:textId="77777777" w:rsidR="00396911" w:rsidRDefault="00396911">
      <w:pPr>
        <w:pStyle w:val="affc"/>
        <w:widowControl w:val="0"/>
        <w:autoSpaceDE w:val="0"/>
        <w:autoSpaceDN w:val="0"/>
        <w:adjustRightInd w:val="0"/>
        <w:spacing w:before="0" w:beforeAutospacing="0" w:after="0" w:afterAutospacing="0"/>
        <w:ind w:firstLineChars="0" w:firstLine="0"/>
        <w:jc w:val="left"/>
        <w:rPr>
          <w:rFonts w:eastAsia="楷体"/>
          <w:b/>
          <w:sz w:val="44"/>
          <w:szCs w:val="44"/>
        </w:rPr>
      </w:pPr>
    </w:p>
    <w:p w14:paraId="3D0FBCFD" w14:textId="77777777" w:rsidR="00396911" w:rsidRDefault="00396911">
      <w:pPr>
        <w:pStyle w:val="affc"/>
        <w:widowControl w:val="0"/>
        <w:autoSpaceDE w:val="0"/>
        <w:autoSpaceDN w:val="0"/>
        <w:adjustRightInd w:val="0"/>
        <w:spacing w:before="0" w:beforeAutospacing="0" w:after="0" w:afterAutospacing="0"/>
        <w:ind w:firstLineChars="0" w:firstLine="0"/>
        <w:jc w:val="left"/>
        <w:rPr>
          <w:rFonts w:eastAsia="楷体"/>
          <w:b/>
          <w:sz w:val="44"/>
          <w:szCs w:val="44"/>
        </w:rPr>
      </w:pPr>
    </w:p>
    <w:p w14:paraId="1FD1FFB8" w14:textId="77777777" w:rsidR="00396911" w:rsidRDefault="00396911">
      <w:pPr>
        <w:pStyle w:val="affc"/>
        <w:widowControl w:val="0"/>
        <w:autoSpaceDE w:val="0"/>
        <w:autoSpaceDN w:val="0"/>
        <w:adjustRightInd w:val="0"/>
        <w:spacing w:before="0" w:beforeAutospacing="0" w:after="0" w:afterAutospacing="0"/>
        <w:ind w:firstLineChars="0" w:firstLine="0"/>
        <w:jc w:val="left"/>
        <w:rPr>
          <w:rFonts w:eastAsia="楷体"/>
          <w:b/>
          <w:sz w:val="44"/>
          <w:szCs w:val="44"/>
        </w:rPr>
      </w:pPr>
    </w:p>
    <w:p w14:paraId="564BE619" w14:textId="77777777" w:rsidR="00396911" w:rsidRDefault="00D16E6F">
      <w:pPr>
        <w:widowControl/>
        <w:spacing w:line="600" w:lineRule="atLeast"/>
        <w:ind w:firstLineChars="0" w:firstLine="0"/>
        <w:jc w:val="center"/>
        <w:rPr>
          <w:rFonts w:eastAsia="楷体"/>
          <w:b/>
          <w:sz w:val="52"/>
          <w:szCs w:val="52"/>
        </w:rPr>
      </w:pPr>
      <w:r>
        <w:rPr>
          <w:rFonts w:ascii="Times New Roman" w:eastAsia="楷体" w:hAnsi="Times New Roman" w:cs="楷体" w:hint="eastAsia"/>
          <w:b/>
          <w:kern w:val="0"/>
          <w:sz w:val="52"/>
          <w:szCs w:val="52"/>
          <w:lang w:bidi="ar"/>
        </w:rPr>
        <w:t>立式热回收焦炉技术改造项目</w:t>
      </w:r>
    </w:p>
    <w:p w14:paraId="38C72606" w14:textId="77777777" w:rsidR="00396911" w:rsidRDefault="00D16E6F">
      <w:pPr>
        <w:widowControl/>
        <w:spacing w:line="600" w:lineRule="atLeast"/>
        <w:ind w:firstLineChars="0" w:firstLine="0"/>
        <w:jc w:val="center"/>
        <w:rPr>
          <w:rFonts w:eastAsia="微软雅黑"/>
          <w:b/>
          <w:spacing w:val="79"/>
          <w:sz w:val="84"/>
          <w:szCs w:val="84"/>
        </w:rPr>
      </w:pPr>
      <w:r>
        <w:rPr>
          <w:rFonts w:ascii="Times New Roman" w:eastAsia="微软雅黑" w:hAnsi="Times New Roman" w:cs="微软雅黑" w:hint="eastAsia"/>
          <w:b/>
          <w:spacing w:val="72"/>
          <w:kern w:val="0"/>
          <w:sz w:val="84"/>
          <w:szCs w:val="84"/>
          <w:lang w:bidi="ar"/>
        </w:rPr>
        <w:t>环境影响报告书</w:t>
      </w:r>
    </w:p>
    <w:p w14:paraId="4B0A7EF5" w14:textId="77777777" w:rsidR="00396911" w:rsidRDefault="00396911">
      <w:pPr>
        <w:widowControl/>
        <w:ind w:firstLineChars="0" w:firstLine="0"/>
        <w:jc w:val="center"/>
        <w:rPr>
          <w:rFonts w:eastAsia="微软雅黑"/>
          <w:b/>
          <w:sz w:val="32"/>
          <w:szCs w:val="32"/>
        </w:rPr>
      </w:pPr>
    </w:p>
    <w:p w14:paraId="6CB5617B" w14:textId="77777777" w:rsidR="00396911" w:rsidRDefault="00D16E6F">
      <w:pPr>
        <w:widowControl/>
        <w:spacing w:line="600" w:lineRule="atLeast"/>
        <w:ind w:firstLineChars="0" w:firstLine="0"/>
        <w:jc w:val="center"/>
        <w:rPr>
          <w:rFonts w:eastAsia="楷体"/>
          <w:b/>
          <w:sz w:val="44"/>
          <w:szCs w:val="44"/>
        </w:rPr>
      </w:pPr>
      <w:r>
        <w:rPr>
          <w:rFonts w:ascii="Times New Roman" w:eastAsia="楷体" w:hAnsi="Times New Roman"/>
          <w:b/>
          <w:kern w:val="0"/>
          <w:sz w:val="44"/>
          <w:szCs w:val="44"/>
          <w:lang w:bidi="ar"/>
        </w:rPr>
        <w:t xml:space="preserve"> </w:t>
      </w:r>
    </w:p>
    <w:p w14:paraId="05699BC8"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3F89F0F1"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29ED2A9D"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0A889371"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348D17B0"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23D29946"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614EE034"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29FC1990" w14:textId="77777777" w:rsidR="00396911" w:rsidRDefault="00396911">
      <w:pPr>
        <w:widowControl/>
        <w:spacing w:line="460" w:lineRule="atLeast"/>
        <w:ind w:firstLineChars="0" w:firstLine="0"/>
        <w:jc w:val="left"/>
        <w:rPr>
          <w:rFonts w:ascii="??_GB2312" w:eastAsia="微软雅黑" w:hAnsi="??_GB2312" w:cs="??_GB2312"/>
          <w:b/>
          <w:sz w:val="30"/>
          <w:szCs w:val="20"/>
        </w:rPr>
      </w:pPr>
    </w:p>
    <w:p w14:paraId="476D67A7" w14:textId="77777777" w:rsidR="00396911" w:rsidRDefault="00D16E6F">
      <w:pPr>
        <w:widowControl/>
        <w:spacing w:line="360" w:lineRule="auto"/>
        <w:ind w:firstLineChars="0" w:firstLine="0"/>
        <w:jc w:val="center"/>
        <w:rPr>
          <w:rFonts w:eastAsia="楷体"/>
          <w:b/>
          <w:spacing w:val="14"/>
          <w:sz w:val="32"/>
          <w:szCs w:val="22"/>
        </w:rPr>
      </w:pPr>
      <w:bookmarkStart w:id="1" w:name="_Toc7256"/>
      <w:bookmarkEnd w:id="1"/>
      <w:r>
        <w:rPr>
          <w:rFonts w:ascii="Times New Roman" w:eastAsia="楷体" w:hAnsi="Times New Roman" w:cs="楷体" w:hint="eastAsia"/>
          <w:b/>
          <w:spacing w:val="14"/>
          <w:kern w:val="0"/>
          <w:sz w:val="32"/>
          <w:szCs w:val="20"/>
          <w:lang w:bidi="ar"/>
        </w:rPr>
        <w:t>建设单位：</w:t>
      </w:r>
      <w:r>
        <w:rPr>
          <w:rFonts w:ascii="Times New Roman" w:eastAsia="楷体" w:hAnsi="Times New Roman" w:cs="楷体" w:hint="eastAsia"/>
          <w:b/>
          <w:spacing w:val="14"/>
          <w:kern w:val="0"/>
          <w:sz w:val="32"/>
          <w:szCs w:val="22"/>
          <w:lang w:bidi="ar"/>
        </w:rPr>
        <w:t>黑龙江建龙化工有限公司</w:t>
      </w:r>
    </w:p>
    <w:p w14:paraId="4B2E504D" w14:textId="77777777" w:rsidR="00396911" w:rsidRDefault="00D16E6F">
      <w:pPr>
        <w:widowControl/>
        <w:spacing w:line="360" w:lineRule="auto"/>
        <w:ind w:firstLineChars="0" w:firstLine="0"/>
        <w:jc w:val="center"/>
        <w:rPr>
          <w:rFonts w:eastAsia="楷体"/>
          <w:b/>
          <w:spacing w:val="14"/>
          <w:sz w:val="32"/>
          <w:szCs w:val="20"/>
        </w:rPr>
      </w:pPr>
      <w:r>
        <w:rPr>
          <w:rFonts w:ascii="Times New Roman" w:eastAsia="楷体" w:hAnsi="Times New Roman" w:cs="楷体" w:hint="eastAsia"/>
          <w:b/>
          <w:spacing w:val="14"/>
          <w:kern w:val="0"/>
          <w:sz w:val="32"/>
          <w:szCs w:val="20"/>
          <w:lang w:bidi="ar"/>
        </w:rPr>
        <w:t>评价单位：黑龙江环盛环保科技开发有限公司</w:t>
      </w:r>
    </w:p>
    <w:p w14:paraId="4ACB839F" w14:textId="77777777" w:rsidR="00396911" w:rsidRDefault="00396911">
      <w:pPr>
        <w:pStyle w:val="affc"/>
        <w:tabs>
          <w:tab w:val="right" w:leader="dot" w:pos="8834"/>
        </w:tabs>
        <w:spacing w:before="0" w:beforeAutospacing="0" w:after="0" w:afterAutospacing="0" w:line="360" w:lineRule="auto"/>
        <w:ind w:firstLineChars="0" w:firstLine="0"/>
        <w:jc w:val="center"/>
        <w:rPr>
          <w:rFonts w:eastAsia="楷体"/>
          <w:spacing w:val="13"/>
          <w:sz w:val="32"/>
          <w:szCs w:val="20"/>
        </w:rPr>
      </w:pPr>
    </w:p>
    <w:p w14:paraId="7C8548F1" w14:textId="77777777" w:rsidR="00396911" w:rsidRDefault="00D16E6F">
      <w:pPr>
        <w:pStyle w:val="affc"/>
        <w:tabs>
          <w:tab w:val="right" w:leader="dot" w:pos="8834"/>
        </w:tabs>
        <w:spacing w:before="0" w:beforeAutospacing="0" w:after="0" w:afterAutospacing="0" w:line="360" w:lineRule="auto"/>
        <w:ind w:firstLineChars="0" w:firstLine="0"/>
        <w:jc w:val="center"/>
        <w:rPr>
          <w:rFonts w:eastAsia="楷体"/>
          <w:b/>
          <w:spacing w:val="17"/>
          <w:sz w:val="32"/>
          <w:szCs w:val="20"/>
        </w:rPr>
      </w:pPr>
      <w:r>
        <w:rPr>
          <w:rFonts w:ascii="Times New Roman" w:eastAsia="楷体" w:hAnsi="Times New Roman" w:cs="楷体" w:hint="eastAsia"/>
          <w:b/>
          <w:spacing w:val="13"/>
          <w:sz w:val="32"/>
          <w:szCs w:val="20"/>
          <w:lang w:bidi="ar"/>
        </w:rPr>
        <w:t>二〇</w:t>
      </w:r>
      <w:r>
        <w:rPr>
          <w:rFonts w:ascii="Times New Roman" w:eastAsia="楷体" w:hAnsi="Times New Roman" w:cs="楷体" w:hint="eastAsia"/>
          <w:b/>
          <w:spacing w:val="13"/>
          <w:sz w:val="32"/>
          <w:szCs w:val="20"/>
          <w:lang w:bidi="ar"/>
        </w:rPr>
        <w:t>二</w:t>
      </w:r>
      <w:r>
        <w:rPr>
          <w:rFonts w:ascii="Times New Roman" w:eastAsia="楷体" w:hAnsi="Times New Roman" w:cs="楷体" w:hint="eastAsia"/>
          <w:b/>
          <w:spacing w:val="13"/>
          <w:sz w:val="32"/>
          <w:szCs w:val="20"/>
          <w:lang w:bidi="ar"/>
        </w:rPr>
        <w:t>〇年</w:t>
      </w:r>
      <w:r>
        <w:rPr>
          <w:rFonts w:ascii="Times New Roman" w:eastAsia="楷体" w:hAnsi="Times New Roman" w:cs="楷体" w:hint="eastAsia"/>
          <w:b/>
          <w:spacing w:val="13"/>
          <w:sz w:val="32"/>
          <w:szCs w:val="20"/>
          <w:lang w:bidi="ar"/>
        </w:rPr>
        <w:t>四</w:t>
      </w:r>
      <w:r>
        <w:rPr>
          <w:rFonts w:ascii="Times New Roman" w:eastAsia="楷体" w:hAnsi="Times New Roman" w:cs="楷体" w:hint="eastAsia"/>
          <w:b/>
          <w:spacing w:val="13"/>
          <w:sz w:val="32"/>
          <w:szCs w:val="20"/>
          <w:lang w:bidi="ar"/>
        </w:rPr>
        <w:t>月</w:t>
      </w:r>
    </w:p>
    <w:p w14:paraId="204C521E" w14:textId="77777777" w:rsidR="00396911" w:rsidRDefault="00396911">
      <w:pPr>
        <w:spacing w:line="360" w:lineRule="auto"/>
        <w:ind w:firstLineChars="0" w:firstLine="0"/>
        <w:rPr>
          <w:rFonts w:ascii="Times New Roman" w:eastAsia="楷体" w:hAnsi="Times New Roman"/>
          <w:b/>
          <w:spacing w:val="17"/>
          <w:sz w:val="32"/>
          <w:szCs w:val="20"/>
          <w:lang w:bidi="ar"/>
        </w:rPr>
        <w:sectPr w:rsidR="00396911">
          <w:headerReference w:type="even" r:id="rId9"/>
          <w:headerReference w:type="default" r:id="rId10"/>
          <w:footerReference w:type="even" r:id="rId11"/>
          <w:footerReference w:type="default" r:id="rId12"/>
          <w:headerReference w:type="first" r:id="rId13"/>
          <w:footerReference w:type="first" r:id="rId14"/>
          <w:pgSz w:w="11906" w:h="16838"/>
          <w:pgMar w:top="1702" w:right="1531" w:bottom="1474" w:left="1531" w:header="1474" w:footer="1247" w:gutter="0"/>
          <w:pgNumType w:fmt="numberInDash" w:start="1"/>
          <w:cols w:space="720"/>
          <w:docGrid w:linePitch="312"/>
        </w:sectPr>
      </w:pPr>
    </w:p>
    <w:p w14:paraId="2AF71973" w14:textId="77777777" w:rsidR="00396911" w:rsidRDefault="00D16E6F">
      <w:pPr>
        <w:pStyle w:val="10"/>
        <w:pageBreakBefore/>
        <w:spacing w:beforeLines="50" w:before="120" w:afterLines="50" w:after="120"/>
        <w:jc w:val="center"/>
        <w:rPr>
          <w:rFonts w:ascii="Times New Roman" w:eastAsiaTheme="minorEastAsia" w:hAnsi="Times New Roman"/>
          <w:szCs w:val="32"/>
        </w:rPr>
      </w:pPr>
      <w:bookmarkStart w:id="2" w:name="_Toc29338"/>
      <w:r>
        <w:rPr>
          <w:rFonts w:ascii="Times New Roman" w:eastAsiaTheme="minorEastAsia" w:hAnsi="Times New Roman"/>
          <w:szCs w:val="32"/>
        </w:rPr>
        <w:lastRenderedPageBreak/>
        <w:t>目录</w:t>
      </w:r>
      <w:bookmarkEnd w:id="0"/>
      <w:bookmarkEnd w:id="2"/>
    </w:p>
    <w:p w14:paraId="64980E5E" w14:textId="77777777" w:rsidR="00396911" w:rsidRDefault="00D16E6F">
      <w:pPr>
        <w:pStyle w:val="TOC1"/>
        <w:tabs>
          <w:tab w:val="clear" w:pos="8190"/>
          <w:tab w:val="right" w:leader="dot" w:pos="8164"/>
        </w:tabs>
      </w:pPr>
      <w:r>
        <w:rPr>
          <w:rFonts w:ascii="Times New Roman" w:eastAsiaTheme="minorEastAsia" w:hAnsi="Times New Roman"/>
          <w:b w:val="0"/>
          <w:szCs w:val="24"/>
        </w:rPr>
        <w:fldChar w:fldCharType="begin"/>
      </w:r>
      <w:r>
        <w:rPr>
          <w:rFonts w:ascii="Times New Roman" w:eastAsiaTheme="minorEastAsia" w:hAnsi="Times New Roman"/>
          <w:b w:val="0"/>
          <w:szCs w:val="24"/>
        </w:rPr>
        <w:instrText xml:space="preserve"> TOC \o "1-2" \h \z \u </w:instrText>
      </w:r>
      <w:r>
        <w:rPr>
          <w:rFonts w:ascii="Times New Roman" w:eastAsiaTheme="minorEastAsia" w:hAnsi="Times New Roman"/>
          <w:b w:val="0"/>
          <w:szCs w:val="24"/>
        </w:rPr>
        <w:fldChar w:fldCharType="separate"/>
      </w:r>
      <w:hyperlink w:anchor="_Toc29338" w:history="1">
        <w:r>
          <w:rPr>
            <w:rFonts w:ascii="Times New Roman" w:eastAsiaTheme="minorEastAsia" w:hAnsi="Times New Roman"/>
            <w:szCs w:val="32"/>
          </w:rPr>
          <w:t>目录</w:t>
        </w:r>
        <w:r>
          <w:tab/>
        </w:r>
        <w:r>
          <w:fldChar w:fldCharType="begin"/>
        </w:r>
        <w:r>
          <w:instrText xml:space="preserve"> PAGEREF _Toc29338 </w:instrText>
        </w:r>
        <w:r>
          <w:fldChar w:fldCharType="separate"/>
        </w:r>
        <w:r>
          <w:t>I</w:t>
        </w:r>
        <w:r>
          <w:fldChar w:fldCharType="end"/>
        </w:r>
      </w:hyperlink>
    </w:p>
    <w:p w14:paraId="386C11D4" w14:textId="77777777" w:rsidR="00396911" w:rsidRDefault="00D16E6F">
      <w:pPr>
        <w:pStyle w:val="TOC1"/>
        <w:tabs>
          <w:tab w:val="clear" w:pos="8190"/>
          <w:tab w:val="right" w:leader="dot" w:pos="8164"/>
        </w:tabs>
      </w:pPr>
      <w:hyperlink w:anchor="_Toc27797" w:history="1">
        <w:r>
          <w:rPr>
            <w:rFonts w:ascii="Times New Roman" w:eastAsiaTheme="minorEastAsia" w:hAnsi="Times New Roman"/>
            <w:szCs w:val="32"/>
          </w:rPr>
          <w:t>1</w:t>
        </w:r>
        <w:r>
          <w:rPr>
            <w:rFonts w:ascii="Times New Roman" w:eastAsiaTheme="minorEastAsia" w:hAnsi="Times New Roman"/>
            <w:szCs w:val="32"/>
          </w:rPr>
          <w:t>概述</w:t>
        </w:r>
        <w:r>
          <w:tab/>
        </w:r>
        <w:r>
          <w:fldChar w:fldCharType="begin"/>
        </w:r>
        <w:r>
          <w:instrText xml:space="preserve"> PAGEREF _Toc27797 </w:instrText>
        </w:r>
        <w:r>
          <w:fldChar w:fldCharType="separate"/>
        </w:r>
        <w:r>
          <w:t>1</w:t>
        </w:r>
        <w:r>
          <w:fldChar w:fldCharType="end"/>
        </w:r>
      </w:hyperlink>
    </w:p>
    <w:p w14:paraId="24F4B827" w14:textId="77777777" w:rsidR="00396911" w:rsidRDefault="00D16E6F">
      <w:pPr>
        <w:pStyle w:val="TOC2"/>
        <w:tabs>
          <w:tab w:val="clear" w:pos="8190"/>
          <w:tab w:val="right" w:leader="dot" w:pos="8164"/>
        </w:tabs>
      </w:pPr>
      <w:hyperlink w:anchor="_Toc17789" w:history="1">
        <w:r>
          <w:rPr>
            <w:rFonts w:ascii="Times New Roman" w:eastAsiaTheme="minorEastAsia" w:hAnsi="Times New Roman"/>
            <w:szCs w:val="30"/>
          </w:rPr>
          <w:t>1.1</w:t>
        </w:r>
        <w:r>
          <w:rPr>
            <w:rFonts w:ascii="Times New Roman" w:eastAsiaTheme="minorEastAsia" w:hAnsi="Times New Roman"/>
            <w:szCs w:val="30"/>
          </w:rPr>
          <w:t>项目由来</w:t>
        </w:r>
        <w:r>
          <w:tab/>
        </w:r>
        <w:r>
          <w:fldChar w:fldCharType="begin"/>
        </w:r>
        <w:r>
          <w:instrText xml:space="preserve"> PAGEREF _Toc17789 </w:instrText>
        </w:r>
        <w:r>
          <w:fldChar w:fldCharType="separate"/>
        </w:r>
        <w:r>
          <w:t>1</w:t>
        </w:r>
        <w:r>
          <w:fldChar w:fldCharType="end"/>
        </w:r>
      </w:hyperlink>
    </w:p>
    <w:p w14:paraId="5B49643E" w14:textId="77777777" w:rsidR="00396911" w:rsidRDefault="00D16E6F">
      <w:pPr>
        <w:pStyle w:val="TOC2"/>
        <w:tabs>
          <w:tab w:val="clear" w:pos="8190"/>
          <w:tab w:val="right" w:leader="dot" w:pos="8164"/>
        </w:tabs>
      </w:pPr>
      <w:hyperlink w:anchor="_Toc27369" w:history="1">
        <w:r>
          <w:rPr>
            <w:rFonts w:ascii="Times New Roman" w:eastAsiaTheme="minorEastAsia" w:hAnsi="Times New Roman"/>
            <w:szCs w:val="30"/>
          </w:rPr>
          <w:t>1.2</w:t>
        </w:r>
        <w:r>
          <w:rPr>
            <w:rFonts w:ascii="Times New Roman" w:eastAsiaTheme="minorEastAsia" w:hAnsi="Times New Roman"/>
            <w:szCs w:val="30"/>
          </w:rPr>
          <w:t>建设项目的特点</w:t>
        </w:r>
        <w:r>
          <w:tab/>
        </w:r>
        <w:r>
          <w:fldChar w:fldCharType="begin"/>
        </w:r>
        <w:r>
          <w:instrText xml:space="preserve"> PAGEREF _Toc27369 </w:instrText>
        </w:r>
        <w:r>
          <w:fldChar w:fldCharType="separate"/>
        </w:r>
        <w:r>
          <w:t>2</w:t>
        </w:r>
        <w:r>
          <w:fldChar w:fldCharType="end"/>
        </w:r>
      </w:hyperlink>
    </w:p>
    <w:p w14:paraId="29978195" w14:textId="77777777" w:rsidR="00396911" w:rsidRDefault="00D16E6F">
      <w:pPr>
        <w:pStyle w:val="TOC2"/>
        <w:tabs>
          <w:tab w:val="clear" w:pos="8190"/>
          <w:tab w:val="right" w:leader="dot" w:pos="8164"/>
        </w:tabs>
      </w:pPr>
      <w:hyperlink w:anchor="_Toc7210" w:history="1">
        <w:r>
          <w:rPr>
            <w:rFonts w:ascii="Times New Roman" w:eastAsiaTheme="minorEastAsia" w:hAnsi="Times New Roman"/>
            <w:szCs w:val="30"/>
          </w:rPr>
          <w:t>1.3</w:t>
        </w:r>
        <w:r>
          <w:rPr>
            <w:rFonts w:ascii="Times New Roman" w:eastAsiaTheme="minorEastAsia" w:hAnsi="Times New Roman"/>
            <w:szCs w:val="30"/>
          </w:rPr>
          <w:t>环境影响评价的工作过程</w:t>
        </w:r>
        <w:r>
          <w:tab/>
        </w:r>
        <w:r>
          <w:fldChar w:fldCharType="begin"/>
        </w:r>
        <w:r>
          <w:instrText xml:space="preserve"> PAGEREF _Toc7210 </w:instrText>
        </w:r>
        <w:r>
          <w:fldChar w:fldCharType="separate"/>
        </w:r>
        <w:r>
          <w:t>2</w:t>
        </w:r>
        <w:r>
          <w:fldChar w:fldCharType="end"/>
        </w:r>
      </w:hyperlink>
    </w:p>
    <w:p w14:paraId="3452E98D" w14:textId="77777777" w:rsidR="00396911" w:rsidRDefault="00D16E6F">
      <w:pPr>
        <w:pStyle w:val="TOC2"/>
        <w:tabs>
          <w:tab w:val="clear" w:pos="8190"/>
          <w:tab w:val="right" w:leader="dot" w:pos="8164"/>
        </w:tabs>
      </w:pPr>
      <w:hyperlink w:anchor="_Toc19978" w:history="1">
        <w:r>
          <w:rPr>
            <w:rFonts w:ascii="Times New Roman" w:eastAsiaTheme="minorEastAsia" w:hAnsi="Times New Roman"/>
            <w:szCs w:val="30"/>
          </w:rPr>
          <w:t xml:space="preserve">1.4 </w:t>
        </w:r>
        <w:r>
          <w:rPr>
            <w:rFonts w:ascii="Times New Roman" w:eastAsiaTheme="minorEastAsia" w:hAnsi="Times New Roman"/>
            <w:szCs w:val="30"/>
          </w:rPr>
          <w:t>分析判定相关情况</w:t>
        </w:r>
        <w:r>
          <w:tab/>
        </w:r>
        <w:r>
          <w:fldChar w:fldCharType="begin"/>
        </w:r>
        <w:r>
          <w:instrText xml:space="preserve"> PAGEREF _Toc19978 </w:instrText>
        </w:r>
        <w:r>
          <w:fldChar w:fldCharType="separate"/>
        </w:r>
        <w:r>
          <w:t>4</w:t>
        </w:r>
        <w:r>
          <w:fldChar w:fldCharType="end"/>
        </w:r>
      </w:hyperlink>
    </w:p>
    <w:p w14:paraId="6BD69771" w14:textId="77777777" w:rsidR="00396911" w:rsidRDefault="00D16E6F">
      <w:pPr>
        <w:pStyle w:val="TOC2"/>
        <w:tabs>
          <w:tab w:val="clear" w:pos="8190"/>
          <w:tab w:val="right" w:leader="dot" w:pos="8164"/>
        </w:tabs>
      </w:pPr>
      <w:hyperlink w:anchor="_Toc10484" w:history="1">
        <w:r>
          <w:rPr>
            <w:rFonts w:ascii="Times New Roman" w:eastAsiaTheme="minorEastAsia" w:hAnsi="Times New Roman"/>
            <w:szCs w:val="30"/>
          </w:rPr>
          <w:t>1.5</w:t>
        </w:r>
        <w:r>
          <w:rPr>
            <w:rFonts w:ascii="Times New Roman" w:eastAsiaTheme="minorEastAsia" w:hAnsi="Times New Roman"/>
            <w:szCs w:val="30"/>
          </w:rPr>
          <w:t>关注的主要环境问题及环境影响</w:t>
        </w:r>
        <w:r>
          <w:tab/>
        </w:r>
        <w:r>
          <w:fldChar w:fldCharType="begin"/>
        </w:r>
        <w:r>
          <w:instrText xml:space="preserve"> PAGEREF _Toc10484 </w:instrText>
        </w:r>
        <w:r>
          <w:fldChar w:fldCharType="separate"/>
        </w:r>
        <w:r>
          <w:t>10</w:t>
        </w:r>
        <w:r>
          <w:fldChar w:fldCharType="end"/>
        </w:r>
      </w:hyperlink>
    </w:p>
    <w:p w14:paraId="227CC65C" w14:textId="77777777" w:rsidR="00396911" w:rsidRDefault="00D16E6F">
      <w:pPr>
        <w:pStyle w:val="TOC2"/>
        <w:tabs>
          <w:tab w:val="clear" w:pos="8190"/>
          <w:tab w:val="right" w:leader="dot" w:pos="8164"/>
        </w:tabs>
      </w:pPr>
      <w:hyperlink w:anchor="_Toc16965" w:history="1">
        <w:r>
          <w:rPr>
            <w:rFonts w:ascii="Times New Roman" w:eastAsiaTheme="minorEastAsia" w:hAnsi="Times New Roman"/>
            <w:szCs w:val="30"/>
          </w:rPr>
          <w:t>1.6</w:t>
        </w:r>
        <w:r>
          <w:rPr>
            <w:rFonts w:ascii="Times New Roman" w:eastAsiaTheme="minorEastAsia" w:hAnsi="Times New Roman"/>
            <w:szCs w:val="30"/>
          </w:rPr>
          <w:t>环境影响评价的主要结论</w:t>
        </w:r>
        <w:r>
          <w:tab/>
        </w:r>
        <w:r>
          <w:fldChar w:fldCharType="begin"/>
        </w:r>
        <w:r>
          <w:instrText xml:space="preserve"> PAGEREF _Toc16965 </w:instrText>
        </w:r>
        <w:r>
          <w:fldChar w:fldCharType="separate"/>
        </w:r>
        <w:r>
          <w:t>10</w:t>
        </w:r>
        <w:r>
          <w:fldChar w:fldCharType="end"/>
        </w:r>
      </w:hyperlink>
    </w:p>
    <w:p w14:paraId="27D27816" w14:textId="77777777" w:rsidR="00396911" w:rsidRDefault="00D16E6F">
      <w:pPr>
        <w:pStyle w:val="TOC1"/>
        <w:tabs>
          <w:tab w:val="clear" w:pos="8190"/>
          <w:tab w:val="right" w:leader="dot" w:pos="8164"/>
        </w:tabs>
      </w:pPr>
      <w:hyperlink w:anchor="_Toc17687" w:history="1">
        <w:r>
          <w:rPr>
            <w:rFonts w:ascii="Times New Roman" w:eastAsiaTheme="minorEastAsia" w:hAnsi="Times New Roman"/>
            <w:szCs w:val="32"/>
          </w:rPr>
          <w:t>2</w:t>
        </w:r>
        <w:r>
          <w:rPr>
            <w:rFonts w:ascii="Times New Roman" w:eastAsiaTheme="minorEastAsia" w:hAnsi="Times New Roman"/>
            <w:szCs w:val="32"/>
          </w:rPr>
          <w:t>总则</w:t>
        </w:r>
        <w:r>
          <w:tab/>
        </w:r>
        <w:r>
          <w:fldChar w:fldCharType="begin"/>
        </w:r>
        <w:r>
          <w:instrText xml:space="preserve"> PAGEREF _Toc17687 </w:instrText>
        </w:r>
        <w:r>
          <w:fldChar w:fldCharType="separate"/>
        </w:r>
        <w:r>
          <w:t>12</w:t>
        </w:r>
        <w:r>
          <w:fldChar w:fldCharType="end"/>
        </w:r>
      </w:hyperlink>
    </w:p>
    <w:p w14:paraId="5055B477" w14:textId="77777777" w:rsidR="00396911" w:rsidRDefault="00D16E6F">
      <w:pPr>
        <w:pStyle w:val="TOC2"/>
        <w:tabs>
          <w:tab w:val="clear" w:pos="8190"/>
          <w:tab w:val="right" w:leader="dot" w:pos="8164"/>
        </w:tabs>
      </w:pPr>
      <w:hyperlink w:anchor="_Toc10628" w:history="1">
        <w:r>
          <w:rPr>
            <w:rFonts w:ascii="Times New Roman" w:eastAsiaTheme="minorEastAsia" w:hAnsi="Times New Roman"/>
            <w:szCs w:val="30"/>
          </w:rPr>
          <w:t>2.1</w:t>
        </w:r>
        <w:r>
          <w:rPr>
            <w:rFonts w:ascii="Times New Roman" w:eastAsiaTheme="minorEastAsia" w:hAnsi="Times New Roman"/>
            <w:szCs w:val="30"/>
          </w:rPr>
          <w:t>编制依据</w:t>
        </w:r>
        <w:r>
          <w:tab/>
        </w:r>
        <w:r>
          <w:fldChar w:fldCharType="begin"/>
        </w:r>
        <w:r>
          <w:instrText xml:space="preserve"> PAGEREF _Toc10628 </w:instrText>
        </w:r>
        <w:r>
          <w:fldChar w:fldCharType="separate"/>
        </w:r>
        <w:r>
          <w:t>12</w:t>
        </w:r>
        <w:r>
          <w:fldChar w:fldCharType="end"/>
        </w:r>
      </w:hyperlink>
    </w:p>
    <w:p w14:paraId="02F91638" w14:textId="77777777" w:rsidR="00396911" w:rsidRDefault="00D16E6F">
      <w:pPr>
        <w:pStyle w:val="TOC2"/>
        <w:tabs>
          <w:tab w:val="clear" w:pos="8190"/>
          <w:tab w:val="right" w:leader="dot" w:pos="8164"/>
        </w:tabs>
      </w:pPr>
      <w:hyperlink w:anchor="_Toc27141" w:history="1">
        <w:r>
          <w:rPr>
            <w:rFonts w:ascii="Times New Roman" w:eastAsiaTheme="minorEastAsia" w:hAnsi="Times New Roman"/>
            <w:szCs w:val="30"/>
          </w:rPr>
          <w:t>2.2</w:t>
        </w:r>
        <w:r>
          <w:rPr>
            <w:rFonts w:ascii="Times New Roman" w:eastAsiaTheme="minorEastAsia" w:hAnsi="Times New Roman"/>
            <w:szCs w:val="30"/>
          </w:rPr>
          <w:t>评价目的与原则</w:t>
        </w:r>
        <w:r>
          <w:tab/>
        </w:r>
        <w:r>
          <w:fldChar w:fldCharType="begin"/>
        </w:r>
        <w:r>
          <w:instrText xml:space="preserve"> PAGEREF _Toc27141 </w:instrText>
        </w:r>
        <w:r>
          <w:fldChar w:fldCharType="separate"/>
        </w:r>
        <w:r>
          <w:t>15</w:t>
        </w:r>
        <w:r>
          <w:fldChar w:fldCharType="end"/>
        </w:r>
      </w:hyperlink>
    </w:p>
    <w:p w14:paraId="28D625C8" w14:textId="77777777" w:rsidR="00396911" w:rsidRDefault="00D16E6F">
      <w:pPr>
        <w:pStyle w:val="TOC2"/>
        <w:tabs>
          <w:tab w:val="clear" w:pos="8190"/>
          <w:tab w:val="right" w:leader="dot" w:pos="8164"/>
        </w:tabs>
      </w:pPr>
      <w:hyperlink w:anchor="_Toc470" w:history="1">
        <w:r>
          <w:rPr>
            <w:rFonts w:ascii="Times New Roman" w:eastAsiaTheme="minorEastAsia" w:hAnsi="Times New Roman"/>
            <w:szCs w:val="30"/>
          </w:rPr>
          <w:t>2.3</w:t>
        </w:r>
        <w:r>
          <w:rPr>
            <w:rFonts w:ascii="Times New Roman" w:eastAsiaTheme="minorEastAsia" w:hAnsi="Times New Roman"/>
            <w:szCs w:val="30"/>
          </w:rPr>
          <w:t>环境影响识别与评价因子筛选</w:t>
        </w:r>
        <w:r>
          <w:tab/>
        </w:r>
        <w:r>
          <w:fldChar w:fldCharType="begin"/>
        </w:r>
        <w:r>
          <w:instrText xml:space="preserve"> PAGEREF _Toc470 </w:instrText>
        </w:r>
        <w:r>
          <w:fldChar w:fldCharType="separate"/>
        </w:r>
        <w:r>
          <w:t>16</w:t>
        </w:r>
        <w:r>
          <w:fldChar w:fldCharType="end"/>
        </w:r>
      </w:hyperlink>
    </w:p>
    <w:p w14:paraId="3A742F6B" w14:textId="77777777" w:rsidR="00396911" w:rsidRDefault="00D16E6F">
      <w:pPr>
        <w:pStyle w:val="TOC2"/>
        <w:tabs>
          <w:tab w:val="clear" w:pos="8190"/>
          <w:tab w:val="right" w:leader="dot" w:pos="8164"/>
        </w:tabs>
      </w:pPr>
      <w:hyperlink w:anchor="_Toc1620" w:history="1">
        <w:r>
          <w:rPr>
            <w:rFonts w:ascii="Times New Roman" w:eastAsiaTheme="minorEastAsia" w:hAnsi="Times New Roman"/>
          </w:rPr>
          <w:t>2.4</w:t>
        </w:r>
        <w:r>
          <w:rPr>
            <w:rFonts w:ascii="Times New Roman" w:eastAsiaTheme="minorEastAsia" w:hAnsi="Times New Roman"/>
          </w:rPr>
          <w:t>评价标准</w:t>
        </w:r>
        <w:r>
          <w:tab/>
        </w:r>
        <w:r>
          <w:fldChar w:fldCharType="begin"/>
        </w:r>
        <w:r>
          <w:instrText xml:space="preserve"> PAGEREF _Toc1620 </w:instrText>
        </w:r>
        <w:r>
          <w:fldChar w:fldCharType="separate"/>
        </w:r>
        <w:r>
          <w:t>18</w:t>
        </w:r>
        <w:r>
          <w:fldChar w:fldCharType="end"/>
        </w:r>
      </w:hyperlink>
    </w:p>
    <w:p w14:paraId="164BEA79" w14:textId="77777777" w:rsidR="00396911" w:rsidRDefault="00D16E6F">
      <w:pPr>
        <w:pStyle w:val="TOC2"/>
        <w:tabs>
          <w:tab w:val="clear" w:pos="8190"/>
          <w:tab w:val="right" w:leader="dot" w:pos="8164"/>
        </w:tabs>
      </w:pPr>
      <w:hyperlink w:anchor="_Toc19769" w:history="1">
        <w:r>
          <w:rPr>
            <w:rFonts w:ascii="Times New Roman" w:eastAsiaTheme="minorEastAsia" w:hAnsi="Times New Roman"/>
            <w:szCs w:val="30"/>
          </w:rPr>
          <w:t>2.5</w:t>
        </w:r>
        <w:r>
          <w:rPr>
            <w:rFonts w:ascii="Times New Roman" w:eastAsiaTheme="minorEastAsia" w:hAnsi="Times New Roman"/>
            <w:szCs w:val="30"/>
          </w:rPr>
          <w:t>评价工作等级与评价范围</w:t>
        </w:r>
        <w:r>
          <w:tab/>
        </w:r>
        <w:r>
          <w:fldChar w:fldCharType="begin"/>
        </w:r>
        <w:r>
          <w:instrText xml:space="preserve"> PAGEREF _Toc19769 </w:instrText>
        </w:r>
        <w:r>
          <w:fldChar w:fldCharType="separate"/>
        </w:r>
        <w:r>
          <w:t>23</w:t>
        </w:r>
        <w:r>
          <w:fldChar w:fldCharType="end"/>
        </w:r>
      </w:hyperlink>
    </w:p>
    <w:p w14:paraId="796EEC2F" w14:textId="77777777" w:rsidR="00396911" w:rsidRDefault="00D16E6F">
      <w:pPr>
        <w:pStyle w:val="TOC2"/>
        <w:tabs>
          <w:tab w:val="clear" w:pos="8190"/>
          <w:tab w:val="right" w:leader="dot" w:pos="8164"/>
        </w:tabs>
      </w:pPr>
      <w:hyperlink w:anchor="_Toc4828" w:history="1">
        <w:r>
          <w:rPr>
            <w:rFonts w:ascii="Times New Roman" w:eastAsiaTheme="minorEastAsia" w:hAnsi="Times New Roman"/>
            <w:szCs w:val="30"/>
          </w:rPr>
          <w:t>2.6</w:t>
        </w:r>
        <w:r>
          <w:rPr>
            <w:rFonts w:ascii="Times New Roman" w:eastAsiaTheme="minorEastAsia" w:hAnsi="Times New Roman"/>
            <w:szCs w:val="30"/>
          </w:rPr>
          <w:t>评价内容与评价重点</w:t>
        </w:r>
        <w:r>
          <w:tab/>
        </w:r>
        <w:r>
          <w:fldChar w:fldCharType="begin"/>
        </w:r>
        <w:r>
          <w:instrText xml:space="preserve"> PAGEREF _Toc4828 </w:instrText>
        </w:r>
        <w:r>
          <w:fldChar w:fldCharType="separate"/>
        </w:r>
        <w:r>
          <w:t>27</w:t>
        </w:r>
        <w:r>
          <w:fldChar w:fldCharType="end"/>
        </w:r>
      </w:hyperlink>
    </w:p>
    <w:p w14:paraId="2F67CB2D" w14:textId="77777777" w:rsidR="00396911" w:rsidRDefault="00D16E6F">
      <w:pPr>
        <w:pStyle w:val="TOC2"/>
        <w:tabs>
          <w:tab w:val="clear" w:pos="8190"/>
          <w:tab w:val="right" w:leader="dot" w:pos="8164"/>
        </w:tabs>
      </w:pPr>
      <w:hyperlink w:anchor="_Toc27819" w:history="1">
        <w:r>
          <w:rPr>
            <w:rFonts w:ascii="Times New Roman" w:eastAsiaTheme="minorEastAsia" w:hAnsi="Times New Roman"/>
            <w:szCs w:val="30"/>
          </w:rPr>
          <w:t>2.</w:t>
        </w:r>
        <w:r>
          <w:rPr>
            <w:rFonts w:ascii="Times New Roman" w:eastAsiaTheme="minorEastAsia" w:hAnsi="Times New Roman" w:hint="eastAsia"/>
            <w:szCs w:val="30"/>
          </w:rPr>
          <w:t>7</w:t>
        </w:r>
        <w:r>
          <w:rPr>
            <w:rFonts w:ascii="Times New Roman" w:eastAsiaTheme="minorEastAsia" w:hAnsi="Times New Roman"/>
            <w:szCs w:val="30"/>
          </w:rPr>
          <w:t>主要环境保护目标</w:t>
        </w:r>
        <w:r>
          <w:tab/>
        </w:r>
        <w:r>
          <w:fldChar w:fldCharType="begin"/>
        </w:r>
        <w:r>
          <w:instrText xml:space="preserve"> PAGEREF _Toc27819 </w:instrText>
        </w:r>
        <w:r>
          <w:fldChar w:fldCharType="separate"/>
        </w:r>
        <w:r>
          <w:t>28</w:t>
        </w:r>
        <w:r>
          <w:fldChar w:fldCharType="end"/>
        </w:r>
      </w:hyperlink>
    </w:p>
    <w:p w14:paraId="3BEA39D1" w14:textId="77777777" w:rsidR="00396911" w:rsidRDefault="00D16E6F">
      <w:pPr>
        <w:pStyle w:val="TOC1"/>
        <w:tabs>
          <w:tab w:val="clear" w:pos="8190"/>
          <w:tab w:val="right" w:leader="dot" w:pos="8164"/>
        </w:tabs>
      </w:pPr>
      <w:hyperlink w:anchor="_Toc12806" w:history="1">
        <w:r>
          <w:rPr>
            <w:rFonts w:ascii="Times New Roman" w:eastAsiaTheme="minorEastAsia" w:hAnsi="Times New Roman"/>
            <w:szCs w:val="32"/>
          </w:rPr>
          <w:t>3</w:t>
        </w:r>
        <w:r>
          <w:rPr>
            <w:rFonts w:ascii="Times New Roman" w:eastAsiaTheme="minorEastAsia" w:hAnsi="Times New Roman"/>
            <w:szCs w:val="32"/>
          </w:rPr>
          <w:t>建设项目工程分析</w:t>
        </w:r>
        <w:r>
          <w:tab/>
        </w:r>
        <w:r>
          <w:fldChar w:fldCharType="begin"/>
        </w:r>
        <w:r>
          <w:instrText xml:space="preserve"> PAGEREF _Toc12806 </w:instrText>
        </w:r>
        <w:r>
          <w:fldChar w:fldCharType="separate"/>
        </w:r>
        <w:r>
          <w:t>31</w:t>
        </w:r>
        <w:r>
          <w:fldChar w:fldCharType="end"/>
        </w:r>
      </w:hyperlink>
    </w:p>
    <w:p w14:paraId="23B8D0CF" w14:textId="77777777" w:rsidR="00396911" w:rsidRDefault="00D16E6F">
      <w:pPr>
        <w:pStyle w:val="TOC2"/>
        <w:tabs>
          <w:tab w:val="clear" w:pos="8190"/>
          <w:tab w:val="right" w:leader="dot" w:pos="8164"/>
        </w:tabs>
      </w:pPr>
      <w:hyperlink w:anchor="_Toc12494" w:history="1">
        <w:r>
          <w:rPr>
            <w:rFonts w:ascii="Times New Roman" w:eastAsiaTheme="minorEastAsia" w:hAnsi="Times New Roman"/>
          </w:rPr>
          <w:t>3.1</w:t>
        </w:r>
        <w:r>
          <w:rPr>
            <w:rFonts w:ascii="Times New Roman" w:eastAsiaTheme="minorEastAsia" w:hAnsi="Times New Roman"/>
          </w:rPr>
          <w:t>建设项目概况</w:t>
        </w:r>
        <w:r>
          <w:tab/>
        </w:r>
        <w:r>
          <w:fldChar w:fldCharType="begin"/>
        </w:r>
        <w:r>
          <w:instrText xml:space="preserve"> PAGEREF _Toc12494 </w:instrText>
        </w:r>
        <w:r>
          <w:fldChar w:fldCharType="separate"/>
        </w:r>
        <w:r>
          <w:t>31</w:t>
        </w:r>
        <w:r>
          <w:fldChar w:fldCharType="end"/>
        </w:r>
      </w:hyperlink>
    </w:p>
    <w:p w14:paraId="042F4C6D" w14:textId="77777777" w:rsidR="00396911" w:rsidRDefault="00D16E6F">
      <w:pPr>
        <w:pStyle w:val="TOC2"/>
        <w:tabs>
          <w:tab w:val="clear" w:pos="8190"/>
          <w:tab w:val="right" w:leader="dot" w:pos="8164"/>
        </w:tabs>
      </w:pPr>
      <w:hyperlink w:anchor="_Toc12895" w:history="1">
        <w:r>
          <w:rPr>
            <w:rFonts w:ascii="Times New Roman" w:eastAsiaTheme="minorEastAsia" w:hAnsi="Times New Roman"/>
          </w:rPr>
          <w:t>3.2</w:t>
        </w:r>
        <w:r>
          <w:rPr>
            <w:rFonts w:ascii="Times New Roman" w:eastAsiaTheme="minorEastAsia" w:hAnsi="Times New Roman"/>
          </w:rPr>
          <w:t>影响因素分析</w:t>
        </w:r>
        <w:r>
          <w:tab/>
        </w:r>
        <w:r>
          <w:fldChar w:fldCharType="begin"/>
        </w:r>
        <w:r>
          <w:instrText xml:space="preserve"> PAGEREF _Toc12895 </w:instrText>
        </w:r>
        <w:r>
          <w:fldChar w:fldCharType="separate"/>
        </w:r>
        <w:r>
          <w:t>42</w:t>
        </w:r>
        <w:r>
          <w:fldChar w:fldCharType="end"/>
        </w:r>
      </w:hyperlink>
    </w:p>
    <w:p w14:paraId="2593A00E" w14:textId="77777777" w:rsidR="00396911" w:rsidRDefault="00D16E6F">
      <w:pPr>
        <w:pStyle w:val="TOC2"/>
        <w:tabs>
          <w:tab w:val="clear" w:pos="8190"/>
          <w:tab w:val="right" w:leader="dot" w:pos="8164"/>
        </w:tabs>
      </w:pPr>
      <w:hyperlink w:anchor="_Toc13473" w:history="1">
        <w:r>
          <w:rPr>
            <w:rFonts w:ascii="Times New Roman" w:eastAsiaTheme="minorEastAsia" w:hAnsi="Times New Roman"/>
          </w:rPr>
          <w:t>3.3</w:t>
        </w:r>
        <w:r>
          <w:rPr>
            <w:rFonts w:ascii="Times New Roman" w:eastAsiaTheme="minorEastAsia" w:hAnsi="Times New Roman"/>
          </w:rPr>
          <w:t>污染源源强核算</w:t>
        </w:r>
        <w:r>
          <w:tab/>
        </w:r>
        <w:r>
          <w:fldChar w:fldCharType="begin"/>
        </w:r>
        <w:r>
          <w:instrText xml:space="preserve"> PAGEREF _Toc13473 </w:instrText>
        </w:r>
        <w:r>
          <w:fldChar w:fldCharType="separate"/>
        </w:r>
        <w:r>
          <w:t>44</w:t>
        </w:r>
        <w:r>
          <w:fldChar w:fldCharType="end"/>
        </w:r>
      </w:hyperlink>
    </w:p>
    <w:p w14:paraId="2B70043E" w14:textId="77777777" w:rsidR="00396911" w:rsidRDefault="00D16E6F">
      <w:pPr>
        <w:pStyle w:val="TOC1"/>
        <w:tabs>
          <w:tab w:val="clear" w:pos="8190"/>
          <w:tab w:val="right" w:leader="dot" w:pos="8164"/>
        </w:tabs>
      </w:pPr>
      <w:hyperlink w:anchor="_Toc22246" w:history="1">
        <w:r>
          <w:rPr>
            <w:rFonts w:ascii="Times New Roman" w:eastAsiaTheme="minorEastAsia" w:hAnsi="Times New Roman"/>
            <w:szCs w:val="32"/>
          </w:rPr>
          <w:t>4</w:t>
        </w:r>
        <w:r>
          <w:rPr>
            <w:rFonts w:ascii="Times New Roman" w:eastAsiaTheme="minorEastAsia" w:hAnsi="Times New Roman"/>
            <w:szCs w:val="32"/>
          </w:rPr>
          <w:t>环境现状调查与评价</w:t>
        </w:r>
        <w:r>
          <w:tab/>
        </w:r>
        <w:r>
          <w:fldChar w:fldCharType="begin"/>
        </w:r>
        <w:r>
          <w:instrText xml:space="preserve"> PAGER</w:instrText>
        </w:r>
        <w:r>
          <w:instrText xml:space="preserve">EF _Toc22246 </w:instrText>
        </w:r>
        <w:r>
          <w:fldChar w:fldCharType="separate"/>
        </w:r>
        <w:r>
          <w:t>55</w:t>
        </w:r>
        <w:r>
          <w:fldChar w:fldCharType="end"/>
        </w:r>
      </w:hyperlink>
    </w:p>
    <w:p w14:paraId="035F791F" w14:textId="77777777" w:rsidR="00396911" w:rsidRDefault="00D16E6F">
      <w:pPr>
        <w:pStyle w:val="TOC2"/>
        <w:tabs>
          <w:tab w:val="clear" w:pos="8190"/>
          <w:tab w:val="right" w:leader="dot" w:pos="8164"/>
        </w:tabs>
      </w:pPr>
      <w:hyperlink w:anchor="_Toc31525" w:history="1">
        <w:r>
          <w:rPr>
            <w:rFonts w:ascii="Times New Roman" w:eastAsiaTheme="minorEastAsia" w:hAnsi="Times New Roman"/>
          </w:rPr>
          <w:t>4.1</w:t>
        </w:r>
        <w:r>
          <w:rPr>
            <w:rFonts w:ascii="Times New Roman" w:eastAsiaTheme="minorEastAsia" w:hAnsi="Times New Roman"/>
          </w:rPr>
          <w:t>自然环境概况</w:t>
        </w:r>
        <w:r>
          <w:tab/>
        </w:r>
        <w:r>
          <w:fldChar w:fldCharType="begin"/>
        </w:r>
        <w:r>
          <w:instrText xml:space="preserve"> PAGEREF _Toc31525 </w:instrText>
        </w:r>
        <w:r>
          <w:fldChar w:fldCharType="separate"/>
        </w:r>
        <w:r>
          <w:t>55</w:t>
        </w:r>
        <w:r>
          <w:fldChar w:fldCharType="end"/>
        </w:r>
      </w:hyperlink>
    </w:p>
    <w:p w14:paraId="00B64F64" w14:textId="77777777" w:rsidR="00396911" w:rsidRDefault="00D16E6F">
      <w:pPr>
        <w:pStyle w:val="TOC2"/>
        <w:tabs>
          <w:tab w:val="clear" w:pos="8190"/>
          <w:tab w:val="right" w:leader="dot" w:pos="8164"/>
        </w:tabs>
      </w:pPr>
      <w:hyperlink w:anchor="_Toc6836" w:history="1">
        <w:r>
          <w:rPr>
            <w:rFonts w:ascii="Times New Roman" w:eastAsiaTheme="minorEastAsia" w:hAnsi="Times New Roman"/>
          </w:rPr>
          <w:t>4.3</w:t>
        </w:r>
        <w:r>
          <w:rPr>
            <w:rFonts w:ascii="Times New Roman" w:eastAsiaTheme="minorEastAsia" w:hAnsi="Times New Roman"/>
          </w:rPr>
          <w:t>环境质量现状调查</w:t>
        </w:r>
        <w:r>
          <w:tab/>
        </w:r>
        <w:r>
          <w:fldChar w:fldCharType="begin"/>
        </w:r>
        <w:r>
          <w:instrText xml:space="preserve"> PAGEREF _Toc6836 </w:instrText>
        </w:r>
        <w:r>
          <w:fldChar w:fldCharType="separate"/>
        </w:r>
        <w:r>
          <w:t>63</w:t>
        </w:r>
        <w:r>
          <w:fldChar w:fldCharType="end"/>
        </w:r>
      </w:hyperlink>
    </w:p>
    <w:p w14:paraId="6D105A7C" w14:textId="77777777" w:rsidR="00396911" w:rsidRDefault="00D16E6F">
      <w:pPr>
        <w:pStyle w:val="TOC1"/>
        <w:tabs>
          <w:tab w:val="clear" w:pos="8190"/>
          <w:tab w:val="right" w:leader="dot" w:pos="8164"/>
        </w:tabs>
      </w:pPr>
      <w:hyperlink w:anchor="_Toc20184" w:history="1">
        <w:r>
          <w:rPr>
            <w:rFonts w:ascii="Times New Roman" w:hAnsi="Times New Roman"/>
            <w:szCs w:val="32"/>
          </w:rPr>
          <w:t>5</w:t>
        </w:r>
        <w:r>
          <w:rPr>
            <w:rFonts w:ascii="Times New Roman" w:hAnsi="Times New Roman"/>
            <w:szCs w:val="32"/>
          </w:rPr>
          <w:t>环境影响预测与评价</w:t>
        </w:r>
        <w:r>
          <w:tab/>
        </w:r>
        <w:r>
          <w:fldChar w:fldCharType="begin"/>
        </w:r>
        <w:r>
          <w:instrText xml:space="preserve"> PAGEREF _Toc20184 </w:instrText>
        </w:r>
        <w:r>
          <w:fldChar w:fldCharType="separate"/>
        </w:r>
        <w:r>
          <w:t>85</w:t>
        </w:r>
        <w:r>
          <w:fldChar w:fldCharType="end"/>
        </w:r>
      </w:hyperlink>
    </w:p>
    <w:p w14:paraId="276C38DE" w14:textId="77777777" w:rsidR="00396911" w:rsidRDefault="00D16E6F">
      <w:pPr>
        <w:pStyle w:val="TOC2"/>
        <w:tabs>
          <w:tab w:val="clear" w:pos="8190"/>
          <w:tab w:val="right" w:leader="dot" w:pos="8164"/>
        </w:tabs>
      </w:pPr>
      <w:hyperlink w:anchor="_Toc4839" w:history="1">
        <w:r>
          <w:rPr>
            <w:rFonts w:ascii="Times New Roman" w:hAnsi="Times New Roman"/>
          </w:rPr>
          <w:t>5.1</w:t>
        </w:r>
        <w:r>
          <w:rPr>
            <w:rFonts w:ascii="Times New Roman" w:hAnsi="Times New Roman"/>
          </w:rPr>
          <w:t>施工期环境影响分析</w:t>
        </w:r>
        <w:r>
          <w:tab/>
        </w:r>
        <w:r>
          <w:fldChar w:fldCharType="begin"/>
        </w:r>
        <w:r>
          <w:instrText xml:space="preserve"> PAGEREF _T</w:instrText>
        </w:r>
        <w:r>
          <w:instrText xml:space="preserve">oc4839 </w:instrText>
        </w:r>
        <w:r>
          <w:fldChar w:fldCharType="separate"/>
        </w:r>
        <w:r>
          <w:t>85</w:t>
        </w:r>
        <w:r>
          <w:fldChar w:fldCharType="end"/>
        </w:r>
      </w:hyperlink>
    </w:p>
    <w:p w14:paraId="7DCE585D" w14:textId="77777777" w:rsidR="00396911" w:rsidRDefault="00D16E6F">
      <w:pPr>
        <w:pStyle w:val="TOC2"/>
        <w:tabs>
          <w:tab w:val="clear" w:pos="8190"/>
          <w:tab w:val="right" w:leader="dot" w:pos="8164"/>
        </w:tabs>
      </w:pPr>
      <w:hyperlink w:anchor="_Toc6774" w:history="1">
        <w:r>
          <w:rPr>
            <w:rFonts w:ascii="Times New Roman" w:hAnsi="Times New Roman"/>
          </w:rPr>
          <w:t>5.2</w:t>
        </w:r>
        <w:r>
          <w:rPr>
            <w:rFonts w:ascii="Times New Roman" w:hAnsi="Times New Roman"/>
          </w:rPr>
          <w:t>运行期环境影响预测与评价</w:t>
        </w:r>
        <w:r>
          <w:tab/>
        </w:r>
        <w:r>
          <w:fldChar w:fldCharType="begin"/>
        </w:r>
        <w:r>
          <w:instrText xml:space="preserve"> PAGEREF _Toc6774 </w:instrText>
        </w:r>
        <w:r>
          <w:fldChar w:fldCharType="separate"/>
        </w:r>
        <w:r>
          <w:t>90</w:t>
        </w:r>
        <w:r>
          <w:fldChar w:fldCharType="end"/>
        </w:r>
      </w:hyperlink>
    </w:p>
    <w:p w14:paraId="7020DF12" w14:textId="77777777" w:rsidR="00396911" w:rsidRDefault="00D16E6F">
      <w:pPr>
        <w:pStyle w:val="TOC1"/>
        <w:tabs>
          <w:tab w:val="clear" w:pos="8190"/>
          <w:tab w:val="right" w:leader="dot" w:pos="8164"/>
        </w:tabs>
      </w:pPr>
      <w:hyperlink w:anchor="_Toc26883" w:history="1">
        <w:r>
          <w:rPr>
            <w:rFonts w:ascii="Times New Roman" w:hAnsi="Times New Roman"/>
            <w:szCs w:val="32"/>
          </w:rPr>
          <w:t>6</w:t>
        </w:r>
        <w:r>
          <w:rPr>
            <w:rFonts w:ascii="Times New Roman" w:hAnsi="Times New Roman"/>
            <w:szCs w:val="32"/>
          </w:rPr>
          <w:t>环境保护措施及其可行性论证</w:t>
        </w:r>
        <w:r>
          <w:tab/>
        </w:r>
        <w:r>
          <w:fldChar w:fldCharType="begin"/>
        </w:r>
        <w:r>
          <w:instrText xml:space="preserve"> PAGEREF _Toc26883 </w:instrText>
        </w:r>
        <w:r>
          <w:fldChar w:fldCharType="separate"/>
        </w:r>
        <w:r>
          <w:t>116</w:t>
        </w:r>
        <w:r>
          <w:fldChar w:fldCharType="end"/>
        </w:r>
      </w:hyperlink>
    </w:p>
    <w:p w14:paraId="381A95F9" w14:textId="77777777" w:rsidR="00396911" w:rsidRDefault="00D16E6F">
      <w:pPr>
        <w:pStyle w:val="TOC2"/>
        <w:tabs>
          <w:tab w:val="clear" w:pos="8190"/>
          <w:tab w:val="right" w:leader="dot" w:pos="8164"/>
        </w:tabs>
      </w:pPr>
      <w:hyperlink w:anchor="_Toc27747" w:history="1">
        <w:r>
          <w:rPr>
            <w:rFonts w:ascii="Times New Roman" w:hAnsi="Times New Roman"/>
          </w:rPr>
          <w:t>6.1</w:t>
        </w:r>
        <w:r>
          <w:rPr>
            <w:rFonts w:ascii="Times New Roman" w:hAnsi="Times New Roman"/>
          </w:rPr>
          <w:t>施工期环境保护措施及其可行性论证</w:t>
        </w:r>
        <w:r>
          <w:tab/>
        </w:r>
        <w:r>
          <w:fldChar w:fldCharType="begin"/>
        </w:r>
        <w:r>
          <w:instrText xml:space="preserve"> PAGEREF _Toc27747 </w:instrText>
        </w:r>
        <w:r>
          <w:fldChar w:fldCharType="separate"/>
        </w:r>
        <w:r>
          <w:t>116</w:t>
        </w:r>
        <w:r>
          <w:fldChar w:fldCharType="end"/>
        </w:r>
      </w:hyperlink>
    </w:p>
    <w:p w14:paraId="6EF8429A" w14:textId="77777777" w:rsidR="00396911" w:rsidRDefault="00D16E6F">
      <w:pPr>
        <w:pStyle w:val="TOC2"/>
        <w:tabs>
          <w:tab w:val="clear" w:pos="8190"/>
          <w:tab w:val="right" w:leader="dot" w:pos="8164"/>
        </w:tabs>
      </w:pPr>
      <w:hyperlink w:anchor="_Toc31002" w:history="1">
        <w:r>
          <w:rPr>
            <w:rFonts w:ascii="Times New Roman" w:hAnsi="Times New Roman"/>
          </w:rPr>
          <w:t>6.2</w:t>
        </w:r>
        <w:r>
          <w:rPr>
            <w:rFonts w:ascii="Times New Roman" w:hAnsi="Times New Roman"/>
          </w:rPr>
          <w:t>营运期环境保护措施及其可行性论证</w:t>
        </w:r>
        <w:r>
          <w:tab/>
        </w:r>
        <w:r>
          <w:fldChar w:fldCharType="begin"/>
        </w:r>
        <w:r>
          <w:instrText xml:space="preserve"> PAGEREF _Toc31002 </w:instrText>
        </w:r>
        <w:r>
          <w:fldChar w:fldCharType="separate"/>
        </w:r>
        <w:r>
          <w:t>120</w:t>
        </w:r>
        <w:r>
          <w:fldChar w:fldCharType="end"/>
        </w:r>
      </w:hyperlink>
    </w:p>
    <w:p w14:paraId="45200348" w14:textId="77777777" w:rsidR="00396911" w:rsidRDefault="00D16E6F">
      <w:pPr>
        <w:pStyle w:val="TOC2"/>
        <w:tabs>
          <w:tab w:val="clear" w:pos="8190"/>
          <w:tab w:val="right" w:leader="dot" w:pos="8164"/>
        </w:tabs>
      </w:pPr>
      <w:hyperlink w:anchor="_Toc8865" w:history="1">
        <w:r>
          <w:rPr>
            <w:rFonts w:ascii="Times New Roman" w:hAnsi="Times New Roman"/>
          </w:rPr>
          <w:t>6.3</w:t>
        </w:r>
        <w:r>
          <w:rPr>
            <w:rFonts w:ascii="Times New Roman" w:hAnsi="Times New Roman"/>
          </w:rPr>
          <w:t>环保投资</w:t>
        </w:r>
        <w:r>
          <w:tab/>
        </w:r>
        <w:r>
          <w:fldChar w:fldCharType="begin"/>
        </w:r>
        <w:r>
          <w:instrText xml:space="preserve"> PAGEREF _Toc8865 </w:instrText>
        </w:r>
        <w:r>
          <w:fldChar w:fldCharType="separate"/>
        </w:r>
        <w:r>
          <w:t>141</w:t>
        </w:r>
        <w:r>
          <w:fldChar w:fldCharType="end"/>
        </w:r>
      </w:hyperlink>
    </w:p>
    <w:p w14:paraId="782ACC60" w14:textId="77777777" w:rsidR="00396911" w:rsidRDefault="00D16E6F">
      <w:pPr>
        <w:pStyle w:val="TOC1"/>
        <w:tabs>
          <w:tab w:val="clear" w:pos="8190"/>
          <w:tab w:val="right" w:leader="dot" w:pos="8164"/>
        </w:tabs>
      </w:pPr>
      <w:hyperlink w:anchor="_Toc14973" w:history="1">
        <w:r>
          <w:rPr>
            <w:rFonts w:ascii="Times New Roman" w:hAnsi="Times New Roman"/>
            <w:szCs w:val="32"/>
          </w:rPr>
          <w:t>7</w:t>
        </w:r>
        <w:r>
          <w:rPr>
            <w:rFonts w:ascii="Times New Roman" w:hAnsi="Times New Roman"/>
            <w:szCs w:val="32"/>
          </w:rPr>
          <w:t>环境影响经济损益分析</w:t>
        </w:r>
        <w:r>
          <w:tab/>
        </w:r>
        <w:r>
          <w:fldChar w:fldCharType="begin"/>
        </w:r>
        <w:r>
          <w:instrText xml:space="preserve"> PAGEREF _Toc14973 </w:instrText>
        </w:r>
        <w:r>
          <w:fldChar w:fldCharType="separate"/>
        </w:r>
        <w:r>
          <w:t>142</w:t>
        </w:r>
        <w:r>
          <w:fldChar w:fldCharType="end"/>
        </w:r>
      </w:hyperlink>
    </w:p>
    <w:p w14:paraId="1CEF7C4F" w14:textId="77777777" w:rsidR="00396911" w:rsidRDefault="00D16E6F">
      <w:pPr>
        <w:pStyle w:val="TOC2"/>
        <w:tabs>
          <w:tab w:val="clear" w:pos="8190"/>
          <w:tab w:val="right" w:leader="dot" w:pos="8164"/>
        </w:tabs>
      </w:pPr>
      <w:hyperlink w:anchor="_Toc27460" w:history="1">
        <w:r>
          <w:rPr>
            <w:rFonts w:ascii="Times New Roman" w:hAnsi="Times New Roman"/>
          </w:rPr>
          <w:t>7.1</w:t>
        </w:r>
        <w:r>
          <w:rPr>
            <w:rFonts w:ascii="Times New Roman" w:hAnsi="Times New Roman"/>
          </w:rPr>
          <w:t>社会经济效益分析</w:t>
        </w:r>
        <w:r>
          <w:tab/>
        </w:r>
        <w:r>
          <w:fldChar w:fldCharType="begin"/>
        </w:r>
        <w:r>
          <w:instrText xml:space="preserve"> PAGEREF _Toc27460 </w:instrText>
        </w:r>
        <w:r>
          <w:fldChar w:fldCharType="separate"/>
        </w:r>
        <w:r>
          <w:t>142</w:t>
        </w:r>
        <w:r>
          <w:fldChar w:fldCharType="end"/>
        </w:r>
      </w:hyperlink>
    </w:p>
    <w:p w14:paraId="2A8098E0" w14:textId="77777777" w:rsidR="00396911" w:rsidRDefault="00D16E6F">
      <w:pPr>
        <w:pStyle w:val="TOC2"/>
        <w:tabs>
          <w:tab w:val="clear" w:pos="8190"/>
          <w:tab w:val="right" w:leader="dot" w:pos="8164"/>
        </w:tabs>
      </w:pPr>
      <w:hyperlink w:anchor="_Toc3790" w:history="1">
        <w:r>
          <w:rPr>
            <w:rFonts w:ascii="Times New Roman" w:hAnsi="Times New Roman"/>
          </w:rPr>
          <w:t>7.2</w:t>
        </w:r>
        <w:r>
          <w:rPr>
            <w:rFonts w:ascii="Times New Roman" w:hAnsi="Times New Roman"/>
          </w:rPr>
          <w:t>环境影响经济损益分析</w:t>
        </w:r>
        <w:r>
          <w:tab/>
        </w:r>
        <w:r>
          <w:fldChar w:fldCharType="begin"/>
        </w:r>
        <w:r>
          <w:instrText xml:space="preserve"> PAGEREF _Toc3790 </w:instrText>
        </w:r>
        <w:r>
          <w:fldChar w:fldCharType="separate"/>
        </w:r>
        <w:r>
          <w:t>143</w:t>
        </w:r>
        <w:r>
          <w:fldChar w:fldCharType="end"/>
        </w:r>
      </w:hyperlink>
    </w:p>
    <w:p w14:paraId="2275895E" w14:textId="77777777" w:rsidR="00396911" w:rsidRDefault="00D16E6F">
      <w:pPr>
        <w:pStyle w:val="TOC1"/>
        <w:tabs>
          <w:tab w:val="clear" w:pos="8190"/>
          <w:tab w:val="right" w:leader="dot" w:pos="8164"/>
        </w:tabs>
      </w:pPr>
      <w:hyperlink w:anchor="_Toc26050" w:history="1">
        <w:r>
          <w:rPr>
            <w:rFonts w:ascii="Times New Roman" w:hAnsi="Times New Roman"/>
            <w:szCs w:val="32"/>
          </w:rPr>
          <w:t>8</w:t>
        </w:r>
        <w:r>
          <w:rPr>
            <w:rFonts w:ascii="Times New Roman" w:hAnsi="Times New Roman"/>
            <w:szCs w:val="32"/>
          </w:rPr>
          <w:t>环境管理与监测计划</w:t>
        </w:r>
        <w:r>
          <w:tab/>
        </w:r>
        <w:r>
          <w:fldChar w:fldCharType="begin"/>
        </w:r>
        <w:r>
          <w:instrText xml:space="preserve"> PAGEREF _Toc26050 </w:instrText>
        </w:r>
        <w:r>
          <w:fldChar w:fldCharType="separate"/>
        </w:r>
        <w:r>
          <w:t>145</w:t>
        </w:r>
        <w:r>
          <w:fldChar w:fldCharType="end"/>
        </w:r>
      </w:hyperlink>
    </w:p>
    <w:p w14:paraId="12239346" w14:textId="77777777" w:rsidR="00396911" w:rsidRDefault="00D16E6F">
      <w:pPr>
        <w:pStyle w:val="TOC2"/>
        <w:tabs>
          <w:tab w:val="clear" w:pos="8190"/>
          <w:tab w:val="right" w:leader="dot" w:pos="8164"/>
        </w:tabs>
      </w:pPr>
      <w:hyperlink w:anchor="_Toc12957" w:history="1">
        <w:r>
          <w:rPr>
            <w:rFonts w:ascii="Times New Roman" w:hAnsi="Times New Roman"/>
          </w:rPr>
          <w:t>8.1</w:t>
        </w:r>
        <w:r>
          <w:rPr>
            <w:rFonts w:ascii="Times New Roman" w:hAnsi="Times New Roman"/>
          </w:rPr>
          <w:t>环境管理</w:t>
        </w:r>
        <w:r>
          <w:tab/>
        </w:r>
        <w:r>
          <w:fldChar w:fldCharType="begin"/>
        </w:r>
        <w:r>
          <w:instrText xml:space="preserve"> PAGEREF _Toc12957 </w:instrText>
        </w:r>
        <w:r>
          <w:fldChar w:fldCharType="separate"/>
        </w:r>
        <w:r>
          <w:t>145</w:t>
        </w:r>
        <w:r>
          <w:fldChar w:fldCharType="end"/>
        </w:r>
      </w:hyperlink>
    </w:p>
    <w:p w14:paraId="79D599C7" w14:textId="77777777" w:rsidR="00396911" w:rsidRDefault="00D16E6F">
      <w:pPr>
        <w:pStyle w:val="TOC2"/>
        <w:tabs>
          <w:tab w:val="clear" w:pos="8190"/>
          <w:tab w:val="right" w:leader="dot" w:pos="8164"/>
        </w:tabs>
      </w:pPr>
      <w:hyperlink w:anchor="_Toc21399" w:history="1">
        <w:r>
          <w:rPr>
            <w:rFonts w:ascii="Times New Roman" w:hAnsi="Times New Roman"/>
          </w:rPr>
          <w:t>8.2</w:t>
        </w:r>
        <w:r>
          <w:rPr>
            <w:rFonts w:ascii="Times New Roman" w:hAnsi="Times New Roman"/>
          </w:rPr>
          <w:t>环境监测</w:t>
        </w:r>
        <w:r>
          <w:tab/>
        </w:r>
        <w:r>
          <w:fldChar w:fldCharType="begin"/>
        </w:r>
        <w:r>
          <w:instrText xml:space="preserve"> PAGEREF _Toc21399 </w:instrText>
        </w:r>
        <w:r>
          <w:fldChar w:fldCharType="separate"/>
        </w:r>
        <w:r>
          <w:t>147</w:t>
        </w:r>
        <w:r>
          <w:fldChar w:fldCharType="end"/>
        </w:r>
      </w:hyperlink>
    </w:p>
    <w:p w14:paraId="12794DB9" w14:textId="77777777" w:rsidR="00396911" w:rsidRDefault="00D16E6F">
      <w:pPr>
        <w:pStyle w:val="TOC2"/>
        <w:tabs>
          <w:tab w:val="clear" w:pos="8190"/>
          <w:tab w:val="right" w:leader="dot" w:pos="8164"/>
        </w:tabs>
      </w:pPr>
      <w:hyperlink w:anchor="_Toc9211" w:history="1">
        <w:r>
          <w:rPr>
            <w:rFonts w:ascii="Times New Roman" w:hAnsi="Times New Roman"/>
          </w:rPr>
          <w:t>8.3</w:t>
        </w:r>
        <w:r>
          <w:rPr>
            <w:rFonts w:ascii="Times New Roman" w:hAnsi="Times New Roman"/>
          </w:rPr>
          <w:t>污染物排放清单</w:t>
        </w:r>
        <w:r>
          <w:tab/>
        </w:r>
        <w:r>
          <w:fldChar w:fldCharType="begin"/>
        </w:r>
        <w:r>
          <w:instrText xml:space="preserve"> PAGEREF _Toc9211 </w:instrText>
        </w:r>
        <w:r>
          <w:fldChar w:fldCharType="separate"/>
        </w:r>
        <w:r>
          <w:t>150</w:t>
        </w:r>
        <w:r>
          <w:fldChar w:fldCharType="end"/>
        </w:r>
      </w:hyperlink>
    </w:p>
    <w:p w14:paraId="52A7715F" w14:textId="77777777" w:rsidR="00396911" w:rsidRDefault="00D16E6F">
      <w:pPr>
        <w:pStyle w:val="TOC2"/>
        <w:tabs>
          <w:tab w:val="clear" w:pos="8190"/>
          <w:tab w:val="right" w:leader="dot" w:pos="8164"/>
        </w:tabs>
      </w:pPr>
      <w:hyperlink w:anchor="_Toc31494" w:history="1">
        <w:r>
          <w:rPr>
            <w:rFonts w:ascii="Times New Roman" w:hAnsi="Times New Roman"/>
          </w:rPr>
          <w:t>8.4</w:t>
        </w:r>
        <w:r>
          <w:rPr>
            <w:rFonts w:ascii="Times New Roman" w:hAnsi="Times New Roman"/>
          </w:rPr>
          <w:t>总量控制</w:t>
        </w:r>
        <w:r>
          <w:tab/>
        </w:r>
        <w:r>
          <w:fldChar w:fldCharType="begin"/>
        </w:r>
        <w:r>
          <w:instrText xml:space="preserve"> PAGEREF _Toc31494 </w:instrText>
        </w:r>
        <w:r>
          <w:fldChar w:fldCharType="separate"/>
        </w:r>
        <w:r>
          <w:t>152</w:t>
        </w:r>
        <w:r>
          <w:fldChar w:fldCharType="end"/>
        </w:r>
      </w:hyperlink>
    </w:p>
    <w:p w14:paraId="7CB52811" w14:textId="77777777" w:rsidR="00396911" w:rsidRDefault="00D16E6F">
      <w:pPr>
        <w:pStyle w:val="TOC2"/>
        <w:tabs>
          <w:tab w:val="clear" w:pos="8190"/>
          <w:tab w:val="right" w:leader="dot" w:pos="8164"/>
        </w:tabs>
      </w:pPr>
      <w:hyperlink w:anchor="_Toc13997" w:history="1">
        <w:r>
          <w:rPr>
            <w:rFonts w:ascii="Times New Roman" w:hAnsi="Times New Roman"/>
          </w:rPr>
          <w:t>8.5</w:t>
        </w:r>
        <w:r>
          <w:rPr>
            <w:rFonts w:ascii="Times New Roman" w:hAnsi="Times New Roman"/>
          </w:rPr>
          <w:t>环境保护竣工验收</w:t>
        </w:r>
        <w:r>
          <w:tab/>
        </w:r>
        <w:r>
          <w:fldChar w:fldCharType="begin"/>
        </w:r>
        <w:r>
          <w:instrText xml:space="preserve"> PAGEREF _Toc13997 </w:instrText>
        </w:r>
        <w:r>
          <w:fldChar w:fldCharType="separate"/>
        </w:r>
        <w:r>
          <w:t>153</w:t>
        </w:r>
        <w:r>
          <w:fldChar w:fldCharType="end"/>
        </w:r>
      </w:hyperlink>
    </w:p>
    <w:p w14:paraId="4CCF1D38" w14:textId="77777777" w:rsidR="00396911" w:rsidRDefault="00D16E6F">
      <w:pPr>
        <w:pStyle w:val="TOC1"/>
        <w:tabs>
          <w:tab w:val="clear" w:pos="8190"/>
          <w:tab w:val="right" w:leader="dot" w:pos="8164"/>
        </w:tabs>
      </w:pPr>
      <w:hyperlink w:anchor="_Toc13581" w:history="1">
        <w:r>
          <w:rPr>
            <w:rFonts w:ascii="Times New Roman" w:hAnsi="Times New Roman"/>
            <w:szCs w:val="32"/>
          </w:rPr>
          <w:t>9</w:t>
        </w:r>
        <w:r>
          <w:rPr>
            <w:rFonts w:ascii="Times New Roman" w:hAnsi="Times New Roman"/>
            <w:szCs w:val="32"/>
          </w:rPr>
          <w:t>环境影响评价结论</w:t>
        </w:r>
        <w:r>
          <w:tab/>
        </w:r>
        <w:r>
          <w:fldChar w:fldCharType="begin"/>
        </w:r>
        <w:r>
          <w:instrText xml:space="preserve"> PAGEREF _Toc13581 </w:instrText>
        </w:r>
        <w:r>
          <w:fldChar w:fldCharType="separate"/>
        </w:r>
        <w:r>
          <w:t>155</w:t>
        </w:r>
        <w:r>
          <w:fldChar w:fldCharType="end"/>
        </w:r>
      </w:hyperlink>
    </w:p>
    <w:p w14:paraId="40A0CFBA" w14:textId="77777777" w:rsidR="00396911" w:rsidRDefault="00D16E6F">
      <w:pPr>
        <w:pStyle w:val="TOC2"/>
        <w:tabs>
          <w:tab w:val="clear" w:pos="8190"/>
          <w:tab w:val="right" w:leader="dot" w:pos="8164"/>
        </w:tabs>
      </w:pPr>
      <w:hyperlink w:anchor="_Toc2785" w:history="1">
        <w:r>
          <w:rPr>
            <w:rFonts w:ascii="Times New Roman" w:hAnsi="Times New Roman"/>
          </w:rPr>
          <w:t>9.1</w:t>
        </w:r>
        <w:r>
          <w:rPr>
            <w:rFonts w:ascii="Times New Roman" w:hAnsi="Times New Roman"/>
          </w:rPr>
          <w:t>建设概况</w:t>
        </w:r>
        <w:r>
          <w:tab/>
        </w:r>
        <w:r>
          <w:fldChar w:fldCharType="begin"/>
        </w:r>
        <w:r>
          <w:instrText xml:space="preserve"> PAGEREF _Toc2785 </w:instrText>
        </w:r>
        <w:r>
          <w:fldChar w:fldCharType="separate"/>
        </w:r>
        <w:r>
          <w:t>155</w:t>
        </w:r>
        <w:r>
          <w:fldChar w:fldCharType="end"/>
        </w:r>
      </w:hyperlink>
    </w:p>
    <w:p w14:paraId="744DD900" w14:textId="77777777" w:rsidR="00396911" w:rsidRDefault="00D16E6F">
      <w:pPr>
        <w:pStyle w:val="TOC2"/>
        <w:tabs>
          <w:tab w:val="clear" w:pos="8190"/>
          <w:tab w:val="right" w:leader="dot" w:pos="8164"/>
        </w:tabs>
      </w:pPr>
      <w:hyperlink w:anchor="_Toc10174" w:history="1">
        <w:r>
          <w:rPr>
            <w:rFonts w:ascii="Times New Roman" w:hAnsi="Times New Roman"/>
          </w:rPr>
          <w:t>9.2</w:t>
        </w:r>
        <w:r>
          <w:rPr>
            <w:rFonts w:ascii="Times New Roman" w:hAnsi="Times New Roman"/>
          </w:rPr>
          <w:t>环境质量现状评价结论</w:t>
        </w:r>
        <w:r>
          <w:tab/>
        </w:r>
        <w:r>
          <w:fldChar w:fldCharType="begin"/>
        </w:r>
        <w:r>
          <w:instrText xml:space="preserve"> PAGEREF _Toc10174 </w:instrText>
        </w:r>
        <w:r>
          <w:fldChar w:fldCharType="separate"/>
        </w:r>
        <w:r>
          <w:t>155</w:t>
        </w:r>
        <w:r>
          <w:fldChar w:fldCharType="end"/>
        </w:r>
      </w:hyperlink>
    </w:p>
    <w:p w14:paraId="698ACB4F" w14:textId="77777777" w:rsidR="00396911" w:rsidRDefault="00D16E6F">
      <w:pPr>
        <w:pStyle w:val="TOC2"/>
        <w:tabs>
          <w:tab w:val="clear" w:pos="8190"/>
          <w:tab w:val="right" w:leader="dot" w:pos="8164"/>
        </w:tabs>
      </w:pPr>
      <w:hyperlink w:anchor="_Toc653" w:history="1">
        <w:r>
          <w:rPr>
            <w:rFonts w:ascii="Times New Roman" w:hAnsi="Times New Roman"/>
          </w:rPr>
          <w:t>9.3</w:t>
        </w:r>
        <w:r>
          <w:rPr>
            <w:rFonts w:ascii="Times New Roman" w:hAnsi="Times New Roman"/>
          </w:rPr>
          <w:t>污染物排放情况</w:t>
        </w:r>
        <w:r>
          <w:tab/>
        </w:r>
        <w:r>
          <w:fldChar w:fldCharType="begin"/>
        </w:r>
        <w:r>
          <w:instrText xml:space="preserve"> PAGEREF _Toc653 </w:instrText>
        </w:r>
        <w:r>
          <w:fldChar w:fldCharType="separate"/>
        </w:r>
        <w:r>
          <w:t>156</w:t>
        </w:r>
        <w:r>
          <w:fldChar w:fldCharType="end"/>
        </w:r>
      </w:hyperlink>
    </w:p>
    <w:p w14:paraId="0CA68EB6" w14:textId="77777777" w:rsidR="00396911" w:rsidRDefault="00D16E6F">
      <w:pPr>
        <w:pStyle w:val="TOC2"/>
        <w:tabs>
          <w:tab w:val="clear" w:pos="8190"/>
          <w:tab w:val="right" w:leader="dot" w:pos="8164"/>
        </w:tabs>
      </w:pPr>
      <w:hyperlink w:anchor="_Toc30876" w:history="1">
        <w:r>
          <w:rPr>
            <w:rFonts w:ascii="Times New Roman" w:hAnsi="Times New Roman"/>
          </w:rPr>
          <w:t>9.4</w:t>
        </w:r>
        <w:r>
          <w:rPr>
            <w:rFonts w:ascii="Times New Roman" w:hAnsi="Times New Roman"/>
          </w:rPr>
          <w:t>主要环境影响结论</w:t>
        </w:r>
        <w:r>
          <w:tab/>
        </w:r>
        <w:r>
          <w:fldChar w:fldCharType="begin"/>
        </w:r>
        <w:r>
          <w:instrText xml:space="preserve"> PAGE</w:instrText>
        </w:r>
        <w:r>
          <w:instrText xml:space="preserve">REF _Toc30876 </w:instrText>
        </w:r>
        <w:r>
          <w:fldChar w:fldCharType="separate"/>
        </w:r>
        <w:r>
          <w:t>157</w:t>
        </w:r>
        <w:r>
          <w:fldChar w:fldCharType="end"/>
        </w:r>
      </w:hyperlink>
    </w:p>
    <w:p w14:paraId="6CBD9D01" w14:textId="77777777" w:rsidR="00396911" w:rsidRDefault="00D16E6F">
      <w:pPr>
        <w:pStyle w:val="TOC2"/>
        <w:tabs>
          <w:tab w:val="clear" w:pos="8190"/>
          <w:tab w:val="right" w:leader="dot" w:pos="8164"/>
        </w:tabs>
      </w:pPr>
      <w:hyperlink w:anchor="_Toc29420" w:history="1">
        <w:r>
          <w:rPr>
            <w:rFonts w:ascii="Times New Roman" w:hAnsi="Times New Roman"/>
          </w:rPr>
          <w:t>9.5</w:t>
        </w:r>
        <w:r>
          <w:rPr>
            <w:rFonts w:ascii="Times New Roman" w:hAnsi="Times New Roman"/>
          </w:rPr>
          <w:t>公众意见采纳情况</w:t>
        </w:r>
        <w:r>
          <w:tab/>
        </w:r>
        <w:r>
          <w:fldChar w:fldCharType="begin"/>
        </w:r>
        <w:r>
          <w:instrText xml:space="preserve"> PAGEREF _Toc29420 </w:instrText>
        </w:r>
        <w:r>
          <w:fldChar w:fldCharType="separate"/>
        </w:r>
        <w:r>
          <w:t>159</w:t>
        </w:r>
        <w:r>
          <w:fldChar w:fldCharType="end"/>
        </w:r>
      </w:hyperlink>
    </w:p>
    <w:p w14:paraId="413D14BE" w14:textId="77777777" w:rsidR="00396911" w:rsidRDefault="00D16E6F">
      <w:pPr>
        <w:pStyle w:val="TOC2"/>
        <w:tabs>
          <w:tab w:val="clear" w:pos="8190"/>
          <w:tab w:val="right" w:leader="dot" w:pos="8164"/>
        </w:tabs>
      </w:pPr>
      <w:hyperlink w:anchor="_Toc24242" w:history="1">
        <w:r>
          <w:rPr>
            <w:rFonts w:ascii="Times New Roman" w:hAnsi="Times New Roman"/>
          </w:rPr>
          <w:t>9.6</w:t>
        </w:r>
        <w:r>
          <w:rPr>
            <w:rFonts w:ascii="Times New Roman" w:hAnsi="Times New Roman"/>
          </w:rPr>
          <w:t>环境保护措施</w:t>
        </w:r>
        <w:r>
          <w:tab/>
        </w:r>
        <w:r>
          <w:fldChar w:fldCharType="begin"/>
        </w:r>
        <w:r>
          <w:instrText xml:space="preserve"> PAGEREF _Toc24242 </w:instrText>
        </w:r>
        <w:r>
          <w:fldChar w:fldCharType="separate"/>
        </w:r>
        <w:r>
          <w:t>159</w:t>
        </w:r>
        <w:r>
          <w:fldChar w:fldCharType="end"/>
        </w:r>
      </w:hyperlink>
    </w:p>
    <w:p w14:paraId="5F518DB8" w14:textId="77777777" w:rsidR="00396911" w:rsidRDefault="00D16E6F">
      <w:pPr>
        <w:pStyle w:val="TOC2"/>
        <w:tabs>
          <w:tab w:val="clear" w:pos="8190"/>
          <w:tab w:val="right" w:leader="dot" w:pos="8164"/>
        </w:tabs>
      </w:pPr>
      <w:hyperlink w:anchor="_Toc31408" w:history="1">
        <w:r>
          <w:rPr>
            <w:rFonts w:ascii="Times New Roman" w:hAnsi="Times New Roman"/>
          </w:rPr>
          <w:t>9.7</w:t>
        </w:r>
        <w:r>
          <w:rPr>
            <w:rFonts w:ascii="Times New Roman" w:hAnsi="Times New Roman"/>
          </w:rPr>
          <w:t>环境影响经济损益分析</w:t>
        </w:r>
        <w:r>
          <w:tab/>
        </w:r>
        <w:r>
          <w:fldChar w:fldCharType="begin"/>
        </w:r>
        <w:r>
          <w:instrText xml:space="preserve"> PAGEREF _Toc31408 </w:instrText>
        </w:r>
        <w:r>
          <w:fldChar w:fldCharType="separate"/>
        </w:r>
        <w:r>
          <w:t>160</w:t>
        </w:r>
        <w:r>
          <w:fldChar w:fldCharType="end"/>
        </w:r>
      </w:hyperlink>
    </w:p>
    <w:p w14:paraId="56B6BDBC" w14:textId="77777777" w:rsidR="00396911" w:rsidRDefault="00D16E6F">
      <w:pPr>
        <w:pStyle w:val="TOC2"/>
        <w:tabs>
          <w:tab w:val="clear" w:pos="8190"/>
          <w:tab w:val="right" w:leader="dot" w:pos="8164"/>
        </w:tabs>
      </w:pPr>
      <w:hyperlink w:anchor="_Toc31349" w:history="1">
        <w:r>
          <w:rPr>
            <w:rFonts w:ascii="Times New Roman" w:hAnsi="Times New Roman"/>
          </w:rPr>
          <w:t>9.8</w:t>
        </w:r>
        <w:r>
          <w:rPr>
            <w:rFonts w:ascii="Times New Roman" w:hAnsi="Times New Roman"/>
          </w:rPr>
          <w:t>环境管理与监测计划</w:t>
        </w:r>
        <w:r>
          <w:tab/>
        </w:r>
        <w:r>
          <w:fldChar w:fldCharType="begin"/>
        </w:r>
        <w:r>
          <w:instrText xml:space="preserve"> PAGEREF _Toc31349 </w:instrText>
        </w:r>
        <w:r>
          <w:fldChar w:fldCharType="separate"/>
        </w:r>
        <w:r>
          <w:t>161</w:t>
        </w:r>
        <w:r>
          <w:fldChar w:fldCharType="end"/>
        </w:r>
      </w:hyperlink>
    </w:p>
    <w:p w14:paraId="3B99B2BC" w14:textId="77777777" w:rsidR="00396911" w:rsidRDefault="00D16E6F">
      <w:pPr>
        <w:pStyle w:val="TOC2"/>
        <w:tabs>
          <w:tab w:val="clear" w:pos="8190"/>
          <w:tab w:val="right" w:leader="dot" w:pos="8164"/>
        </w:tabs>
      </w:pPr>
      <w:hyperlink w:anchor="_Toc27355" w:history="1">
        <w:r>
          <w:rPr>
            <w:rFonts w:ascii="Times New Roman" w:hAnsi="Times New Roman"/>
          </w:rPr>
          <w:t>9.9</w:t>
        </w:r>
        <w:r>
          <w:rPr>
            <w:rFonts w:ascii="Times New Roman" w:hAnsi="Times New Roman"/>
          </w:rPr>
          <w:t>总结论</w:t>
        </w:r>
        <w:r>
          <w:tab/>
        </w:r>
        <w:r>
          <w:fldChar w:fldCharType="begin"/>
        </w:r>
        <w:r>
          <w:instrText xml:space="preserve"> PAGEREF _Toc27355 </w:instrText>
        </w:r>
        <w:r>
          <w:fldChar w:fldCharType="separate"/>
        </w:r>
        <w:r>
          <w:t>161</w:t>
        </w:r>
        <w:r>
          <w:fldChar w:fldCharType="end"/>
        </w:r>
      </w:hyperlink>
    </w:p>
    <w:p w14:paraId="126A9D2F" w14:textId="77777777" w:rsidR="00396911" w:rsidRDefault="00D16E6F">
      <w:pPr>
        <w:tabs>
          <w:tab w:val="right" w:leader="dot" w:pos="9060"/>
        </w:tabs>
        <w:spacing w:line="360" w:lineRule="auto"/>
        <w:ind w:firstLine="480"/>
        <w:rPr>
          <w:rFonts w:ascii="Times New Roman" w:eastAsiaTheme="minorEastAsia" w:hAnsi="Times New Roman"/>
          <w:szCs w:val="24"/>
        </w:rPr>
      </w:pPr>
      <w:r>
        <w:rPr>
          <w:rFonts w:ascii="Times New Roman" w:eastAsiaTheme="minorEastAsia" w:hAnsi="Times New Roman"/>
          <w:szCs w:val="24"/>
        </w:rPr>
        <w:fldChar w:fldCharType="end"/>
      </w:r>
    </w:p>
    <w:p w14:paraId="1F1CC11C" w14:textId="77777777" w:rsidR="00396911" w:rsidRDefault="00D16E6F">
      <w:pPr>
        <w:tabs>
          <w:tab w:val="right" w:leader="dot" w:pos="9060"/>
        </w:tabs>
        <w:ind w:firstLine="482"/>
        <w:rPr>
          <w:rFonts w:ascii="Times New Roman" w:eastAsiaTheme="minorEastAsia" w:hAnsi="Times New Roman"/>
          <w:b/>
          <w:szCs w:val="24"/>
        </w:rPr>
      </w:pPr>
      <w:r>
        <w:rPr>
          <w:rFonts w:ascii="Times New Roman" w:eastAsiaTheme="minorEastAsia" w:hAnsi="Times New Roman"/>
          <w:b/>
          <w:szCs w:val="24"/>
        </w:rPr>
        <w:lastRenderedPageBreak/>
        <w:t>附表：</w:t>
      </w:r>
    </w:p>
    <w:p w14:paraId="2D290905" w14:textId="77777777" w:rsidR="00396911" w:rsidRDefault="00D16E6F">
      <w:pPr>
        <w:tabs>
          <w:tab w:val="right" w:leader="dot" w:pos="9060"/>
        </w:tabs>
        <w:ind w:firstLine="480"/>
        <w:rPr>
          <w:rFonts w:ascii="Times New Roman" w:eastAsiaTheme="minorEastAsia" w:hAnsi="Times New Roman"/>
          <w:kern w:val="0"/>
          <w:szCs w:val="24"/>
        </w:rPr>
      </w:pPr>
      <w:r>
        <w:rPr>
          <w:rFonts w:ascii="Times New Roman" w:eastAsiaTheme="minorEastAsia" w:hAnsi="Times New Roman"/>
          <w:kern w:val="0"/>
          <w:szCs w:val="24"/>
        </w:rPr>
        <w:t>附表</w:t>
      </w:r>
      <w:r>
        <w:rPr>
          <w:rFonts w:ascii="Times New Roman" w:eastAsiaTheme="minorEastAsia" w:hAnsi="Times New Roman"/>
          <w:kern w:val="0"/>
          <w:szCs w:val="24"/>
        </w:rPr>
        <w:t>1</w:t>
      </w:r>
      <w:r>
        <w:rPr>
          <w:rFonts w:ascii="Times New Roman" w:eastAsiaTheme="minorEastAsia" w:hAnsi="Times New Roman"/>
          <w:kern w:val="0"/>
          <w:szCs w:val="24"/>
        </w:rPr>
        <w:t>建设项目大气环境影响评价自查表</w:t>
      </w:r>
    </w:p>
    <w:p w14:paraId="1A4BC0FD" w14:textId="77777777" w:rsidR="00396911" w:rsidRDefault="00D16E6F">
      <w:pPr>
        <w:tabs>
          <w:tab w:val="right" w:leader="dot" w:pos="9060"/>
        </w:tabs>
        <w:ind w:firstLine="480"/>
        <w:rPr>
          <w:rFonts w:ascii="Times New Roman" w:eastAsiaTheme="minorEastAsia" w:hAnsi="Times New Roman"/>
          <w:kern w:val="0"/>
        </w:rPr>
      </w:pPr>
      <w:r>
        <w:rPr>
          <w:rFonts w:ascii="Times New Roman" w:eastAsiaTheme="minorEastAsia" w:hAnsi="Times New Roman"/>
          <w:kern w:val="0"/>
        </w:rPr>
        <w:t>附表</w:t>
      </w:r>
      <w:r>
        <w:rPr>
          <w:rFonts w:ascii="Times New Roman" w:eastAsiaTheme="minorEastAsia" w:hAnsi="Times New Roman"/>
          <w:kern w:val="0"/>
        </w:rPr>
        <w:t>2</w:t>
      </w:r>
      <w:r>
        <w:rPr>
          <w:rFonts w:ascii="Times New Roman" w:eastAsiaTheme="minorEastAsia" w:hAnsi="Times New Roman"/>
          <w:kern w:val="0"/>
        </w:rPr>
        <w:t>地表水环境影响评价自查表</w:t>
      </w:r>
    </w:p>
    <w:p w14:paraId="673757EA" w14:textId="77777777" w:rsidR="00396911" w:rsidRDefault="00D16E6F">
      <w:pPr>
        <w:tabs>
          <w:tab w:val="right" w:leader="dot" w:pos="9060"/>
        </w:tabs>
        <w:ind w:firstLine="480"/>
        <w:rPr>
          <w:rFonts w:ascii="Times New Roman" w:eastAsiaTheme="minorEastAsia" w:hAnsi="Times New Roman"/>
          <w:szCs w:val="24"/>
        </w:rPr>
      </w:pPr>
      <w:r>
        <w:rPr>
          <w:rFonts w:ascii="Times New Roman" w:eastAsiaTheme="minorEastAsia" w:hAnsi="Times New Roman"/>
          <w:kern w:val="0"/>
        </w:rPr>
        <w:t>附表</w:t>
      </w:r>
      <w:r>
        <w:rPr>
          <w:rFonts w:ascii="Times New Roman" w:eastAsiaTheme="minorEastAsia" w:hAnsi="Times New Roman"/>
          <w:kern w:val="0"/>
        </w:rPr>
        <w:t>3</w:t>
      </w:r>
      <w:r>
        <w:rPr>
          <w:rFonts w:ascii="Times New Roman" w:eastAsiaTheme="minorEastAsia" w:hAnsi="Times New Roman"/>
          <w:kern w:val="0"/>
        </w:rPr>
        <w:t>环境风险评价自查表</w:t>
      </w:r>
    </w:p>
    <w:p w14:paraId="51349A14" w14:textId="77777777" w:rsidR="00396911" w:rsidRDefault="00D16E6F">
      <w:pPr>
        <w:tabs>
          <w:tab w:val="right" w:leader="dot" w:pos="9060"/>
        </w:tabs>
        <w:ind w:firstLine="482"/>
        <w:rPr>
          <w:rFonts w:ascii="Times New Roman" w:eastAsiaTheme="minorEastAsia" w:hAnsi="Times New Roman"/>
          <w:b/>
          <w:szCs w:val="24"/>
        </w:rPr>
      </w:pPr>
      <w:r>
        <w:rPr>
          <w:rFonts w:ascii="Times New Roman" w:eastAsiaTheme="minorEastAsia" w:hAnsi="Times New Roman"/>
          <w:b/>
          <w:szCs w:val="24"/>
        </w:rPr>
        <w:t>附图：</w:t>
      </w:r>
    </w:p>
    <w:p w14:paraId="6A07C495"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附图</w:t>
      </w:r>
      <w:r>
        <w:rPr>
          <w:rFonts w:ascii="Times New Roman" w:eastAsiaTheme="minorEastAsia" w:hAnsi="Times New Roman"/>
          <w:szCs w:val="24"/>
        </w:rPr>
        <w:t>1</w:t>
      </w:r>
      <w:r>
        <w:rPr>
          <w:rFonts w:ascii="Times New Roman" w:eastAsiaTheme="minorEastAsia" w:hAnsi="Times New Roman"/>
          <w:szCs w:val="24"/>
        </w:rPr>
        <w:t>本项目地理位置图</w:t>
      </w:r>
    </w:p>
    <w:p w14:paraId="470D87BB"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附图</w:t>
      </w:r>
      <w:r>
        <w:rPr>
          <w:rFonts w:ascii="Times New Roman" w:eastAsiaTheme="minorEastAsia" w:hAnsi="Times New Roman" w:hint="eastAsia"/>
          <w:szCs w:val="24"/>
        </w:rPr>
        <w:t>2</w:t>
      </w:r>
      <w:r>
        <w:rPr>
          <w:rFonts w:ascii="Times New Roman" w:eastAsiaTheme="minorEastAsia" w:hAnsi="Times New Roman"/>
          <w:szCs w:val="24"/>
        </w:rPr>
        <w:t>厂区总平面布置图</w:t>
      </w:r>
    </w:p>
    <w:p w14:paraId="6D1CF795" w14:textId="77777777" w:rsidR="00396911" w:rsidRDefault="00D16E6F">
      <w:pPr>
        <w:tabs>
          <w:tab w:val="right" w:leader="dot" w:pos="9060"/>
        </w:tabs>
        <w:ind w:firstLine="482"/>
        <w:rPr>
          <w:rFonts w:ascii="Times New Roman" w:eastAsiaTheme="minorEastAsia" w:hAnsi="Times New Roman"/>
          <w:b/>
          <w:bCs/>
          <w:kern w:val="44"/>
          <w:szCs w:val="24"/>
        </w:rPr>
      </w:pPr>
      <w:r>
        <w:rPr>
          <w:rFonts w:ascii="Times New Roman" w:eastAsiaTheme="minorEastAsia" w:hAnsi="Times New Roman"/>
          <w:b/>
          <w:bCs/>
          <w:kern w:val="44"/>
          <w:szCs w:val="24"/>
        </w:rPr>
        <w:t>建设项目环境保护审批登记表</w:t>
      </w:r>
    </w:p>
    <w:p w14:paraId="0B53097E" w14:textId="77777777" w:rsidR="00396911" w:rsidRDefault="00396911">
      <w:pPr>
        <w:pStyle w:val="ab"/>
        <w:ind w:firstLine="480"/>
        <w:rPr>
          <w:rFonts w:ascii="Times New Roman" w:eastAsiaTheme="minorEastAsia" w:hAnsi="Times New Roman"/>
        </w:rPr>
      </w:pPr>
    </w:p>
    <w:p w14:paraId="0B9FCBB7" w14:textId="77777777" w:rsidR="00396911" w:rsidRDefault="00396911">
      <w:pPr>
        <w:pStyle w:val="ab"/>
        <w:ind w:firstLine="480"/>
        <w:rPr>
          <w:rFonts w:ascii="Times New Roman" w:eastAsiaTheme="minorEastAsia" w:hAnsi="Times New Roman"/>
        </w:rPr>
        <w:sectPr w:rsidR="00396911">
          <w:headerReference w:type="default" r:id="rId15"/>
          <w:footerReference w:type="default" r:id="rId16"/>
          <w:pgSz w:w="11906" w:h="16838"/>
          <w:pgMar w:top="1871" w:right="1871" w:bottom="1871" w:left="1871" w:header="1361" w:footer="1134" w:gutter="0"/>
          <w:pgNumType w:fmt="upperRoman" w:start="1"/>
          <w:cols w:space="720"/>
          <w:docGrid w:linePitch="312"/>
        </w:sectPr>
      </w:pPr>
    </w:p>
    <w:p w14:paraId="0C56F404" w14:textId="77777777" w:rsidR="00396911" w:rsidRDefault="00D16E6F">
      <w:pPr>
        <w:pStyle w:val="10"/>
        <w:spacing w:beforeLines="50" w:before="120" w:afterLines="50" w:after="120"/>
        <w:rPr>
          <w:rFonts w:ascii="Times New Roman" w:eastAsiaTheme="minorEastAsia" w:hAnsi="Times New Roman"/>
          <w:szCs w:val="32"/>
        </w:rPr>
      </w:pPr>
      <w:bookmarkStart w:id="3" w:name="_Toc27797"/>
      <w:r>
        <w:rPr>
          <w:rFonts w:ascii="Times New Roman" w:eastAsiaTheme="minorEastAsia" w:hAnsi="Times New Roman"/>
          <w:szCs w:val="32"/>
        </w:rPr>
        <w:lastRenderedPageBreak/>
        <w:t>1</w:t>
      </w:r>
      <w:r>
        <w:rPr>
          <w:rFonts w:ascii="Times New Roman" w:eastAsiaTheme="minorEastAsia" w:hAnsi="Times New Roman"/>
          <w:szCs w:val="32"/>
        </w:rPr>
        <w:t>概述</w:t>
      </w:r>
      <w:bookmarkEnd w:id="3"/>
    </w:p>
    <w:p w14:paraId="7EDBEA55" w14:textId="77777777" w:rsidR="00396911" w:rsidRDefault="00D16E6F">
      <w:pPr>
        <w:pStyle w:val="2"/>
        <w:spacing w:beforeLines="50" w:before="120" w:afterLines="50" w:after="120"/>
        <w:rPr>
          <w:rFonts w:ascii="Times New Roman" w:eastAsiaTheme="minorEastAsia" w:hAnsi="Times New Roman"/>
          <w:sz w:val="30"/>
          <w:szCs w:val="30"/>
        </w:rPr>
      </w:pPr>
      <w:bookmarkStart w:id="4" w:name="_Toc17789"/>
      <w:r>
        <w:rPr>
          <w:rFonts w:ascii="Times New Roman" w:eastAsiaTheme="minorEastAsia" w:hAnsi="Times New Roman"/>
          <w:sz w:val="30"/>
          <w:szCs w:val="30"/>
        </w:rPr>
        <w:t>1.1</w:t>
      </w:r>
      <w:r>
        <w:rPr>
          <w:rFonts w:ascii="Times New Roman" w:eastAsiaTheme="minorEastAsia" w:hAnsi="Times New Roman"/>
          <w:sz w:val="30"/>
          <w:szCs w:val="30"/>
        </w:rPr>
        <w:t>项目由来</w:t>
      </w:r>
      <w:bookmarkEnd w:id="4"/>
    </w:p>
    <w:p w14:paraId="55B9B783" w14:textId="77777777" w:rsidR="00396911" w:rsidRDefault="00D16E6F">
      <w:pPr>
        <w:ind w:firstLine="480"/>
        <w:rPr>
          <w:rFonts w:ascii="Times New Roman" w:eastAsiaTheme="minorEastAsia" w:hAnsi="Times New Roman"/>
        </w:rPr>
      </w:pPr>
      <w:r>
        <w:fldChar w:fldCharType="begin"/>
      </w:r>
      <w:r>
        <w:instrText xml:space="preserve"> DOCPROPERTY  </w:instrText>
      </w:r>
      <w:r>
        <w:instrText>顾客</w:instrText>
      </w:r>
      <w:r>
        <w:instrText xml:space="preserve">  \* MERGEFORMAT </w:instrText>
      </w:r>
      <w:r>
        <w:fldChar w:fldCharType="separate"/>
      </w:r>
      <w:r>
        <w:rPr>
          <w:rFonts w:hint="eastAsia"/>
        </w:rPr>
        <w:t>黑龙江建龙化工有限公司</w:t>
      </w:r>
      <w:r>
        <w:fldChar w:fldCharType="end"/>
      </w:r>
      <w:r>
        <w:rPr>
          <w:rFonts w:hint="eastAsia"/>
        </w:rPr>
        <w:t>位于双鸭山市冶金工业园区，占地面积约</w:t>
      </w:r>
      <w:r>
        <w:rPr>
          <w:rFonts w:hint="eastAsia"/>
        </w:rPr>
        <w:t>70</w:t>
      </w:r>
      <w:r>
        <w:rPr>
          <w:rFonts w:hint="eastAsia"/>
        </w:rPr>
        <w:t>余公顷，成立于</w:t>
      </w:r>
      <w:r>
        <w:rPr>
          <w:rFonts w:hint="eastAsia"/>
        </w:rPr>
        <w:t>2003</w:t>
      </w:r>
      <w:r>
        <w:rPr>
          <w:rFonts w:hint="eastAsia"/>
        </w:rPr>
        <w:t>年</w:t>
      </w:r>
      <w:r>
        <w:rPr>
          <w:rFonts w:hint="eastAsia"/>
        </w:rPr>
        <w:t>8</w:t>
      </w:r>
      <w:r>
        <w:rPr>
          <w:rFonts w:hint="eastAsia"/>
        </w:rPr>
        <w:t>月，注册资本人民币</w:t>
      </w:r>
      <w:r>
        <w:rPr>
          <w:rFonts w:hint="eastAsia"/>
        </w:rPr>
        <w:t>7</w:t>
      </w:r>
      <w:r>
        <w:rPr>
          <w:rFonts w:hint="eastAsia"/>
        </w:rPr>
        <w:t>亿元。公司是黑龙江省最大的焦化生产企业，第一批省级循环经济试点企业，年产焦炭</w:t>
      </w:r>
      <w:r>
        <w:rPr>
          <w:rFonts w:hint="eastAsia"/>
        </w:rPr>
        <w:t>160</w:t>
      </w:r>
      <w:r>
        <w:rPr>
          <w:rFonts w:hint="eastAsia"/>
        </w:rPr>
        <w:t>万吨、甲醇</w:t>
      </w:r>
      <w:r>
        <w:rPr>
          <w:rFonts w:hint="eastAsia"/>
        </w:rPr>
        <w:t>10</w:t>
      </w:r>
      <w:r>
        <w:rPr>
          <w:rFonts w:hint="eastAsia"/>
        </w:rPr>
        <w:t>万吨、</w:t>
      </w:r>
      <w:r>
        <w:rPr>
          <w:rFonts w:hint="eastAsia"/>
        </w:rPr>
        <w:t>LNG 7</w:t>
      </w:r>
      <w:r>
        <w:rPr>
          <w:rFonts w:hint="eastAsia"/>
        </w:rPr>
        <w:t>万吨、焦油</w:t>
      </w:r>
      <w:r>
        <w:rPr>
          <w:rFonts w:hint="eastAsia"/>
        </w:rPr>
        <w:t>8</w:t>
      </w:r>
      <w:r>
        <w:rPr>
          <w:rFonts w:hint="eastAsia"/>
        </w:rPr>
        <w:t>万吨、粗苯</w:t>
      </w:r>
      <w:r>
        <w:rPr>
          <w:rFonts w:hint="eastAsia"/>
        </w:rPr>
        <w:t>2.4</w:t>
      </w:r>
      <w:r>
        <w:rPr>
          <w:rFonts w:hint="eastAsia"/>
        </w:rPr>
        <w:t>万吨、硫铵</w:t>
      </w:r>
      <w:r>
        <w:rPr>
          <w:rFonts w:hint="eastAsia"/>
        </w:rPr>
        <w:t>1.4</w:t>
      </w:r>
      <w:r>
        <w:rPr>
          <w:rFonts w:hint="eastAsia"/>
        </w:rPr>
        <w:t>万吨等。焦炉煤气除生产甲醇和自身加热、满足城市民用煤气外，剩余煤气和钢铁高炉煤气、转炉煤气用于发电、供热、动力蒸汽等。公司于</w:t>
      </w:r>
      <w:r>
        <w:rPr>
          <w:rFonts w:hint="eastAsia"/>
        </w:rPr>
        <w:t>2008</w:t>
      </w:r>
      <w:r>
        <w:rPr>
          <w:rFonts w:hint="eastAsia"/>
        </w:rPr>
        <w:t>年获得国家级“高新技术企业”认定证书，</w:t>
      </w:r>
      <w:r>
        <w:rPr>
          <w:rFonts w:hint="eastAsia"/>
        </w:rPr>
        <w:t>2010</w:t>
      </w:r>
      <w:r>
        <w:rPr>
          <w:rFonts w:hint="eastAsia"/>
        </w:rPr>
        <w:t>年全面通过了</w:t>
      </w:r>
      <w:r>
        <w:rPr>
          <w:rFonts w:hint="eastAsia"/>
        </w:rPr>
        <w:t>GB/T19001</w:t>
      </w:r>
      <w:r>
        <w:rPr>
          <w:rFonts w:hint="eastAsia"/>
        </w:rPr>
        <w:t>质量管理体系、</w:t>
      </w:r>
      <w:r>
        <w:rPr>
          <w:rFonts w:hint="eastAsia"/>
        </w:rPr>
        <w:t>GB/T24001</w:t>
      </w:r>
      <w:r>
        <w:rPr>
          <w:rFonts w:hint="eastAsia"/>
        </w:rPr>
        <w:t>环境管理体系和</w:t>
      </w:r>
      <w:r>
        <w:rPr>
          <w:rFonts w:hint="eastAsia"/>
        </w:rPr>
        <w:t>GB/T2800</w:t>
      </w:r>
      <w:r>
        <w:rPr>
          <w:rFonts w:hint="eastAsia"/>
        </w:rPr>
        <w:t>1</w:t>
      </w:r>
      <w:r>
        <w:rPr>
          <w:rFonts w:hint="eastAsia"/>
        </w:rPr>
        <w:t>职业健康安全管理体系认证。公司主要产品为冶金焦及其焦化产品和精制甲醇。</w:t>
      </w:r>
    </w:p>
    <w:p w14:paraId="50C20783" w14:textId="77777777" w:rsidR="00396911" w:rsidRDefault="00D16E6F">
      <w:pPr>
        <w:ind w:firstLine="480"/>
        <w:rPr>
          <w:rFonts w:ascii="Times New Roman" w:eastAsiaTheme="minorEastAsia" w:hAnsi="Times New Roman"/>
        </w:rPr>
      </w:pPr>
      <w:r>
        <w:rPr>
          <w:rFonts w:hint="eastAsia"/>
        </w:rPr>
        <w:t>公司主要设备为</w:t>
      </w:r>
      <w:r>
        <w:rPr>
          <w:rFonts w:hint="eastAsia"/>
        </w:rPr>
        <w:t>JNDK43-0</w:t>
      </w:r>
      <w:r>
        <w:rPr>
          <w:rFonts w:hint="eastAsia"/>
        </w:rPr>
        <w:t>2</w:t>
      </w:r>
      <w:r>
        <w:rPr>
          <w:rFonts w:hint="eastAsia"/>
        </w:rPr>
        <w:t>F</w:t>
      </w:r>
      <w:r>
        <w:rPr>
          <w:rFonts w:hint="eastAsia"/>
        </w:rPr>
        <w:t>型</w:t>
      </w:r>
      <w:r>
        <w:rPr>
          <w:rFonts w:hint="eastAsia"/>
        </w:rPr>
        <w:t>4</w:t>
      </w:r>
      <w:r>
        <w:t>×</w:t>
      </w:r>
      <w:r>
        <w:rPr>
          <w:rFonts w:hint="eastAsia"/>
        </w:rPr>
        <w:t>60</w:t>
      </w:r>
      <w:r>
        <w:rPr>
          <w:rFonts w:hint="eastAsia"/>
        </w:rPr>
        <w:t>孔捣固式焦炉，相应配套备煤、筛焦、装煤出焦除尘地面站、冷鼓、电捕、脱硫及硫回收、蒸铵、洗脱苯工段、煤气柜、煤气热电站和公用工程设施等。</w:t>
      </w:r>
    </w:p>
    <w:p w14:paraId="3EA70E26" w14:textId="77777777" w:rsidR="00396911" w:rsidRDefault="00D16E6F">
      <w:pPr>
        <w:ind w:firstLine="480"/>
      </w:pPr>
      <w:r>
        <w:rPr>
          <w:rFonts w:hint="eastAsia"/>
        </w:rPr>
        <w:t>黑龙江省</w:t>
      </w:r>
      <w:r>
        <w:t>拥有丰富的煤炭资源，随着煤炭开采洗选工业的发展，焦化工业的发展也突飞猛进，一批大、中型焦化企业逐步形成，为实现煤炭就地转化、发挥煤炭资源优势开创了有利的条件。建设</w:t>
      </w:r>
      <w:r>
        <w:rPr>
          <w:rFonts w:hAnsi="宋体" w:cs="Arial" w:hint="eastAsia"/>
        </w:rPr>
        <w:t>立式</w:t>
      </w:r>
      <w:r>
        <w:rPr>
          <w:rFonts w:hint="eastAsia"/>
        </w:rPr>
        <w:t>热回收焦炉</w:t>
      </w:r>
      <w:r>
        <w:t>是实现煤炭深加工、调整产业结构，是发展</w:t>
      </w:r>
      <w:r>
        <w:rPr>
          <w:rFonts w:hint="eastAsia"/>
        </w:rPr>
        <w:t>当地</w:t>
      </w:r>
      <w:r>
        <w:t>经济的需要。</w:t>
      </w:r>
    </w:p>
    <w:p w14:paraId="29D68E50" w14:textId="77777777" w:rsidR="00396911" w:rsidRDefault="00D16E6F">
      <w:pPr>
        <w:ind w:firstLine="480"/>
      </w:pPr>
      <w:r>
        <w:rPr>
          <w:rFonts w:hint="eastAsia"/>
        </w:rPr>
        <w:t>目前焦化行业污染大</w:t>
      </w:r>
      <w:r>
        <w:rPr>
          <w:rFonts w:hint="eastAsia"/>
        </w:rPr>
        <w:t>、能耗高、生产成本高的状况，使焦化厂面临越来越严峻的生存压力。</w:t>
      </w:r>
    </w:p>
    <w:p w14:paraId="271E69FB" w14:textId="77777777" w:rsidR="00396911" w:rsidRDefault="00D16E6F">
      <w:pPr>
        <w:pStyle w:val="a2"/>
        <w:spacing w:after="0"/>
        <w:ind w:firstLine="480"/>
        <w:rPr>
          <w:rFonts w:ascii="Times New Roman" w:eastAsiaTheme="minorEastAsia" w:hAnsi="Times New Roman"/>
          <w:kern w:val="0"/>
        </w:rPr>
      </w:pPr>
      <w:r>
        <w:rPr>
          <w:rFonts w:hAnsi="宋体" w:cs="Arial" w:hint="eastAsia"/>
        </w:rPr>
        <w:t>立式热回收焦炉具有</w:t>
      </w:r>
      <w:r>
        <w:t>能耗低、占地面积小、投资少、污染</w:t>
      </w:r>
      <w:r>
        <w:rPr>
          <w:rFonts w:hint="eastAsia"/>
        </w:rPr>
        <w:t>小等优势</w:t>
      </w:r>
      <w:r>
        <w:rPr>
          <w:rFonts w:hAnsi="宋体" w:cs="Arial"/>
        </w:rPr>
        <w:t>，从环境保护、节能降耗、增强企业竞争力等方面，</w:t>
      </w:r>
      <w:r>
        <w:rPr>
          <w:rFonts w:hAnsi="宋体" w:cs="Arial" w:hint="eastAsia"/>
        </w:rPr>
        <w:t>都需要</w:t>
      </w:r>
      <w:r>
        <w:rPr>
          <w:rFonts w:hAnsi="宋体" w:cs="Arial"/>
        </w:rPr>
        <w:t>建设</w:t>
      </w:r>
      <w:r>
        <w:rPr>
          <w:rFonts w:hAnsi="宋体" w:cs="Arial" w:hint="eastAsia"/>
        </w:rPr>
        <w:t>立式热回收焦炉。</w:t>
      </w:r>
    </w:p>
    <w:p w14:paraId="54D490A2" w14:textId="77777777" w:rsidR="00396911" w:rsidRDefault="00D16E6F">
      <w:pPr>
        <w:ind w:firstLine="480"/>
        <w:rPr>
          <w:rFonts w:ascii="Times New Roman" w:eastAsiaTheme="minorEastAsia" w:hAnsi="Times New Roman"/>
        </w:rPr>
      </w:pPr>
      <w:r>
        <w:rPr>
          <w:rFonts w:hint="eastAsia"/>
        </w:rPr>
        <w:t>根据焦炉技术改造的需求，考虑焦炉热工的稳定性以及</w:t>
      </w:r>
      <w:r>
        <w:rPr>
          <w:rFonts w:hAnsi="宋体" w:hint="eastAsia"/>
        </w:rPr>
        <w:t>黑龙江建龙化工有限公司</w:t>
      </w:r>
      <w:r>
        <w:rPr>
          <w:rFonts w:hint="eastAsia"/>
        </w:rPr>
        <w:t>焦化厂场地情况，</w:t>
      </w:r>
      <w:r>
        <w:rPr>
          <w:rFonts w:hAnsi="宋体" w:hint="eastAsia"/>
        </w:rPr>
        <w:t>在现有</w:t>
      </w:r>
      <w:r>
        <w:rPr>
          <w:rFonts w:hAnsi="宋体" w:hint="eastAsia"/>
        </w:rPr>
        <w:t>4</w:t>
      </w:r>
      <w:r>
        <w:rPr>
          <w:rFonts w:hAnsi="宋体" w:hint="eastAsia"/>
          <w:vertAlign w:val="superscript"/>
        </w:rPr>
        <w:t>#</w:t>
      </w:r>
      <w:r>
        <w:rPr>
          <w:rFonts w:hAnsi="宋体" w:hint="eastAsia"/>
        </w:rPr>
        <w:t>焦炉炉端台外侧建设</w:t>
      </w:r>
      <w:r>
        <w:rPr>
          <w:rFonts w:hAnsi="宋体" w:hint="eastAsia"/>
        </w:rPr>
        <w:t>7</w:t>
      </w:r>
      <w:r>
        <w:rPr>
          <w:rFonts w:hAnsi="宋体" w:hint="eastAsia"/>
        </w:rPr>
        <w:t>孔炭化室，采用立式</w:t>
      </w:r>
      <w:r>
        <w:rPr>
          <w:rFonts w:hAnsi="宋体" w:hint="eastAsia"/>
        </w:rPr>
        <w:lastRenderedPageBreak/>
        <w:t>热回收方式。</w:t>
      </w:r>
      <w:r>
        <w:rPr>
          <w:rFonts w:hint="eastAsia"/>
        </w:rPr>
        <w:t>由于现有焦炉机械已经达到满负荷操作，因此虽然新增了</w:t>
      </w:r>
      <w:r>
        <w:rPr>
          <w:rFonts w:hint="eastAsia"/>
        </w:rPr>
        <w:t>7</w:t>
      </w:r>
      <w:r>
        <w:rPr>
          <w:rFonts w:hint="eastAsia"/>
        </w:rPr>
        <w:t>孔炭化室，但是并不能增加焦炉现有产能，需要通过延长结焦时间来保证正常的生产操作，结焦时间由</w:t>
      </w:r>
      <w:r>
        <w:rPr>
          <w:rFonts w:hint="eastAsia"/>
        </w:rPr>
        <w:t>23h</w:t>
      </w:r>
      <w:r>
        <w:rPr>
          <w:rFonts w:hint="eastAsia"/>
        </w:rPr>
        <w:t>延长至</w:t>
      </w:r>
      <w:r>
        <w:rPr>
          <w:rFonts w:hint="eastAsia"/>
        </w:rPr>
        <w:t>25.5h</w:t>
      </w:r>
      <w:r>
        <w:rPr>
          <w:rFonts w:hint="eastAsia"/>
        </w:rPr>
        <w:t>。</w:t>
      </w:r>
    </w:p>
    <w:p w14:paraId="79BD7782" w14:textId="77777777" w:rsidR="00396911" w:rsidRDefault="00D16E6F">
      <w:pPr>
        <w:ind w:firstLine="480"/>
        <w:rPr>
          <w:rFonts w:ascii="Times New Roman" w:eastAsiaTheme="minorEastAsia" w:hAnsi="Times New Roman"/>
        </w:rPr>
      </w:pPr>
      <w:r>
        <w:rPr>
          <w:rFonts w:ascii="Times New Roman" w:eastAsiaTheme="minorEastAsia" w:hAnsi="Times New Roman"/>
        </w:rPr>
        <w:t>根据《中华人民共和国环境保护法》、《中华人民共和国环境影响评价法》、《建设项目环境保护管理条例》等有关规定，凡从事对环境有影响的建设项目必须进行环境影响评价。本项目为炼焦项目，根据《建设项目环境影响评价分类管理名录》（中华人民共和国环境保护部第</w:t>
      </w:r>
      <w:r>
        <w:rPr>
          <w:rFonts w:ascii="Times New Roman" w:eastAsiaTheme="minorEastAsia" w:hAnsi="Times New Roman"/>
        </w:rPr>
        <w:t xml:space="preserve">44 </w:t>
      </w:r>
      <w:r>
        <w:rPr>
          <w:rFonts w:ascii="Times New Roman" w:eastAsiaTheme="minorEastAsia" w:hAnsi="Times New Roman"/>
        </w:rPr>
        <w:t>号令）的有关规定，项目属于</w:t>
      </w:r>
      <w:r>
        <w:rPr>
          <w:rFonts w:ascii="Times New Roman" w:eastAsiaTheme="minorEastAsia" w:hAnsi="Times New Roman"/>
        </w:rPr>
        <w:t>“</w:t>
      </w:r>
      <w:r>
        <w:rPr>
          <w:rFonts w:ascii="Times New Roman" w:eastAsiaTheme="minorEastAsia" w:hAnsi="Times New Roman"/>
        </w:rPr>
        <w:t>十四、石油加工、炼焦业</w:t>
      </w:r>
      <w:r>
        <w:rPr>
          <w:rFonts w:ascii="Times New Roman" w:eastAsiaTheme="minorEastAsia" w:hAnsi="Times New Roman"/>
        </w:rPr>
        <w:t>”</w:t>
      </w:r>
      <w:r>
        <w:rPr>
          <w:rFonts w:ascii="Times New Roman" w:eastAsiaTheme="minorEastAsia" w:hAnsi="Times New Roman"/>
        </w:rPr>
        <w:t>中</w:t>
      </w:r>
      <w:r>
        <w:rPr>
          <w:rFonts w:ascii="Times New Roman" w:eastAsiaTheme="minorEastAsia" w:hAnsi="Times New Roman"/>
        </w:rPr>
        <w:t xml:space="preserve">“35 </w:t>
      </w:r>
      <w:r>
        <w:rPr>
          <w:rFonts w:ascii="Times New Roman" w:eastAsiaTheme="minorEastAsia" w:hAnsi="Times New Roman"/>
        </w:rPr>
        <w:t>炼焦、煤炭热解、电石</w:t>
      </w:r>
      <w:r>
        <w:rPr>
          <w:rFonts w:ascii="Times New Roman" w:eastAsiaTheme="minorEastAsia" w:hAnsi="Times New Roman"/>
        </w:rPr>
        <w:t>”</w:t>
      </w:r>
      <w:r>
        <w:rPr>
          <w:rFonts w:ascii="Times New Roman" w:eastAsiaTheme="minorEastAsia" w:hAnsi="Times New Roman"/>
        </w:rPr>
        <w:t>类项目，应</w:t>
      </w:r>
      <w:r>
        <w:rPr>
          <w:rFonts w:ascii="Times New Roman" w:eastAsiaTheme="minorEastAsia" w:hAnsi="Times New Roman"/>
        </w:rPr>
        <w:t>编制环境影响报告书。</w:t>
      </w:r>
    </w:p>
    <w:bookmarkStart w:id="5" w:name="_Toc27369"/>
    <w:p w14:paraId="749E9C33" w14:textId="77777777" w:rsidR="00396911" w:rsidRDefault="00D16E6F">
      <w:pPr>
        <w:pStyle w:val="2"/>
        <w:spacing w:beforeLines="50" w:before="120" w:afterLines="50" w:after="120"/>
        <w:rPr>
          <w:rFonts w:ascii="Times New Roman" w:eastAsiaTheme="minorEastAsia" w:hAnsi="Times New Roman"/>
          <w:sz w:val="30"/>
          <w:szCs w:val="30"/>
        </w:rPr>
      </w:pPr>
      <w:r>
        <w:rPr>
          <w:rFonts w:ascii="Times New Roman" w:eastAsiaTheme="minorEastAsia" w:hAnsi="Times New Roman"/>
        </w:rPr>
        <w:fldChar w:fldCharType="begin"/>
      </w:r>
      <w:r>
        <w:rPr>
          <w:rFonts w:ascii="Times New Roman" w:eastAsiaTheme="minorEastAsia" w:hAnsi="Times New Roman"/>
        </w:rPr>
        <w:instrText>HYPERLINK \l "_Toc110400200"</w:instrText>
      </w:r>
      <w:r>
        <w:rPr>
          <w:rFonts w:ascii="Times New Roman" w:eastAsiaTheme="minorEastAsia" w:hAnsi="Times New Roman"/>
        </w:rPr>
        <w:fldChar w:fldCharType="separate"/>
      </w:r>
      <w:r>
        <w:rPr>
          <w:rFonts w:ascii="Times New Roman" w:eastAsiaTheme="minorEastAsia" w:hAnsi="Times New Roman"/>
          <w:sz w:val="30"/>
          <w:szCs w:val="30"/>
        </w:rPr>
        <w:t>1.2</w:t>
      </w:r>
      <w:r>
        <w:rPr>
          <w:rFonts w:ascii="Times New Roman" w:eastAsiaTheme="minorEastAsia" w:hAnsi="Times New Roman"/>
          <w:sz w:val="30"/>
          <w:szCs w:val="30"/>
        </w:rPr>
        <w:t>建设项目的特点</w:t>
      </w:r>
      <w:r>
        <w:rPr>
          <w:rFonts w:ascii="Times New Roman" w:eastAsiaTheme="minorEastAsia" w:hAnsi="Times New Roman"/>
        </w:rPr>
        <w:fldChar w:fldCharType="end"/>
      </w:r>
      <w:bookmarkEnd w:id="5"/>
    </w:p>
    <w:p w14:paraId="03DB58FA" w14:textId="77777777" w:rsidR="00396911" w:rsidRPr="006E53B2" w:rsidRDefault="00D16E6F">
      <w:pPr>
        <w:pStyle w:val="a2"/>
        <w:spacing w:after="0"/>
        <w:ind w:firstLine="480"/>
        <w:rPr>
          <w:rFonts w:ascii="Times New Roman" w:eastAsiaTheme="minorEastAsia" w:hAnsi="Times New Roman"/>
        </w:rPr>
      </w:pPr>
      <w:r w:rsidRPr="006E53B2">
        <w:rPr>
          <w:rFonts w:ascii="Times New Roman" w:eastAsiaTheme="minorEastAsia" w:hAnsi="Times New Roman"/>
        </w:rPr>
        <w:t>本</w:t>
      </w:r>
      <w:r w:rsidRPr="006E53B2">
        <w:rPr>
          <w:rFonts w:ascii="Times New Roman" w:eastAsiaTheme="minorEastAsia" w:hAnsi="Times New Roman"/>
          <w:kern w:val="0"/>
        </w:rPr>
        <w:t>项目位于</w:t>
      </w:r>
      <w:r w:rsidRPr="006E53B2">
        <w:rPr>
          <w:rFonts w:hint="eastAsia"/>
        </w:rPr>
        <w:t>双鸭山市冶金工业园区</w:t>
      </w:r>
      <w:r w:rsidRPr="006E53B2">
        <w:rPr>
          <w:rFonts w:ascii="Times New Roman" w:eastAsiaTheme="minorEastAsia" w:hAnsi="Times New Roman"/>
        </w:rPr>
        <w:t>，</w:t>
      </w:r>
      <w:r w:rsidRPr="006E53B2">
        <w:rPr>
          <w:rFonts w:ascii="Times New Roman" w:eastAsiaTheme="minorEastAsia" w:hAnsi="Times New Roman" w:hint="eastAsia"/>
        </w:rPr>
        <w:t>黑龙江建龙化工有限公司焦化厂场地内，在现有</w:t>
      </w:r>
      <w:r w:rsidRPr="006E53B2">
        <w:rPr>
          <w:rFonts w:ascii="Times New Roman" w:eastAsiaTheme="minorEastAsia" w:hAnsi="Times New Roman" w:hint="eastAsia"/>
        </w:rPr>
        <w:t>4#</w:t>
      </w:r>
      <w:r w:rsidRPr="006E53B2">
        <w:rPr>
          <w:rFonts w:ascii="Times New Roman" w:eastAsiaTheme="minorEastAsia" w:hAnsi="Times New Roman" w:hint="eastAsia"/>
        </w:rPr>
        <w:t>焦炉炉端台外侧建设</w:t>
      </w:r>
      <w:r w:rsidRPr="006E53B2">
        <w:rPr>
          <w:rFonts w:ascii="Times New Roman" w:eastAsiaTheme="minorEastAsia" w:hAnsi="Times New Roman" w:hint="eastAsia"/>
        </w:rPr>
        <w:t>7</w:t>
      </w:r>
      <w:r w:rsidRPr="006E53B2">
        <w:rPr>
          <w:rFonts w:ascii="Times New Roman" w:eastAsiaTheme="minorEastAsia" w:hAnsi="Times New Roman" w:hint="eastAsia"/>
        </w:rPr>
        <w:t>孔炭化室。</w:t>
      </w:r>
      <w:r w:rsidRPr="006E53B2">
        <w:rPr>
          <w:rFonts w:ascii="Times New Roman" w:eastAsiaTheme="minorEastAsia" w:hAnsi="Times New Roman"/>
          <w:kern w:val="0"/>
          <w:szCs w:val="20"/>
        </w:rPr>
        <w:t>本项目评价范围内没有国家及省级重点文物保护单位、风景名胜区、自然保护区等需要特殊保护的环境目标</w:t>
      </w:r>
      <w:r w:rsidRPr="006E53B2">
        <w:rPr>
          <w:rFonts w:ascii="Times New Roman" w:eastAsiaTheme="minorEastAsia" w:hAnsi="Times New Roman"/>
        </w:rPr>
        <w:t>。</w:t>
      </w:r>
    </w:p>
    <w:p w14:paraId="10F11975" w14:textId="77777777" w:rsidR="00396911" w:rsidRDefault="00D16E6F">
      <w:pPr>
        <w:ind w:firstLine="480"/>
        <w:rPr>
          <w:szCs w:val="24"/>
        </w:rPr>
      </w:pPr>
      <w:r>
        <w:t>本工程在工艺流程、炉型选择、技术装备上，选择了技术比较成熟、可靠、能耗低、占地面积小、投资少、污染</w:t>
      </w:r>
      <w:r>
        <w:rPr>
          <w:rFonts w:hint="eastAsia"/>
        </w:rPr>
        <w:t>小</w:t>
      </w:r>
      <w:r>
        <w:t>的生产工艺</w:t>
      </w:r>
      <w:r>
        <w:rPr>
          <w:rFonts w:hint="eastAsia"/>
        </w:rPr>
        <w:t>。</w:t>
      </w:r>
    </w:p>
    <w:p w14:paraId="0C6A5E8C" w14:textId="77777777" w:rsidR="00396911" w:rsidRDefault="00D16E6F">
      <w:pPr>
        <w:ind w:firstLine="480"/>
        <w:rPr>
          <w:szCs w:val="24"/>
        </w:rPr>
      </w:pPr>
      <w:r>
        <w:rPr>
          <w:rFonts w:hAnsi="宋体" w:hint="eastAsia"/>
        </w:rPr>
        <w:t>备煤系统</w:t>
      </w:r>
      <w:r>
        <w:rPr>
          <w:rFonts w:hint="eastAsia"/>
        </w:rPr>
        <w:t>利用焦化厂旧有备煤系统。</w:t>
      </w:r>
    </w:p>
    <w:p w14:paraId="67B9C772" w14:textId="77777777" w:rsidR="00396911" w:rsidRDefault="00D16E6F">
      <w:pPr>
        <w:ind w:firstLine="480"/>
      </w:pPr>
      <w:r>
        <w:rPr>
          <w:rFonts w:hint="eastAsia"/>
          <w:szCs w:val="24"/>
        </w:rPr>
        <w:t>炼焦车间采用</w:t>
      </w:r>
      <w:r>
        <w:rPr>
          <w:rFonts w:hint="eastAsia"/>
          <w:szCs w:val="24"/>
        </w:rPr>
        <w:t>7</w:t>
      </w:r>
      <w:r>
        <w:rPr>
          <w:rFonts w:hint="eastAsia"/>
          <w:szCs w:val="24"/>
        </w:rPr>
        <w:t>孔</w:t>
      </w:r>
      <w:r>
        <w:rPr>
          <w:rFonts w:hint="eastAsia"/>
        </w:rPr>
        <w:t>4.3</w:t>
      </w:r>
      <w:r>
        <w:t>m</w:t>
      </w:r>
      <w:r>
        <w:t>捣固</w:t>
      </w:r>
      <w:r>
        <w:rPr>
          <w:rFonts w:hint="eastAsia"/>
        </w:rPr>
        <w:t>立式热回收</w:t>
      </w:r>
      <w:r>
        <w:t>焦炉</w:t>
      </w:r>
      <w:r>
        <w:rPr>
          <w:rFonts w:hint="eastAsia"/>
        </w:rPr>
        <w:t>，配套的</w:t>
      </w:r>
      <w:r>
        <w:rPr>
          <w:rFonts w:hAnsi="宋体" w:hint="eastAsia"/>
        </w:rPr>
        <w:t>焦处理系统、</w:t>
      </w:r>
      <w:r>
        <w:rPr>
          <w:rFonts w:hint="eastAsia"/>
        </w:rPr>
        <w:t>除尘系统利用焦化厂旧有系统。熄焦系统利用焦化厂现有的干熄焦装置进行熄焦（湿熄焦系统作为备用）。</w:t>
      </w:r>
    </w:p>
    <w:p w14:paraId="5D254F28" w14:textId="77777777" w:rsidR="00396911" w:rsidRDefault="00D16E6F">
      <w:pPr>
        <w:pStyle w:val="a2"/>
        <w:spacing w:after="0"/>
        <w:ind w:firstLine="480"/>
        <w:rPr>
          <w:rFonts w:ascii="Times New Roman" w:eastAsiaTheme="minorEastAsia" w:hAnsi="Times New Roman"/>
          <w:color w:val="FF0000"/>
        </w:rPr>
      </w:pPr>
      <w:r>
        <w:rPr>
          <w:rFonts w:hint="eastAsia"/>
          <w:color w:val="000000" w:themeColor="text1"/>
        </w:rPr>
        <w:t>余热利用设施，建设</w:t>
      </w:r>
      <w:r>
        <w:rPr>
          <w:color w:val="000000" w:themeColor="text1"/>
        </w:rPr>
        <w:t>1×1</w:t>
      </w:r>
      <w:r>
        <w:rPr>
          <w:rFonts w:hint="eastAsia"/>
          <w:color w:val="000000" w:themeColor="text1"/>
        </w:rPr>
        <w:t>2t/h</w:t>
      </w:r>
      <w:r>
        <w:rPr>
          <w:rFonts w:hint="eastAsia"/>
          <w:color w:val="000000" w:themeColor="text1"/>
        </w:rPr>
        <w:t>中温中压焦炉废气</w:t>
      </w:r>
      <w:r>
        <w:rPr>
          <w:color w:val="000000" w:themeColor="text1"/>
        </w:rPr>
        <w:t>余热锅炉</w:t>
      </w:r>
      <w:r>
        <w:rPr>
          <w:rFonts w:hint="eastAsia"/>
          <w:color w:val="000000" w:themeColor="text1"/>
        </w:rPr>
        <w:t>，</w:t>
      </w:r>
      <w:r>
        <w:rPr>
          <w:color w:val="000000" w:themeColor="text1"/>
        </w:rPr>
        <w:t>新建</w:t>
      </w:r>
      <w:r>
        <w:rPr>
          <w:rFonts w:hint="eastAsia"/>
          <w:color w:val="000000" w:themeColor="text1"/>
        </w:rPr>
        <w:t>除氧给水</w:t>
      </w:r>
      <w:r>
        <w:rPr>
          <w:color w:val="000000" w:themeColor="text1"/>
        </w:rPr>
        <w:t>泵站</w:t>
      </w:r>
      <w:r>
        <w:rPr>
          <w:rFonts w:hint="eastAsia"/>
          <w:color w:val="000000" w:themeColor="text1"/>
        </w:rPr>
        <w:t>1</w:t>
      </w:r>
      <w:r>
        <w:rPr>
          <w:rFonts w:hint="eastAsia"/>
          <w:color w:val="000000" w:themeColor="text1"/>
        </w:rPr>
        <w:t>座</w:t>
      </w:r>
      <w:r>
        <w:rPr>
          <w:color w:val="000000" w:themeColor="text1"/>
        </w:rPr>
        <w:t>，站内设</w:t>
      </w:r>
      <w:r>
        <w:rPr>
          <w:rFonts w:hint="eastAsia"/>
          <w:color w:val="000000" w:themeColor="text1"/>
        </w:rPr>
        <w:t>锅炉</w:t>
      </w:r>
      <w:r>
        <w:rPr>
          <w:color w:val="000000" w:themeColor="text1"/>
        </w:rPr>
        <w:t>给水泵、除氧器</w:t>
      </w:r>
      <w:r>
        <w:rPr>
          <w:rFonts w:hint="eastAsia"/>
          <w:color w:val="000000" w:themeColor="text1"/>
        </w:rPr>
        <w:t>及其他辅助设施。</w:t>
      </w:r>
    </w:p>
    <w:p w14:paraId="7B5A9D33" w14:textId="77777777" w:rsidR="00396911" w:rsidRDefault="00D16E6F">
      <w:pPr>
        <w:pStyle w:val="2"/>
        <w:keepNext w:val="0"/>
        <w:spacing w:beforeLines="50" w:before="120" w:afterLines="50" w:after="120"/>
        <w:rPr>
          <w:rFonts w:ascii="Times New Roman" w:eastAsiaTheme="minorEastAsia" w:hAnsi="Times New Roman"/>
          <w:sz w:val="30"/>
          <w:szCs w:val="30"/>
        </w:rPr>
      </w:pPr>
      <w:bookmarkStart w:id="6" w:name="_Toc488072910"/>
      <w:bookmarkStart w:id="7" w:name="_Toc7210"/>
      <w:r>
        <w:rPr>
          <w:rFonts w:ascii="Times New Roman" w:eastAsiaTheme="minorEastAsia" w:hAnsi="Times New Roman"/>
          <w:sz w:val="30"/>
          <w:szCs w:val="30"/>
        </w:rPr>
        <w:t>1.3</w:t>
      </w:r>
      <w:r>
        <w:rPr>
          <w:rFonts w:ascii="Times New Roman" w:eastAsiaTheme="minorEastAsia" w:hAnsi="Times New Roman"/>
          <w:sz w:val="30"/>
          <w:szCs w:val="30"/>
        </w:rPr>
        <w:t>环境影响评价的工作过程</w:t>
      </w:r>
      <w:bookmarkEnd w:id="6"/>
      <w:bookmarkEnd w:id="7"/>
    </w:p>
    <w:p w14:paraId="5E4DAE67" w14:textId="77777777" w:rsidR="00396911" w:rsidRDefault="00D16E6F">
      <w:pPr>
        <w:pStyle w:val="a2"/>
        <w:spacing w:after="0"/>
        <w:ind w:firstLine="480"/>
        <w:rPr>
          <w:rFonts w:ascii="Times New Roman" w:eastAsiaTheme="minorEastAsia" w:hAnsi="Times New Roman"/>
        </w:rPr>
      </w:pPr>
      <w:bookmarkStart w:id="8" w:name="_Toc486932294"/>
      <w:bookmarkStart w:id="9" w:name="_Toc488072911"/>
      <w:r>
        <w:rPr>
          <w:rFonts w:ascii="Times New Roman" w:eastAsiaTheme="minorEastAsia" w:hAnsi="Times New Roman"/>
        </w:rPr>
        <w:t>根据《建设项目环境影响评价技术导则</w:t>
      </w:r>
      <w:r>
        <w:rPr>
          <w:rFonts w:ascii="Times New Roman" w:eastAsiaTheme="minorEastAsia" w:hAnsi="Times New Roman"/>
        </w:rPr>
        <w:t xml:space="preserve"> </w:t>
      </w:r>
      <w:r>
        <w:rPr>
          <w:rFonts w:ascii="Times New Roman" w:eastAsiaTheme="minorEastAsia" w:hAnsi="Times New Roman"/>
        </w:rPr>
        <w:t>总纲》（</w:t>
      </w:r>
      <w:r>
        <w:rPr>
          <w:rFonts w:ascii="Times New Roman" w:eastAsiaTheme="minorEastAsia" w:hAnsi="Times New Roman"/>
        </w:rPr>
        <w:t>HJ2.1-2016</w:t>
      </w:r>
      <w:r>
        <w:rPr>
          <w:rFonts w:ascii="Times New Roman" w:eastAsiaTheme="minorEastAsia" w:hAnsi="Times New Roman"/>
        </w:rPr>
        <w:t>）要求，环境影响评价工作一般分三个阶段，即前期准备、调研和工作方案阶段，分析论证</w:t>
      </w:r>
      <w:r>
        <w:rPr>
          <w:rFonts w:ascii="Times New Roman" w:eastAsiaTheme="minorEastAsia" w:hAnsi="Times New Roman"/>
        </w:rPr>
        <w:lastRenderedPageBreak/>
        <w:t>和预测评价阶段，环境影响评价文件编制阶段。</w:t>
      </w:r>
    </w:p>
    <w:p w14:paraId="65288F71" w14:textId="77777777" w:rsidR="00396911" w:rsidRDefault="00D16E6F">
      <w:pPr>
        <w:pStyle w:val="a2"/>
        <w:spacing w:after="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）一般评价工作过程</w:t>
      </w:r>
    </w:p>
    <w:p w14:paraId="6013BCB6" w14:textId="77777777" w:rsidR="00396911" w:rsidRDefault="00D16E6F">
      <w:pPr>
        <w:pStyle w:val="a2"/>
        <w:spacing w:after="0"/>
        <w:ind w:firstLine="480"/>
        <w:rPr>
          <w:rFonts w:ascii="Times New Roman" w:eastAsiaTheme="minorEastAsia" w:hAnsi="Times New Roman"/>
        </w:rPr>
      </w:pPr>
      <w:r>
        <w:rPr>
          <w:rFonts w:ascii="Times New Roman" w:eastAsiaTheme="minorEastAsia" w:hAnsi="Times New Roman"/>
        </w:rPr>
        <w:t>一般评价工作的技术路线下图。</w:t>
      </w:r>
    </w:p>
    <w:p w14:paraId="703B8A13" w14:textId="77777777" w:rsidR="00396911" w:rsidRDefault="00396911">
      <w:pPr>
        <w:tabs>
          <w:tab w:val="right" w:leader="dot" w:pos="8505"/>
        </w:tabs>
        <w:spacing w:line="360" w:lineRule="auto"/>
        <w:ind w:firstLineChars="0" w:firstLine="0"/>
        <w:jc w:val="center"/>
        <w:rPr>
          <w:rFonts w:ascii="Times New Roman" w:eastAsiaTheme="minorEastAsia" w:hAnsi="Times New Roman"/>
          <w:b/>
        </w:rPr>
      </w:pPr>
    </w:p>
    <w:p w14:paraId="372CF3B0" w14:textId="77777777" w:rsidR="00396911" w:rsidRDefault="00D16E6F">
      <w:pPr>
        <w:tabs>
          <w:tab w:val="right" w:leader="dot" w:pos="8505"/>
        </w:tabs>
        <w:spacing w:line="360" w:lineRule="auto"/>
        <w:ind w:firstLineChars="0" w:firstLine="0"/>
        <w:jc w:val="center"/>
        <w:rPr>
          <w:rFonts w:ascii="Times New Roman" w:eastAsiaTheme="minorEastAsia" w:hAnsi="Times New Roman"/>
          <w:b/>
        </w:rPr>
      </w:pPr>
      <w:r>
        <w:rPr>
          <w:rFonts w:ascii="Times New Roman" w:eastAsiaTheme="minorEastAsia" w:hAnsi="Times New Roman"/>
          <w:b/>
          <w:noProof/>
        </w:rPr>
        <w:drawing>
          <wp:inline distT="0" distB="0" distL="114300" distR="114300" wp14:anchorId="1E2399DF" wp14:editId="56D2CB2A">
            <wp:extent cx="3733800" cy="5456555"/>
            <wp:effectExtent l="0" t="0" r="0" b="10795"/>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17"/>
                    <a:stretch>
                      <a:fillRect/>
                    </a:stretch>
                  </pic:blipFill>
                  <pic:spPr>
                    <a:xfrm>
                      <a:off x="0" y="0"/>
                      <a:ext cx="3733800" cy="5456555"/>
                    </a:xfrm>
                    <a:prstGeom prst="rect">
                      <a:avLst/>
                    </a:prstGeom>
                    <a:noFill/>
                    <a:ln>
                      <a:noFill/>
                    </a:ln>
                  </pic:spPr>
                </pic:pic>
              </a:graphicData>
            </a:graphic>
          </wp:inline>
        </w:drawing>
      </w:r>
    </w:p>
    <w:p w14:paraId="528D7948" w14:textId="77777777" w:rsidR="00396911" w:rsidRDefault="00D16E6F">
      <w:pPr>
        <w:tabs>
          <w:tab w:val="right" w:leader="dot" w:pos="8505"/>
        </w:tabs>
        <w:spacing w:line="360" w:lineRule="auto"/>
        <w:ind w:firstLine="482"/>
        <w:jc w:val="center"/>
        <w:rPr>
          <w:rFonts w:ascii="Times New Roman" w:eastAsiaTheme="minorEastAsia" w:hAnsi="Times New Roman"/>
          <w:b/>
        </w:rPr>
      </w:pPr>
      <w:r>
        <w:rPr>
          <w:rFonts w:ascii="Times New Roman" w:eastAsiaTheme="minorEastAsia" w:hAnsi="Times New Roman"/>
          <w:b/>
        </w:rPr>
        <w:t>图</w:t>
      </w:r>
      <w:r>
        <w:rPr>
          <w:rFonts w:ascii="Times New Roman" w:eastAsiaTheme="minorEastAsia" w:hAnsi="Times New Roman"/>
          <w:b/>
        </w:rPr>
        <w:t xml:space="preserve">1.3-1  </w:t>
      </w:r>
      <w:r>
        <w:rPr>
          <w:rFonts w:ascii="Times New Roman" w:eastAsiaTheme="minorEastAsia" w:hAnsi="Times New Roman"/>
          <w:b/>
        </w:rPr>
        <w:t>环境影响评价工作程序</w:t>
      </w:r>
    </w:p>
    <w:p w14:paraId="1872B0E6" w14:textId="77777777" w:rsidR="00396911" w:rsidRDefault="00D16E6F">
      <w:pPr>
        <w:pStyle w:val="a2"/>
        <w:spacing w:after="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）本次评价过程</w:t>
      </w:r>
    </w:p>
    <w:p w14:paraId="02F9370F"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本次环评工作分为三个阶段进行。</w:t>
      </w:r>
    </w:p>
    <w:p w14:paraId="2DC1E336"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①</w:t>
      </w:r>
      <w:r>
        <w:rPr>
          <w:rFonts w:ascii="Times New Roman" w:eastAsiaTheme="minorEastAsia" w:hAnsi="Times New Roman"/>
          <w:kern w:val="0"/>
        </w:rPr>
        <w:t>根据《建设项目环境影响评价分类管理名录》（</w:t>
      </w:r>
      <w:r>
        <w:rPr>
          <w:rFonts w:ascii="Times New Roman" w:eastAsiaTheme="minorEastAsia" w:hAnsi="Times New Roman"/>
          <w:kern w:val="0"/>
        </w:rPr>
        <w:t>2018</w:t>
      </w:r>
      <w:r>
        <w:rPr>
          <w:rFonts w:ascii="Times New Roman" w:eastAsiaTheme="minorEastAsia" w:hAnsi="Times New Roman"/>
          <w:kern w:val="0"/>
        </w:rPr>
        <w:t>版）规定，本</w:t>
      </w:r>
      <w:r>
        <w:rPr>
          <w:rFonts w:ascii="Times New Roman" w:eastAsiaTheme="minorEastAsia" w:hAnsi="Times New Roman"/>
        </w:rPr>
        <w:t>项目</w:t>
      </w:r>
      <w:r>
        <w:rPr>
          <w:rFonts w:ascii="Times New Roman" w:eastAsiaTheme="minorEastAsia" w:hAnsi="Times New Roman"/>
        </w:rPr>
        <w:lastRenderedPageBreak/>
        <w:t>属于</w:t>
      </w:r>
      <w:r>
        <w:rPr>
          <w:rFonts w:ascii="Times New Roman" w:eastAsiaTheme="minorEastAsia" w:hAnsi="Times New Roman"/>
        </w:rPr>
        <w:t>“</w:t>
      </w:r>
      <w:r>
        <w:rPr>
          <w:rFonts w:ascii="Times New Roman" w:eastAsiaTheme="minorEastAsia" w:hAnsi="Times New Roman"/>
        </w:rPr>
        <w:t>十四、石油加工、炼焦业</w:t>
      </w:r>
      <w:r>
        <w:rPr>
          <w:rFonts w:ascii="Times New Roman" w:eastAsiaTheme="minorEastAsia" w:hAnsi="Times New Roman"/>
        </w:rPr>
        <w:t>”</w:t>
      </w:r>
      <w:r>
        <w:rPr>
          <w:rFonts w:ascii="Times New Roman" w:eastAsiaTheme="minorEastAsia" w:hAnsi="Times New Roman"/>
        </w:rPr>
        <w:t>中</w:t>
      </w:r>
      <w:r>
        <w:rPr>
          <w:rFonts w:ascii="Times New Roman" w:eastAsiaTheme="minorEastAsia" w:hAnsi="Times New Roman"/>
        </w:rPr>
        <w:t xml:space="preserve">“35 </w:t>
      </w:r>
      <w:r>
        <w:rPr>
          <w:rFonts w:ascii="Times New Roman" w:eastAsiaTheme="minorEastAsia" w:hAnsi="Times New Roman"/>
        </w:rPr>
        <w:t>炼焦、煤炭热解、电石</w:t>
      </w:r>
      <w:r>
        <w:rPr>
          <w:rFonts w:ascii="Times New Roman" w:eastAsiaTheme="minorEastAsia" w:hAnsi="Times New Roman"/>
        </w:rPr>
        <w:t>”</w:t>
      </w:r>
      <w:r>
        <w:rPr>
          <w:rFonts w:ascii="Times New Roman" w:eastAsiaTheme="minorEastAsia" w:hAnsi="Times New Roman"/>
        </w:rPr>
        <w:t>类项目，应编制环境影响报告书。</w:t>
      </w:r>
      <w:r>
        <w:rPr>
          <w:rFonts w:ascii="Times New Roman" w:eastAsiaTheme="minorEastAsia" w:hAnsi="Times New Roman"/>
          <w:kern w:val="0"/>
        </w:rPr>
        <w:t>在研究相关技术及其他有关文件基础上进行初步工程分析</w:t>
      </w:r>
      <w:r>
        <w:rPr>
          <w:rFonts w:ascii="Times New Roman" w:eastAsiaTheme="minorEastAsia" w:hAnsi="Times New Roman"/>
          <w:kern w:val="0"/>
        </w:rPr>
        <w:t>，开展了初步环境现状调查，进行了环境影响识别和评价因子筛选。明确了评价重点为大气环境影响及</w:t>
      </w:r>
      <w:r>
        <w:rPr>
          <w:rFonts w:ascii="Times New Roman" w:eastAsiaTheme="minorEastAsia" w:hAnsi="Times New Roman"/>
        </w:rPr>
        <w:t>地下</w:t>
      </w:r>
      <w:r>
        <w:rPr>
          <w:rFonts w:ascii="Times New Roman" w:eastAsiaTheme="minorEastAsia" w:hAnsi="Times New Roman"/>
          <w:kern w:val="0"/>
        </w:rPr>
        <w:t>水环境影响，确定了保护目标，进一步确定评价工作等级、范围及评价标准，制定出相应工作方案。</w:t>
      </w:r>
    </w:p>
    <w:p w14:paraId="02366145"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②</w:t>
      </w:r>
      <w:r>
        <w:rPr>
          <w:rFonts w:ascii="Times New Roman" w:eastAsiaTheme="minorEastAsia" w:hAnsi="Times New Roman"/>
          <w:kern w:val="0"/>
        </w:rPr>
        <w:t>根据第一阶段工作成果，对环境现状的大气环境、地表水环境、地下水环境、声环境</w:t>
      </w:r>
      <w:r>
        <w:rPr>
          <w:rFonts w:ascii="Times New Roman" w:eastAsiaTheme="minorEastAsia" w:hAnsi="Times New Roman"/>
        </w:rPr>
        <w:t>、土壤环境</w:t>
      </w:r>
      <w:r>
        <w:rPr>
          <w:rFonts w:ascii="Times New Roman" w:eastAsiaTheme="minorEastAsia" w:hAnsi="Times New Roman"/>
          <w:kern w:val="0"/>
        </w:rPr>
        <w:t>等进行了调查、监测与评价，详细进行工程分析，确定了主要环境影响因素为</w:t>
      </w:r>
      <w:r>
        <w:rPr>
          <w:rFonts w:ascii="Times New Roman" w:eastAsiaTheme="minorEastAsia" w:hAnsi="Times New Roman"/>
        </w:rPr>
        <w:t>生产废气对环境空气的影响，生产过程中所用原料、产品等对地下水的影响，</w:t>
      </w:r>
      <w:r>
        <w:rPr>
          <w:rFonts w:ascii="Times New Roman" w:eastAsiaTheme="minorEastAsia" w:hAnsi="Times New Roman"/>
          <w:kern w:val="0"/>
        </w:rPr>
        <w:t>酚氰废水</w:t>
      </w:r>
      <w:r>
        <w:rPr>
          <w:rFonts w:ascii="Times New Roman" w:eastAsiaTheme="minorEastAsia" w:hAnsi="Times New Roman"/>
        </w:rPr>
        <w:t>等生产废水</w:t>
      </w:r>
      <w:r>
        <w:rPr>
          <w:rFonts w:ascii="Times New Roman" w:eastAsiaTheme="minorEastAsia" w:hAnsi="Times New Roman"/>
          <w:kern w:val="0"/>
        </w:rPr>
        <w:t>对地表水的影响，生产设备噪声对周边声环境的影响，</w:t>
      </w:r>
      <w:r>
        <w:rPr>
          <w:rFonts w:ascii="Times New Roman" w:eastAsiaTheme="minorEastAsia" w:hAnsi="Times New Roman"/>
        </w:rPr>
        <w:t>以及工业固废、危险废物</w:t>
      </w:r>
      <w:r>
        <w:rPr>
          <w:rFonts w:ascii="Times New Roman" w:eastAsiaTheme="minorEastAsia" w:hAnsi="Times New Roman"/>
          <w:kern w:val="0"/>
        </w:rPr>
        <w:t>等对周边环境的影响，并采取相应的模式对各环境要素影响进行了预测与分析。</w:t>
      </w:r>
    </w:p>
    <w:p w14:paraId="7B3E4597"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③</w:t>
      </w:r>
      <w:r>
        <w:rPr>
          <w:rFonts w:ascii="Times New Roman" w:eastAsiaTheme="minorEastAsia" w:hAnsi="Times New Roman"/>
          <w:kern w:val="0"/>
        </w:rPr>
        <w:t>对</w:t>
      </w:r>
      <w:r>
        <w:rPr>
          <w:rFonts w:ascii="Times New Roman" w:eastAsiaTheme="minorEastAsia" w:hAnsi="Times New Roman"/>
        </w:rPr>
        <w:t>生产废气</w:t>
      </w:r>
      <w:r>
        <w:rPr>
          <w:rFonts w:ascii="Times New Roman" w:eastAsiaTheme="minorEastAsia" w:hAnsi="Times New Roman"/>
          <w:kern w:val="0"/>
        </w:rPr>
        <w:t>提出了大气环境保护措施，</w:t>
      </w:r>
      <w:r>
        <w:rPr>
          <w:rFonts w:ascii="Times New Roman" w:eastAsiaTheme="minorEastAsia" w:hAnsi="Times New Roman"/>
        </w:rPr>
        <w:t>严格按照相关技术规范要求对厂区进行分区防渗，设置围堰等</w:t>
      </w:r>
      <w:r>
        <w:rPr>
          <w:rFonts w:ascii="Times New Roman" w:eastAsiaTheme="minorEastAsia" w:hAnsi="Times New Roman"/>
          <w:kern w:val="0"/>
        </w:rPr>
        <w:t>地下水防治措施，</w:t>
      </w:r>
      <w:r>
        <w:rPr>
          <w:rFonts w:ascii="Times New Roman" w:eastAsiaTheme="minorEastAsia" w:hAnsi="Times New Roman"/>
        </w:rPr>
        <w:t>对</w:t>
      </w:r>
      <w:r>
        <w:rPr>
          <w:rFonts w:ascii="Times New Roman" w:eastAsiaTheme="minorEastAsia" w:hAnsi="Times New Roman"/>
          <w:kern w:val="0"/>
        </w:rPr>
        <w:t>酚氰废水</w:t>
      </w:r>
      <w:r>
        <w:rPr>
          <w:rFonts w:ascii="Times New Roman" w:eastAsiaTheme="minorEastAsia" w:hAnsi="Times New Roman"/>
        </w:rPr>
        <w:t>等生产废水采取</w:t>
      </w:r>
      <w:r>
        <w:rPr>
          <w:rFonts w:ascii="Times New Roman" w:eastAsiaTheme="minorEastAsia" w:hAnsi="Times New Roman"/>
          <w:kern w:val="0"/>
        </w:rPr>
        <w:t>生化</w:t>
      </w:r>
      <w:r>
        <w:rPr>
          <w:rFonts w:ascii="Times New Roman" w:eastAsiaTheme="minorEastAsia" w:hAnsi="Times New Roman"/>
        </w:rPr>
        <w:t>（</w:t>
      </w:r>
      <w:r>
        <w:rPr>
          <w:rFonts w:ascii="Times New Roman" w:eastAsiaTheme="minorEastAsia" w:hAnsi="Times New Roman"/>
        </w:rPr>
        <w:t>A</w:t>
      </w:r>
      <w:r>
        <w:rPr>
          <w:rFonts w:ascii="Times New Roman" w:eastAsiaTheme="minorEastAsia" w:hAnsi="Times New Roman"/>
          <w:vertAlign w:val="superscript"/>
        </w:rPr>
        <w:t>2</w:t>
      </w:r>
      <w:r>
        <w:rPr>
          <w:rFonts w:ascii="Times New Roman" w:eastAsiaTheme="minorEastAsia" w:hAnsi="Times New Roman"/>
        </w:rPr>
        <w:t>/O</w:t>
      </w:r>
      <w:r>
        <w:rPr>
          <w:rFonts w:ascii="Times New Roman" w:eastAsiaTheme="minorEastAsia" w:hAnsi="Times New Roman"/>
        </w:rPr>
        <w:t>）</w:t>
      </w:r>
      <w:r>
        <w:rPr>
          <w:rFonts w:ascii="Times New Roman" w:eastAsiaTheme="minorEastAsia" w:hAnsi="Times New Roman"/>
          <w:highlight w:val="yellow"/>
        </w:rPr>
        <w:t>，</w:t>
      </w:r>
      <w:r>
        <w:rPr>
          <w:rFonts w:ascii="Times New Roman" w:eastAsiaTheme="minorEastAsia" w:hAnsi="Times New Roman"/>
          <w:kern w:val="0"/>
        </w:rPr>
        <w:t>对噪声采取了隔声、减振等措施，对产生的固废采取了相应措施，并进行经济技术可行性论证，给出污染物排放清单并给出评价结论。</w:t>
      </w:r>
    </w:p>
    <w:p w14:paraId="1F00B489" w14:textId="77777777" w:rsidR="00396911" w:rsidRDefault="00D16E6F">
      <w:pPr>
        <w:pStyle w:val="2"/>
        <w:spacing w:beforeLines="50" w:before="120" w:afterLines="50" w:after="120"/>
        <w:rPr>
          <w:rFonts w:ascii="Times New Roman" w:eastAsiaTheme="minorEastAsia" w:hAnsi="Times New Roman"/>
        </w:rPr>
      </w:pPr>
      <w:bookmarkStart w:id="10" w:name="_Toc19978"/>
      <w:r>
        <w:rPr>
          <w:rFonts w:ascii="Times New Roman" w:eastAsiaTheme="minorEastAsia" w:hAnsi="Times New Roman"/>
          <w:sz w:val="30"/>
          <w:szCs w:val="30"/>
        </w:rPr>
        <w:t xml:space="preserve">1.4 </w:t>
      </w:r>
      <w:r>
        <w:rPr>
          <w:rFonts w:ascii="Times New Roman" w:eastAsiaTheme="minorEastAsia" w:hAnsi="Times New Roman"/>
          <w:sz w:val="30"/>
          <w:szCs w:val="30"/>
        </w:rPr>
        <w:t>分析判定相关情况</w:t>
      </w:r>
      <w:bookmarkEnd w:id="8"/>
      <w:bookmarkEnd w:id="9"/>
      <w:bookmarkEnd w:id="10"/>
    </w:p>
    <w:p w14:paraId="791AADEE" w14:textId="77777777" w:rsidR="00396911" w:rsidRDefault="00D16E6F">
      <w:pPr>
        <w:pStyle w:val="30"/>
        <w:rPr>
          <w:rFonts w:ascii="Times New Roman" w:eastAsiaTheme="minorEastAsia" w:hAnsi="Times New Roman"/>
        </w:rPr>
      </w:pPr>
      <w:r>
        <w:rPr>
          <w:rFonts w:ascii="Times New Roman" w:eastAsiaTheme="minorEastAsia" w:hAnsi="Times New Roman"/>
        </w:rPr>
        <w:t xml:space="preserve">1.4.1 </w:t>
      </w:r>
      <w:r>
        <w:rPr>
          <w:rFonts w:ascii="Times New Roman" w:eastAsiaTheme="minorEastAsia" w:hAnsi="Times New Roman"/>
        </w:rPr>
        <w:t>产业政策及行业准入条件符合性</w:t>
      </w:r>
    </w:p>
    <w:p w14:paraId="0F8F6C37"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w:t>
      </w:r>
      <w:r>
        <w:rPr>
          <w:rFonts w:ascii="Times New Roman" w:eastAsiaTheme="minorEastAsia" w:hAnsi="Times New Roman"/>
          <w:kern w:val="0"/>
        </w:rPr>
        <w:t>1</w:t>
      </w:r>
      <w:r>
        <w:rPr>
          <w:rFonts w:ascii="Times New Roman" w:eastAsiaTheme="minorEastAsia" w:hAnsi="Times New Roman"/>
          <w:kern w:val="0"/>
        </w:rPr>
        <w:t>）《产业结构调整指导目录（</w:t>
      </w:r>
      <w:r>
        <w:rPr>
          <w:rFonts w:ascii="Times New Roman" w:eastAsiaTheme="minorEastAsia" w:hAnsi="Times New Roman"/>
          <w:kern w:val="0"/>
        </w:rPr>
        <w:t>20</w:t>
      </w:r>
      <w:r>
        <w:rPr>
          <w:rFonts w:ascii="Times New Roman" w:eastAsiaTheme="minorEastAsia" w:hAnsi="Times New Roman"/>
          <w:kern w:val="0"/>
        </w:rPr>
        <w:t>1</w:t>
      </w:r>
      <w:r>
        <w:rPr>
          <w:rFonts w:ascii="Times New Roman" w:eastAsiaTheme="minorEastAsia" w:hAnsi="Times New Roman" w:hint="eastAsia"/>
          <w:kern w:val="0"/>
        </w:rPr>
        <w:t>9</w:t>
      </w:r>
      <w:r>
        <w:rPr>
          <w:rFonts w:ascii="Times New Roman" w:eastAsiaTheme="minorEastAsia" w:hAnsi="Times New Roman"/>
          <w:kern w:val="0"/>
        </w:rPr>
        <w:t xml:space="preserve"> </w:t>
      </w:r>
      <w:r>
        <w:rPr>
          <w:rFonts w:ascii="Times New Roman" w:eastAsiaTheme="minorEastAsia" w:hAnsi="Times New Roman"/>
          <w:kern w:val="0"/>
        </w:rPr>
        <w:t>年本）》符合性</w:t>
      </w:r>
    </w:p>
    <w:p w14:paraId="0C372B10"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根据国家发展和改革局《产业结构调整指导目录（</w:t>
      </w:r>
      <w:r>
        <w:rPr>
          <w:rFonts w:ascii="Times New Roman" w:eastAsiaTheme="minorEastAsia" w:hAnsi="Times New Roman"/>
          <w:kern w:val="0"/>
        </w:rPr>
        <w:t>201</w:t>
      </w:r>
      <w:r>
        <w:rPr>
          <w:rFonts w:ascii="Times New Roman" w:eastAsiaTheme="minorEastAsia" w:hAnsi="Times New Roman" w:hint="eastAsia"/>
          <w:kern w:val="0"/>
        </w:rPr>
        <w:t>9</w:t>
      </w:r>
      <w:r>
        <w:rPr>
          <w:rFonts w:ascii="Times New Roman" w:eastAsiaTheme="minorEastAsia" w:hAnsi="Times New Roman"/>
          <w:kern w:val="0"/>
        </w:rPr>
        <w:t>年）》，项目不属于</w:t>
      </w:r>
      <w:r>
        <w:rPr>
          <w:rFonts w:ascii="Times New Roman" w:eastAsiaTheme="minorEastAsia" w:hAnsi="Times New Roman"/>
          <w:kern w:val="0"/>
        </w:rPr>
        <w:t>“</w:t>
      </w:r>
      <w:r>
        <w:rPr>
          <w:rFonts w:ascii="Times New Roman" w:eastAsiaTheme="minorEastAsia" w:hAnsi="Times New Roman"/>
          <w:kern w:val="0"/>
        </w:rPr>
        <w:t>鼓励类</w:t>
      </w:r>
      <w:r>
        <w:rPr>
          <w:rFonts w:ascii="Times New Roman" w:eastAsiaTheme="minorEastAsia" w:hAnsi="Times New Roman"/>
          <w:kern w:val="0"/>
        </w:rPr>
        <w:t>”</w:t>
      </w:r>
      <w:r>
        <w:rPr>
          <w:rFonts w:ascii="Times New Roman" w:eastAsiaTheme="minorEastAsia" w:hAnsi="Times New Roman"/>
          <w:kern w:val="0"/>
        </w:rPr>
        <w:t>、</w:t>
      </w:r>
      <w:r>
        <w:rPr>
          <w:rFonts w:ascii="Times New Roman" w:eastAsiaTheme="minorEastAsia" w:hAnsi="Times New Roman"/>
          <w:kern w:val="0"/>
        </w:rPr>
        <w:t>“</w:t>
      </w:r>
      <w:r>
        <w:rPr>
          <w:rFonts w:ascii="Times New Roman" w:eastAsiaTheme="minorEastAsia" w:hAnsi="Times New Roman"/>
          <w:kern w:val="0"/>
        </w:rPr>
        <w:t>限制类</w:t>
      </w:r>
      <w:r>
        <w:rPr>
          <w:rFonts w:ascii="Times New Roman" w:eastAsiaTheme="minorEastAsia" w:hAnsi="Times New Roman"/>
          <w:kern w:val="0"/>
        </w:rPr>
        <w:t>”</w:t>
      </w:r>
      <w:r>
        <w:rPr>
          <w:rFonts w:ascii="Times New Roman" w:eastAsiaTheme="minorEastAsia" w:hAnsi="Times New Roman"/>
          <w:kern w:val="0"/>
        </w:rPr>
        <w:t>和</w:t>
      </w:r>
      <w:r>
        <w:rPr>
          <w:rFonts w:ascii="Times New Roman" w:eastAsiaTheme="minorEastAsia" w:hAnsi="Times New Roman"/>
          <w:kern w:val="0"/>
        </w:rPr>
        <w:t>“</w:t>
      </w:r>
      <w:r>
        <w:rPr>
          <w:rFonts w:ascii="Times New Roman" w:eastAsiaTheme="minorEastAsia" w:hAnsi="Times New Roman"/>
          <w:kern w:val="0"/>
        </w:rPr>
        <w:t>淘汰类</w:t>
      </w:r>
      <w:r>
        <w:rPr>
          <w:rFonts w:ascii="Times New Roman" w:eastAsiaTheme="minorEastAsia" w:hAnsi="Times New Roman"/>
          <w:kern w:val="0"/>
        </w:rPr>
        <w:t>”</w:t>
      </w:r>
      <w:r>
        <w:rPr>
          <w:rFonts w:ascii="Times New Roman" w:eastAsiaTheme="minorEastAsia" w:hAnsi="Times New Roman"/>
          <w:kern w:val="0"/>
        </w:rPr>
        <w:t>的范围，根据《国务院关于发布实施</w:t>
      </w:r>
      <w:r>
        <w:rPr>
          <w:rFonts w:ascii="Times New Roman" w:eastAsiaTheme="minorEastAsia" w:hAnsi="Times New Roman"/>
          <w:kern w:val="0"/>
        </w:rPr>
        <w:t>&lt;</w:t>
      </w:r>
      <w:r>
        <w:rPr>
          <w:rFonts w:ascii="Times New Roman" w:eastAsiaTheme="minorEastAsia" w:hAnsi="Times New Roman"/>
          <w:kern w:val="0"/>
        </w:rPr>
        <w:t>促进产业结构调整暂行规定</w:t>
      </w:r>
      <w:r>
        <w:rPr>
          <w:rFonts w:ascii="Times New Roman" w:eastAsiaTheme="minorEastAsia" w:hAnsi="Times New Roman"/>
          <w:kern w:val="0"/>
        </w:rPr>
        <w:t>&gt;</w:t>
      </w:r>
      <w:r>
        <w:rPr>
          <w:rFonts w:ascii="Times New Roman" w:eastAsiaTheme="minorEastAsia" w:hAnsi="Times New Roman"/>
          <w:kern w:val="0"/>
        </w:rPr>
        <w:t>的决定》（国发</w:t>
      </w:r>
      <w:r>
        <w:rPr>
          <w:rFonts w:ascii="Times New Roman" w:eastAsiaTheme="minorEastAsia" w:hAnsi="Times New Roman"/>
          <w:kern w:val="0"/>
        </w:rPr>
        <w:t>[2005]40</w:t>
      </w:r>
      <w:r>
        <w:rPr>
          <w:rFonts w:ascii="Times New Roman" w:eastAsiaTheme="minorEastAsia" w:hAnsi="Times New Roman"/>
          <w:kern w:val="0"/>
        </w:rPr>
        <w:t>号）第十三条的规定：</w:t>
      </w:r>
      <w:r>
        <w:rPr>
          <w:rFonts w:ascii="Times New Roman" w:eastAsiaTheme="minorEastAsia" w:hAnsi="Times New Roman"/>
          <w:kern w:val="0"/>
        </w:rPr>
        <w:t>“</w:t>
      </w:r>
      <w:r>
        <w:rPr>
          <w:rFonts w:ascii="Times New Roman" w:eastAsiaTheme="minorEastAsia" w:hAnsi="Times New Roman"/>
          <w:kern w:val="0"/>
        </w:rPr>
        <w:t>不属于鼓励类、限制类和淘汰类，且符合国家有关法律、法规和政策规定的，为允许类</w:t>
      </w:r>
      <w:r>
        <w:rPr>
          <w:rFonts w:ascii="Times New Roman" w:eastAsiaTheme="minorEastAsia" w:hAnsi="Times New Roman"/>
          <w:kern w:val="0"/>
        </w:rPr>
        <w:t>”</w:t>
      </w:r>
      <w:r>
        <w:rPr>
          <w:rFonts w:ascii="Times New Roman" w:eastAsiaTheme="minorEastAsia" w:hAnsi="Times New Roman"/>
          <w:kern w:val="0"/>
        </w:rPr>
        <w:t>。故本项目属于</w:t>
      </w:r>
      <w:r>
        <w:rPr>
          <w:rFonts w:ascii="Times New Roman" w:eastAsiaTheme="minorEastAsia" w:hAnsi="Times New Roman"/>
          <w:kern w:val="0"/>
        </w:rPr>
        <w:t>“</w:t>
      </w:r>
      <w:r>
        <w:rPr>
          <w:rFonts w:ascii="Times New Roman" w:eastAsiaTheme="minorEastAsia" w:hAnsi="Times New Roman"/>
          <w:kern w:val="0"/>
        </w:rPr>
        <w:t>允许类</w:t>
      </w:r>
      <w:r>
        <w:rPr>
          <w:rFonts w:ascii="Times New Roman" w:eastAsiaTheme="minorEastAsia" w:hAnsi="Times New Roman"/>
          <w:kern w:val="0"/>
        </w:rPr>
        <w:t>”</w:t>
      </w:r>
      <w:r>
        <w:rPr>
          <w:rFonts w:ascii="Times New Roman" w:eastAsiaTheme="minorEastAsia" w:hAnsi="Times New Roman"/>
          <w:kern w:val="0"/>
        </w:rPr>
        <w:t>。</w:t>
      </w:r>
    </w:p>
    <w:p w14:paraId="3B7BB751"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因此，本项目符合国家现行产业政策要求。</w:t>
      </w:r>
    </w:p>
    <w:p w14:paraId="1434623D" w14:textId="77777777" w:rsidR="00396911" w:rsidRDefault="00D16E6F">
      <w:pPr>
        <w:pStyle w:val="a2"/>
        <w:spacing w:after="0"/>
        <w:ind w:firstLine="480"/>
        <w:rPr>
          <w:rFonts w:ascii="Times New Roman" w:eastAsiaTheme="minorEastAsia" w:hAnsi="Times New Roman"/>
          <w:kern w:val="0"/>
        </w:rPr>
      </w:pPr>
      <w:r>
        <w:rPr>
          <w:rFonts w:ascii="Times New Roman" w:eastAsiaTheme="minorEastAsia" w:hAnsi="Times New Roman"/>
          <w:kern w:val="0"/>
        </w:rPr>
        <w:t>（</w:t>
      </w:r>
      <w:r>
        <w:rPr>
          <w:rFonts w:ascii="Times New Roman" w:eastAsiaTheme="minorEastAsia" w:hAnsi="Times New Roman"/>
          <w:kern w:val="0"/>
        </w:rPr>
        <w:t>2</w:t>
      </w:r>
      <w:r>
        <w:rPr>
          <w:rFonts w:ascii="Times New Roman" w:eastAsiaTheme="minorEastAsia" w:hAnsi="Times New Roman"/>
          <w:kern w:val="0"/>
        </w:rPr>
        <w:t>）《焦化行业准入条件（</w:t>
      </w:r>
      <w:r>
        <w:rPr>
          <w:rFonts w:ascii="Times New Roman" w:eastAsiaTheme="minorEastAsia" w:hAnsi="Times New Roman"/>
          <w:kern w:val="0"/>
        </w:rPr>
        <w:t>201</w:t>
      </w:r>
      <w:r>
        <w:rPr>
          <w:rFonts w:ascii="Times New Roman" w:eastAsiaTheme="minorEastAsia" w:hAnsi="Times New Roman" w:hint="eastAsia"/>
          <w:kern w:val="0"/>
        </w:rPr>
        <w:t>4</w:t>
      </w:r>
      <w:r>
        <w:rPr>
          <w:rFonts w:ascii="Times New Roman" w:eastAsiaTheme="minorEastAsia" w:hAnsi="Times New Roman"/>
          <w:kern w:val="0"/>
        </w:rPr>
        <w:t xml:space="preserve"> </w:t>
      </w:r>
      <w:r>
        <w:rPr>
          <w:rFonts w:ascii="Times New Roman" w:eastAsiaTheme="minorEastAsia" w:hAnsi="Times New Roman"/>
          <w:kern w:val="0"/>
        </w:rPr>
        <w:t>年修订）》符合性</w:t>
      </w:r>
    </w:p>
    <w:p w14:paraId="38A98066" w14:textId="77777777" w:rsidR="00396911" w:rsidRDefault="00D16E6F">
      <w:pPr>
        <w:ind w:firstLine="480"/>
        <w:rPr>
          <w:rFonts w:ascii="Times New Roman" w:eastAsiaTheme="minorEastAsia" w:hAnsi="Times New Roman"/>
          <w:kern w:val="0"/>
        </w:rPr>
      </w:pPr>
      <w:r>
        <w:rPr>
          <w:rFonts w:ascii="Times New Roman" w:eastAsiaTheme="minorEastAsia" w:hAnsi="Times New Roman" w:hint="eastAsia"/>
          <w:kern w:val="0"/>
        </w:rPr>
        <w:lastRenderedPageBreak/>
        <w:t>本项目捣鼓煤饼体积大于</w:t>
      </w:r>
      <w:r>
        <w:rPr>
          <w:rFonts w:ascii="Times New Roman" w:eastAsiaTheme="minorEastAsia" w:hAnsi="Times New Roman" w:hint="eastAsia"/>
          <w:kern w:val="0"/>
        </w:rPr>
        <w:t>35</w:t>
      </w:r>
      <w:r>
        <w:rPr>
          <w:rFonts w:ascii="Times New Roman" w:eastAsiaTheme="minorEastAsia" w:hAnsi="Times New Roman" w:hint="eastAsia"/>
          <w:kern w:val="0"/>
        </w:rPr>
        <w:t>立方米，企业生产能力</w:t>
      </w:r>
      <w:r>
        <w:rPr>
          <w:rFonts w:ascii="Times New Roman" w:eastAsiaTheme="minorEastAsia" w:hAnsi="Times New Roman" w:hint="eastAsia"/>
          <w:kern w:val="0"/>
        </w:rPr>
        <w:t>160</w:t>
      </w:r>
      <w:r>
        <w:rPr>
          <w:rFonts w:ascii="Times New Roman" w:eastAsiaTheme="minorEastAsia" w:hAnsi="Times New Roman" w:hint="eastAsia"/>
          <w:kern w:val="0"/>
        </w:rPr>
        <w:t>万</w:t>
      </w:r>
      <w:r>
        <w:rPr>
          <w:rFonts w:ascii="Times New Roman" w:eastAsiaTheme="minorEastAsia" w:hAnsi="Times New Roman" w:hint="eastAsia"/>
          <w:kern w:val="0"/>
        </w:rPr>
        <w:t>t/</w:t>
      </w:r>
      <w:r>
        <w:rPr>
          <w:rFonts w:ascii="Times New Roman" w:eastAsiaTheme="minorEastAsia" w:hAnsi="Times New Roman" w:hint="eastAsia"/>
          <w:kern w:val="0"/>
        </w:rPr>
        <w:t>年，符合准入条件中的≥</w:t>
      </w:r>
      <w:r>
        <w:rPr>
          <w:rFonts w:ascii="Times New Roman" w:eastAsiaTheme="minorEastAsia" w:hAnsi="Times New Roman" w:hint="eastAsia"/>
          <w:kern w:val="0"/>
        </w:rPr>
        <w:t>35</w:t>
      </w:r>
      <w:r>
        <w:rPr>
          <w:rFonts w:ascii="Times New Roman" w:eastAsiaTheme="minorEastAsia" w:hAnsi="Times New Roman" w:hint="eastAsia"/>
          <w:kern w:val="0"/>
        </w:rPr>
        <w:t>立方米，企业生产能力大于</w:t>
      </w:r>
      <w:r>
        <w:rPr>
          <w:rFonts w:ascii="Times New Roman" w:eastAsiaTheme="minorEastAsia" w:hAnsi="Times New Roman" w:hint="eastAsia"/>
          <w:kern w:val="0"/>
        </w:rPr>
        <w:t>100</w:t>
      </w:r>
      <w:r>
        <w:rPr>
          <w:rFonts w:ascii="Times New Roman" w:eastAsiaTheme="minorEastAsia" w:hAnsi="Times New Roman" w:hint="eastAsia"/>
          <w:kern w:val="0"/>
        </w:rPr>
        <w:t>万</w:t>
      </w:r>
      <w:r>
        <w:rPr>
          <w:rFonts w:ascii="Times New Roman" w:eastAsiaTheme="minorEastAsia" w:hAnsi="Times New Roman" w:hint="eastAsia"/>
          <w:kern w:val="0"/>
        </w:rPr>
        <w:t>t/a</w:t>
      </w:r>
      <w:r>
        <w:rPr>
          <w:rFonts w:ascii="Times New Roman" w:eastAsiaTheme="minorEastAsia" w:hAnsi="Times New Roman" w:hint="eastAsia"/>
          <w:kern w:val="0"/>
        </w:rPr>
        <w:t>的要求。</w:t>
      </w:r>
    </w:p>
    <w:p w14:paraId="59AF9269" w14:textId="77777777" w:rsidR="00396911" w:rsidRDefault="00D16E6F">
      <w:pPr>
        <w:pStyle w:val="30"/>
        <w:rPr>
          <w:rFonts w:ascii="Times New Roman" w:eastAsiaTheme="minorEastAsia" w:hAnsi="Times New Roman"/>
        </w:rPr>
      </w:pPr>
      <w:r>
        <w:rPr>
          <w:rFonts w:ascii="Times New Roman" w:eastAsiaTheme="minorEastAsia" w:hAnsi="Times New Roman"/>
        </w:rPr>
        <w:t>1.4.2“</w:t>
      </w:r>
      <w:r>
        <w:rPr>
          <w:rFonts w:ascii="Times New Roman" w:eastAsiaTheme="minorEastAsia" w:hAnsi="Times New Roman"/>
        </w:rPr>
        <w:t>三线一单</w:t>
      </w:r>
      <w:r>
        <w:rPr>
          <w:rFonts w:ascii="Times New Roman" w:eastAsiaTheme="minorEastAsia" w:hAnsi="Times New Roman"/>
        </w:rPr>
        <w:t>”</w:t>
      </w:r>
      <w:r>
        <w:rPr>
          <w:rFonts w:ascii="Times New Roman" w:eastAsiaTheme="minorEastAsia" w:hAnsi="Times New Roman"/>
        </w:rPr>
        <w:t>符合性</w:t>
      </w:r>
    </w:p>
    <w:p w14:paraId="3F909951" w14:textId="77777777" w:rsidR="00396911" w:rsidRDefault="00D16E6F">
      <w:pPr>
        <w:ind w:firstLine="480"/>
        <w:rPr>
          <w:rFonts w:ascii="Times New Roman" w:eastAsiaTheme="minorEastAsia" w:hAnsi="Times New Roman"/>
          <w:kern w:val="0"/>
        </w:rPr>
      </w:pPr>
      <w:r>
        <w:rPr>
          <w:rFonts w:ascii="Times New Roman" w:eastAsiaTheme="minorEastAsia" w:hAnsi="Times New Roman"/>
          <w:kern w:val="0"/>
        </w:rPr>
        <w:t>本项目建设与</w:t>
      </w:r>
      <w:r>
        <w:rPr>
          <w:rFonts w:ascii="Times New Roman" w:eastAsiaTheme="minorEastAsia" w:hAnsi="Times New Roman"/>
          <w:kern w:val="0"/>
        </w:rPr>
        <w:t>“</w:t>
      </w:r>
      <w:r>
        <w:rPr>
          <w:rFonts w:ascii="Times New Roman" w:eastAsiaTheme="minorEastAsia" w:hAnsi="Times New Roman"/>
          <w:kern w:val="0"/>
        </w:rPr>
        <w:t>三线一单</w:t>
      </w:r>
      <w:r>
        <w:rPr>
          <w:rFonts w:ascii="Times New Roman" w:eastAsiaTheme="minorEastAsia" w:hAnsi="Times New Roman"/>
          <w:kern w:val="0"/>
        </w:rPr>
        <w:t>”</w:t>
      </w:r>
      <w:r>
        <w:rPr>
          <w:rFonts w:ascii="Times New Roman" w:eastAsiaTheme="minorEastAsia" w:hAnsi="Times New Roman"/>
          <w:kern w:val="0"/>
        </w:rPr>
        <w:t>符合性分析</w:t>
      </w:r>
    </w:p>
    <w:p w14:paraId="295683BB" w14:textId="77777777" w:rsidR="00396911" w:rsidRDefault="00D16E6F">
      <w:pPr>
        <w:tabs>
          <w:tab w:val="right" w:leader="dot" w:pos="8505"/>
        </w:tabs>
        <w:ind w:firstLine="482"/>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1.4-1  “</w:t>
      </w:r>
      <w:r>
        <w:rPr>
          <w:rFonts w:ascii="Times New Roman" w:eastAsiaTheme="minorEastAsia" w:hAnsi="Times New Roman"/>
          <w:b/>
        </w:rPr>
        <w:t>三线一单</w:t>
      </w:r>
      <w:r>
        <w:rPr>
          <w:rFonts w:ascii="Times New Roman" w:eastAsiaTheme="minorEastAsia" w:hAnsi="Times New Roman"/>
          <w:b/>
        </w:rPr>
        <w:t>”</w:t>
      </w:r>
      <w:r>
        <w:rPr>
          <w:rFonts w:ascii="Times New Roman" w:eastAsiaTheme="minorEastAsia" w:hAnsi="Times New Roman"/>
          <w:b/>
        </w:rPr>
        <w:t>符合性分析</w:t>
      </w:r>
    </w:p>
    <w:tbl>
      <w:tblPr>
        <w:tblW w:w="838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793"/>
        <w:gridCol w:w="6587"/>
      </w:tblGrid>
      <w:tr w:rsidR="00396911" w14:paraId="055A6FAC" w14:textId="77777777">
        <w:tc>
          <w:tcPr>
            <w:tcW w:w="1793" w:type="dxa"/>
            <w:tcBorders>
              <w:top w:val="single" w:sz="12" w:space="0" w:color="auto"/>
            </w:tcBorders>
            <w:vAlign w:val="center"/>
          </w:tcPr>
          <w:p w14:paraId="77086576" w14:textId="77777777" w:rsidR="00396911" w:rsidRDefault="00D16E6F">
            <w:pPr>
              <w:adjustRightInd w:val="0"/>
              <w:snapToGrid w:val="0"/>
              <w:spacing w:line="240" w:lineRule="auto"/>
              <w:ind w:firstLineChars="0" w:firstLine="0"/>
              <w:jc w:val="center"/>
              <w:rPr>
                <w:rFonts w:ascii="Times New Roman" w:hAnsi="Times New Roman"/>
                <w:bCs/>
                <w:sz w:val="21"/>
                <w:lang w:val="sq-AL"/>
              </w:rPr>
            </w:pPr>
            <w:r>
              <w:rPr>
                <w:rFonts w:ascii="Times New Roman" w:hAnsi="Times New Roman"/>
                <w:bCs/>
                <w:sz w:val="21"/>
                <w:lang w:val="sq-AL"/>
              </w:rPr>
              <w:t>内容</w:t>
            </w:r>
          </w:p>
        </w:tc>
        <w:tc>
          <w:tcPr>
            <w:tcW w:w="6587" w:type="dxa"/>
            <w:tcBorders>
              <w:top w:val="single" w:sz="12" w:space="0" w:color="auto"/>
            </w:tcBorders>
            <w:vAlign w:val="center"/>
          </w:tcPr>
          <w:p w14:paraId="1829597B" w14:textId="77777777" w:rsidR="00396911" w:rsidRDefault="00D16E6F">
            <w:pPr>
              <w:adjustRightInd w:val="0"/>
              <w:snapToGrid w:val="0"/>
              <w:spacing w:line="240" w:lineRule="auto"/>
              <w:ind w:firstLineChars="0" w:firstLine="0"/>
              <w:jc w:val="center"/>
              <w:rPr>
                <w:rFonts w:ascii="Times New Roman" w:hAnsi="Times New Roman"/>
                <w:bCs/>
                <w:sz w:val="21"/>
                <w:lang w:val="sq-AL"/>
              </w:rPr>
            </w:pPr>
            <w:r>
              <w:rPr>
                <w:rFonts w:ascii="Times New Roman" w:hAnsi="Times New Roman"/>
                <w:bCs/>
                <w:sz w:val="21"/>
                <w:lang w:val="sq-AL"/>
              </w:rPr>
              <w:t>符合性分析</w:t>
            </w:r>
          </w:p>
        </w:tc>
      </w:tr>
      <w:tr w:rsidR="00396911" w14:paraId="77054332" w14:textId="77777777">
        <w:tc>
          <w:tcPr>
            <w:tcW w:w="1793" w:type="dxa"/>
            <w:vAlign w:val="center"/>
          </w:tcPr>
          <w:p w14:paraId="797ABE7F" w14:textId="77777777" w:rsidR="00396911" w:rsidRDefault="00D16E6F">
            <w:pPr>
              <w:adjustRightInd w:val="0"/>
              <w:snapToGrid w:val="0"/>
              <w:spacing w:line="240" w:lineRule="auto"/>
              <w:ind w:firstLineChars="0" w:firstLine="0"/>
              <w:jc w:val="center"/>
              <w:rPr>
                <w:rFonts w:ascii="Times New Roman" w:hAnsi="Times New Roman"/>
                <w:bCs/>
                <w:sz w:val="21"/>
                <w:lang w:val="sq-AL"/>
              </w:rPr>
            </w:pPr>
            <w:r>
              <w:rPr>
                <w:rFonts w:ascii="Times New Roman" w:hAnsi="Times New Roman"/>
                <w:bCs/>
                <w:sz w:val="21"/>
                <w:lang w:val="sq-AL"/>
              </w:rPr>
              <w:t>生态保护红线</w:t>
            </w:r>
          </w:p>
        </w:tc>
        <w:tc>
          <w:tcPr>
            <w:tcW w:w="6587" w:type="dxa"/>
            <w:vAlign w:val="center"/>
          </w:tcPr>
          <w:p w14:paraId="74EB03FF" w14:textId="77777777" w:rsidR="00396911" w:rsidRDefault="00D16E6F">
            <w:pPr>
              <w:adjustRightInd w:val="0"/>
              <w:snapToGrid w:val="0"/>
              <w:spacing w:line="240" w:lineRule="auto"/>
              <w:ind w:firstLineChars="0" w:firstLine="0"/>
              <w:rPr>
                <w:rFonts w:ascii="Times New Roman" w:hAnsi="Times New Roman"/>
                <w:bCs/>
                <w:sz w:val="21"/>
                <w:lang w:val="sq-AL"/>
              </w:rPr>
            </w:pPr>
            <w:r>
              <w:rPr>
                <w:rFonts w:ascii="Times New Roman" w:hAnsi="Times New Roman"/>
                <w:bCs/>
                <w:sz w:val="21"/>
              </w:rPr>
              <w:t>双鸭山</w:t>
            </w:r>
            <w:r>
              <w:rPr>
                <w:rFonts w:ascii="Times New Roman" w:hAnsi="Times New Roman"/>
                <w:bCs/>
                <w:sz w:val="21"/>
                <w:lang w:val="sq-AL"/>
              </w:rPr>
              <w:t>市暂未完成生态保护红线划定工作，本项目位于</w:t>
            </w:r>
            <w:r>
              <w:rPr>
                <w:rFonts w:ascii="Times New Roman" w:hAnsi="Times New Roman"/>
                <w:bCs/>
                <w:sz w:val="21"/>
              </w:rPr>
              <w:t>双鸭山市岭东区，拟建厂址在</w:t>
            </w:r>
            <w:r>
              <w:rPr>
                <w:rFonts w:ascii="Times New Roman" w:hAnsi="Times New Roman" w:hint="eastAsia"/>
                <w:bCs/>
                <w:sz w:val="21"/>
              </w:rPr>
              <w:t>黑龙江建龙化工有限公司焦化厂区</w:t>
            </w:r>
            <w:r>
              <w:rPr>
                <w:rFonts w:ascii="Times New Roman" w:hAnsi="Times New Roman"/>
                <w:bCs/>
                <w:sz w:val="21"/>
              </w:rPr>
              <w:t>的发展用地上。</w:t>
            </w:r>
            <w:r>
              <w:rPr>
                <w:rFonts w:ascii="Times New Roman" w:hAnsi="Times New Roman"/>
                <w:bCs/>
                <w:sz w:val="21"/>
                <w:lang w:val="sq-AL"/>
              </w:rPr>
              <w:t>所在区域内无国家、省、市级自然保护区、风景名胜区、世界文化和自然遗产地、海洋特别保护区、基本农田保护区、基本草原、森林公园、地质公园、重要湿地、天然林、野生动物重要栖息地、重点保护野生植物生长繁殖地、重要水生生物的自然产卵场、索饵场、越冬场和洄游通道、天然渔场、沙化土地封禁保护区、封闭及半封闭海域等环境敏感区，因此，可推断本项目拟选厂址不在生态保护红线内。</w:t>
            </w:r>
          </w:p>
        </w:tc>
      </w:tr>
      <w:tr w:rsidR="00396911" w14:paraId="3BAE0C7D" w14:textId="77777777">
        <w:tc>
          <w:tcPr>
            <w:tcW w:w="1793" w:type="dxa"/>
            <w:tcBorders>
              <w:bottom w:val="single" w:sz="12" w:space="0" w:color="auto"/>
            </w:tcBorders>
            <w:vAlign w:val="center"/>
          </w:tcPr>
          <w:p w14:paraId="1FEFD538" w14:textId="77777777" w:rsidR="00396911" w:rsidRDefault="00D16E6F">
            <w:pPr>
              <w:adjustRightInd w:val="0"/>
              <w:snapToGrid w:val="0"/>
              <w:spacing w:line="240" w:lineRule="auto"/>
              <w:ind w:firstLineChars="0" w:firstLine="0"/>
              <w:jc w:val="center"/>
              <w:rPr>
                <w:rFonts w:ascii="Times New Roman" w:hAnsi="Times New Roman"/>
                <w:bCs/>
                <w:sz w:val="21"/>
                <w:lang w:val="sq-AL"/>
              </w:rPr>
            </w:pPr>
            <w:r>
              <w:rPr>
                <w:rFonts w:ascii="Times New Roman" w:hAnsi="Times New Roman"/>
                <w:bCs/>
                <w:sz w:val="21"/>
                <w:lang w:val="sq-AL"/>
              </w:rPr>
              <w:t>环境质量底线</w:t>
            </w:r>
          </w:p>
        </w:tc>
        <w:tc>
          <w:tcPr>
            <w:tcW w:w="6587" w:type="dxa"/>
            <w:tcBorders>
              <w:bottom w:val="single" w:sz="12" w:space="0" w:color="auto"/>
            </w:tcBorders>
            <w:vAlign w:val="center"/>
          </w:tcPr>
          <w:p w14:paraId="4ED38927" w14:textId="77777777" w:rsidR="00396911" w:rsidRDefault="00D16E6F">
            <w:pPr>
              <w:adjustRightInd w:val="0"/>
              <w:snapToGrid w:val="0"/>
              <w:spacing w:line="240" w:lineRule="auto"/>
              <w:ind w:firstLineChars="0" w:firstLine="0"/>
              <w:rPr>
                <w:rFonts w:ascii="Times New Roman" w:hAnsi="Times New Roman"/>
                <w:bCs/>
                <w:sz w:val="21"/>
                <w:lang w:val="sq-AL"/>
              </w:rPr>
            </w:pPr>
            <w:r>
              <w:rPr>
                <w:rFonts w:ascii="Times New Roman" w:hAnsi="Times New Roman"/>
                <w:bCs/>
                <w:sz w:val="21"/>
                <w:lang w:val="sq-AL"/>
              </w:rPr>
              <w:t>①</w:t>
            </w:r>
            <w:r>
              <w:rPr>
                <w:rFonts w:ascii="Times New Roman" w:hAnsi="Times New Roman"/>
                <w:bCs/>
                <w:sz w:val="21"/>
                <w:lang w:val="sq-AL"/>
              </w:rPr>
              <w:t>本项目地处</w:t>
            </w:r>
            <w:r>
              <w:rPr>
                <w:rFonts w:ascii="Times New Roman" w:hAnsi="Times New Roman"/>
                <w:bCs/>
                <w:sz w:val="21"/>
              </w:rPr>
              <w:t>双鸭山市岭东区</w:t>
            </w:r>
            <w:r>
              <w:rPr>
                <w:rFonts w:ascii="Times New Roman" w:hAnsi="Times New Roman"/>
                <w:bCs/>
                <w:sz w:val="21"/>
                <w:lang w:val="sq-AL"/>
              </w:rPr>
              <w:t>，属于城市环境空气质量达标区，本项目本方案采用</w:t>
            </w:r>
            <w:r>
              <w:rPr>
                <w:rFonts w:ascii="Times New Roman" w:hAnsi="Times New Roman" w:hint="eastAsia"/>
                <w:bCs/>
                <w:sz w:val="21"/>
                <w:lang w:val="sq-AL"/>
              </w:rPr>
              <w:t>热回收焦炉及配套脱硫脱硝设施、利用原有除尘设备</w:t>
            </w:r>
            <w:r>
              <w:rPr>
                <w:rFonts w:ascii="Times New Roman" w:hAnsi="Times New Roman"/>
                <w:bCs/>
                <w:sz w:val="21"/>
                <w:lang w:val="sq-AL"/>
              </w:rPr>
              <w:t>。</w:t>
            </w:r>
            <w:r>
              <w:rPr>
                <w:rFonts w:ascii="Times New Roman" w:hAnsi="Times New Roman"/>
                <w:bCs/>
                <w:sz w:val="21"/>
              </w:rPr>
              <w:t>本项目大气污染物产生量较少，且采用布袋除尘等措施后能够达标排放，对环境空气的影响较小</w:t>
            </w:r>
            <w:r>
              <w:rPr>
                <w:rFonts w:ascii="Times New Roman" w:hAnsi="Times New Roman"/>
                <w:bCs/>
                <w:sz w:val="21"/>
                <w:lang w:val="sq-AL"/>
              </w:rPr>
              <w:t>。</w:t>
            </w:r>
          </w:p>
          <w:p w14:paraId="244185C5" w14:textId="77777777" w:rsidR="00396911" w:rsidRDefault="00D16E6F">
            <w:pPr>
              <w:adjustRightInd w:val="0"/>
              <w:snapToGrid w:val="0"/>
              <w:spacing w:line="240" w:lineRule="auto"/>
              <w:ind w:firstLineChars="0" w:firstLine="0"/>
              <w:rPr>
                <w:rFonts w:ascii="Times New Roman" w:hAnsi="Times New Roman"/>
                <w:bCs/>
                <w:sz w:val="21"/>
                <w:lang w:val="sq-AL"/>
              </w:rPr>
            </w:pPr>
            <w:r>
              <w:rPr>
                <w:rFonts w:ascii="Times New Roman" w:hAnsi="Times New Roman"/>
                <w:bCs/>
                <w:sz w:val="21"/>
                <w:lang w:val="sq-AL"/>
              </w:rPr>
              <w:t>②</w:t>
            </w:r>
            <w:r>
              <w:rPr>
                <w:rFonts w:ascii="Times New Roman" w:hAnsi="Times New Roman"/>
                <w:bCs/>
                <w:sz w:val="21"/>
                <w:lang w:val="sq-AL"/>
              </w:rPr>
              <w:t>本项目</w:t>
            </w:r>
            <w:r>
              <w:rPr>
                <w:rFonts w:ascii="Times New Roman" w:hAnsi="Times New Roman"/>
                <w:bCs/>
                <w:sz w:val="21"/>
              </w:rPr>
              <w:t>无生产废水</w:t>
            </w:r>
            <w:r>
              <w:rPr>
                <w:rFonts w:ascii="Times New Roman" w:hAnsi="Times New Roman"/>
                <w:bCs/>
                <w:sz w:val="21"/>
                <w:lang w:val="sq-AL"/>
              </w:rPr>
              <w:t>，</w:t>
            </w:r>
            <w:r>
              <w:rPr>
                <w:rFonts w:ascii="Times New Roman" w:hAnsi="Times New Roman" w:hint="eastAsia"/>
                <w:bCs/>
                <w:sz w:val="21"/>
              </w:rPr>
              <w:t>改建前后项目产量不变，后续涉水单元负荷及处理工艺不变，</w:t>
            </w:r>
            <w:r>
              <w:rPr>
                <w:rFonts w:ascii="Times New Roman" w:hAnsi="Times New Roman"/>
                <w:bCs/>
                <w:sz w:val="21"/>
                <w:lang w:val="sq-AL"/>
              </w:rPr>
              <w:t>运营期不会对区域水环境质量产生不利影响。</w:t>
            </w:r>
          </w:p>
          <w:p w14:paraId="00B59FED" w14:textId="77777777" w:rsidR="00396911" w:rsidRDefault="00D16E6F">
            <w:pPr>
              <w:adjustRightInd w:val="0"/>
              <w:snapToGrid w:val="0"/>
              <w:spacing w:line="240" w:lineRule="auto"/>
              <w:ind w:firstLineChars="0" w:firstLine="0"/>
              <w:rPr>
                <w:rFonts w:ascii="Times New Roman" w:hAnsi="Times New Roman"/>
                <w:bCs/>
                <w:sz w:val="21"/>
                <w:lang w:val="sq-AL"/>
              </w:rPr>
            </w:pPr>
            <w:r>
              <w:rPr>
                <w:rFonts w:ascii="Times New Roman" w:hAnsi="Times New Roman"/>
                <w:bCs/>
                <w:sz w:val="21"/>
                <w:lang w:val="sq-AL"/>
              </w:rPr>
              <w:t>③</w:t>
            </w:r>
            <w:r>
              <w:rPr>
                <w:rFonts w:ascii="Times New Roman" w:hAnsi="Times New Roman"/>
                <w:bCs/>
                <w:sz w:val="21"/>
                <w:lang w:val="sq-AL"/>
              </w:rPr>
              <w:t>本项目采取风机软连接、风机进气口加装消声器、主要产噪设备基础</w:t>
            </w:r>
            <w:r>
              <w:rPr>
                <w:rFonts w:ascii="Times New Roman" w:hAnsi="Times New Roman"/>
                <w:bCs/>
                <w:sz w:val="21"/>
              </w:rPr>
              <w:t>减振</w:t>
            </w:r>
            <w:r>
              <w:rPr>
                <w:rFonts w:ascii="Times New Roman" w:hAnsi="Times New Roman"/>
                <w:bCs/>
                <w:sz w:val="21"/>
                <w:lang w:val="sq-AL"/>
              </w:rPr>
              <w:t>隔声、封闭生产厂房隔声等噪声减缓措施，厂界噪声可以满足《工业企业厂界环境噪声排放标准》（</w:t>
            </w:r>
            <w:r>
              <w:rPr>
                <w:rFonts w:ascii="Times New Roman" w:hAnsi="Times New Roman"/>
                <w:bCs/>
                <w:sz w:val="21"/>
                <w:lang w:val="sq-AL"/>
              </w:rPr>
              <w:t>GB12348-2008</w:t>
            </w:r>
            <w:r>
              <w:rPr>
                <w:rFonts w:ascii="Times New Roman" w:hAnsi="Times New Roman"/>
                <w:bCs/>
                <w:sz w:val="21"/>
                <w:lang w:val="sq-AL"/>
              </w:rPr>
              <w:t>）</w:t>
            </w:r>
            <w:r>
              <w:rPr>
                <w:rFonts w:ascii="Times New Roman" w:hAnsi="Times New Roman"/>
                <w:bCs/>
                <w:sz w:val="21"/>
              </w:rPr>
              <w:t>3</w:t>
            </w:r>
            <w:r>
              <w:rPr>
                <w:rFonts w:ascii="Times New Roman" w:hAnsi="Times New Roman"/>
                <w:bCs/>
                <w:sz w:val="21"/>
                <w:lang w:val="sq-AL"/>
              </w:rPr>
              <w:t>类标准要求。</w:t>
            </w:r>
          </w:p>
          <w:p w14:paraId="52C4F3E7" w14:textId="77777777" w:rsidR="00396911" w:rsidRDefault="00D16E6F">
            <w:pPr>
              <w:adjustRightInd w:val="0"/>
              <w:snapToGrid w:val="0"/>
              <w:spacing w:line="240" w:lineRule="auto"/>
              <w:ind w:firstLineChars="0" w:firstLine="0"/>
              <w:rPr>
                <w:rFonts w:ascii="Times New Roman" w:hAnsi="Times New Roman"/>
                <w:bCs/>
                <w:sz w:val="21"/>
                <w:lang w:val="sq-AL"/>
              </w:rPr>
            </w:pPr>
            <w:r>
              <w:rPr>
                <w:rFonts w:ascii="Times New Roman" w:hAnsi="Times New Roman"/>
                <w:bCs/>
                <w:sz w:val="21"/>
                <w:lang w:val="sq-AL"/>
              </w:rPr>
              <w:t>④</w:t>
            </w:r>
            <w:r>
              <w:rPr>
                <w:rFonts w:ascii="Times New Roman" w:hAnsi="Times New Roman"/>
                <w:bCs/>
                <w:sz w:val="21"/>
                <w:lang w:val="sq-AL"/>
              </w:rPr>
              <w:t>本项目产生的固体废物通过相应的处理措施后，处置效率可达到</w:t>
            </w:r>
            <w:r>
              <w:rPr>
                <w:rFonts w:ascii="Times New Roman" w:hAnsi="Times New Roman"/>
                <w:bCs/>
                <w:sz w:val="21"/>
                <w:lang w:val="sq-AL"/>
              </w:rPr>
              <w:t xml:space="preserve"> 10</w:t>
            </w:r>
            <w:r>
              <w:rPr>
                <w:rFonts w:ascii="Times New Roman" w:hAnsi="Times New Roman"/>
                <w:bCs/>
                <w:sz w:val="21"/>
                <w:lang w:val="sq-AL"/>
              </w:rPr>
              <w:t>0%</w:t>
            </w:r>
            <w:r>
              <w:rPr>
                <w:rFonts w:ascii="Times New Roman" w:hAnsi="Times New Roman"/>
                <w:bCs/>
                <w:sz w:val="21"/>
                <w:lang w:val="sq-AL"/>
              </w:rPr>
              <w:t>，实现了固体废物处理的无害化，减量化及资源化的目标。</w:t>
            </w:r>
          </w:p>
          <w:p w14:paraId="68CDD695" w14:textId="77777777" w:rsidR="00396911" w:rsidRDefault="00D16E6F">
            <w:pPr>
              <w:adjustRightInd w:val="0"/>
              <w:snapToGrid w:val="0"/>
              <w:spacing w:line="240" w:lineRule="auto"/>
              <w:ind w:firstLineChars="0" w:firstLine="0"/>
              <w:rPr>
                <w:rFonts w:ascii="Times New Roman" w:hAnsi="Times New Roman"/>
                <w:lang w:val="sq-AL"/>
              </w:rPr>
            </w:pPr>
            <w:r>
              <w:rPr>
                <w:rFonts w:ascii="Times New Roman" w:hAnsi="Times New Roman"/>
                <w:bCs/>
                <w:sz w:val="21"/>
                <w:lang w:val="sq-AL"/>
              </w:rPr>
              <w:t>综上，本项目运营期所排放的污染物经各类污染防治措施处理后，均能达标排放，符合环境质量底线要求。</w:t>
            </w:r>
          </w:p>
        </w:tc>
      </w:tr>
      <w:tr w:rsidR="00396911" w14:paraId="15B48F73" w14:textId="77777777">
        <w:tc>
          <w:tcPr>
            <w:tcW w:w="1793" w:type="dxa"/>
            <w:vAlign w:val="center"/>
          </w:tcPr>
          <w:p w14:paraId="1F21E2A4" w14:textId="77777777" w:rsidR="00396911" w:rsidRDefault="00D16E6F">
            <w:pPr>
              <w:adjustRightInd w:val="0"/>
              <w:snapToGrid w:val="0"/>
              <w:spacing w:line="240" w:lineRule="auto"/>
              <w:ind w:firstLineChars="0" w:firstLine="0"/>
              <w:jc w:val="center"/>
              <w:rPr>
                <w:rFonts w:ascii="Times New Roman" w:hAnsi="Times New Roman"/>
                <w:bCs/>
                <w:sz w:val="21"/>
                <w:lang w:val="sq-AL"/>
              </w:rPr>
            </w:pPr>
            <w:r>
              <w:rPr>
                <w:rFonts w:ascii="Times New Roman" w:hAnsi="Times New Roman"/>
                <w:bCs/>
                <w:sz w:val="21"/>
                <w:lang w:val="sq-AL"/>
              </w:rPr>
              <w:t>资源利用上线</w:t>
            </w:r>
          </w:p>
        </w:tc>
        <w:tc>
          <w:tcPr>
            <w:tcW w:w="6587" w:type="dxa"/>
            <w:vAlign w:val="center"/>
          </w:tcPr>
          <w:p w14:paraId="72006F23" w14:textId="77777777" w:rsidR="00396911" w:rsidRDefault="00D16E6F">
            <w:pPr>
              <w:widowControl/>
              <w:spacing w:line="240" w:lineRule="auto"/>
              <w:ind w:firstLineChars="0" w:firstLine="0"/>
              <w:jc w:val="left"/>
              <w:rPr>
                <w:rFonts w:ascii="Times New Roman" w:hAnsi="Times New Roman"/>
                <w:bCs/>
                <w:sz w:val="21"/>
                <w:lang w:val="sq-AL"/>
              </w:rPr>
            </w:pPr>
            <w:r>
              <w:rPr>
                <w:rFonts w:ascii="Times New Roman" w:hAnsi="Times New Roman"/>
                <w:bCs/>
                <w:sz w:val="21"/>
                <w:lang w:val="sq-AL"/>
              </w:rPr>
              <w:t>本项目为</w:t>
            </w:r>
            <w:r>
              <w:rPr>
                <w:rFonts w:ascii="Times New Roman" w:hAnsi="Times New Roman" w:hint="eastAsia"/>
                <w:bCs/>
                <w:sz w:val="21"/>
                <w:lang w:val="sq-AL"/>
              </w:rPr>
              <w:t>焦化</w:t>
            </w:r>
            <w:r>
              <w:rPr>
                <w:rFonts w:ascii="Times New Roman" w:hAnsi="Times New Roman"/>
                <w:bCs/>
                <w:sz w:val="21"/>
                <w:lang w:val="sq-AL"/>
              </w:rPr>
              <w:t>项目，运行过程中消耗一定量的</w:t>
            </w:r>
            <w:r>
              <w:rPr>
                <w:rFonts w:ascii="Times New Roman" w:hAnsi="Times New Roman"/>
                <w:bCs/>
                <w:sz w:val="21"/>
              </w:rPr>
              <w:t>电能</w:t>
            </w:r>
            <w:r>
              <w:rPr>
                <w:rFonts w:ascii="Times New Roman" w:hAnsi="Times New Roman"/>
                <w:bCs/>
                <w:sz w:val="21"/>
                <w:lang w:val="sq-AL"/>
              </w:rPr>
              <w:t>、水资源，煤炭，</w:t>
            </w:r>
            <w:r>
              <w:rPr>
                <w:rFonts w:ascii="Times New Roman" w:hAnsi="Times New Roman"/>
                <w:bCs/>
                <w:sz w:val="21"/>
              </w:rPr>
              <w:t>本项目水资源消耗量较少，现有水源能够满足项目用水需求，且生产废水经处理后，可实现水资源的优化利用；项目资源利用不会突破区域的资源利用上线</w:t>
            </w:r>
            <w:r>
              <w:rPr>
                <w:rFonts w:ascii="Times New Roman" w:hAnsi="Times New Roman"/>
                <w:bCs/>
                <w:sz w:val="21"/>
                <w:lang w:val="sq-AL"/>
              </w:rPr>
              <w:t>。</w:t>
            </w:r>
          </w:p>
        </w:tc>
      </w:tr>
      <w:tr w:rsidR="00396911" w14:paraId="0D1B2A49" w14:textId="77777777">
        <w:tc>
          <w:tcPr>
            <w:tcW w:w="1793" w:type="dxa"/>
            <w:tcBorders>
              <w:bottom w:val="single" w:sz="12" w:space="0" w:color="auto"/>
            </w:tcBorders>
            <w:vAlign w:val="center"/>
          </w:tcPr>
          <w:p w14:paraId="4AEFDA76" w14:textId="77777777" w:rsidR="00396911" w:rsidRDefault="00D16E6F">
            <w:pPr>
              <w:adjustRightInd w:val="0"/>
              <w:snapToGrid w:val="0"/>
              <w:spacing w:line="240" w:lineRule="auto"/>
              <w:ind w:firstLineChars="0" w:firstLine="0"/>
              <w:jc w:val="center"/>
              <w:rPr>
                <w:rFonts w:ascii="Times New Roman" w:hAnsi="Times New Roman"/>
                <w:bCs/>
                <w:sz w:val="21"/>
                <w:lang w:val="sq-AL"/>
              </w:rPr>
            </w:pPr>
            <w:r>
              <w:rPr>
                <w:rFonts w:ascii="Times New Roman" w:hAnsi="Times New Roman"/>
                <w:bCs/>
                <w:sz w:val="21"/>
                <w:lang w:val="sq-AL"/>
              </w:rPr>
              <w:t>环境准入负面清单</w:t>
            </w:r>
          </w:p>
        </w:tc>
        <w:tc>
          <w:tcPr>
            <w:tcW w:w="6587" w:type="dxa"/>
            <w:tcBorders>
              <w:bottom w:val="single" w:sz="12" w:space="0" w:color="auto"/>
            </w:tcBorders>
            <w:vAlign w:val="center"/>
          </w:tcPr>
          <w:p w14:paraId="6E9CB6BC" w14:textId="77777777" w:rsidR="00396911" w:rsidRDefault="00D16E6F">
            <w:pPr>
              <w:adjustRightInd w:val="0"/>
              <w:snapToGrid w:val="0"/>
              <w:spacing w:line="240" w:lineRule="auto"/>
              <w:ind w:firstLineChars="0" w:firstLine="0"/>
              <w:rPr>
                <w:rFonts w:ascii="Times New Roman" w:hAnsi="Times New Roman"/>
                <w:bCs/>
                <w:sz w:val="21"/>
              </w:rPr>
            </w:pPr>
            <w:r>
              <w:rPr>
                <w:rFonts w:ascii="Times New Roman" w:hAnsi="Times New Roman"/>
                <w:bCs/>
                <w:sz w:val="21"/>
                <w:lang w:val="sq-AL"/>
              </w:rPr>
              <w:t>本项目属于</w:t>
            </w:r>
            <w:r>
              <w:rPr>
                <w:rFonts w:ascii="Times New Roman" w:hAnsi="Times New Roman" w:hint="eastAsia"/>
                <w:bCs/>
                <w:sz w:val="21"/>
                <w:lang w:val="sq-AL"/>
              </w:rPr>
              <w:t>焦化</w:t>
            </w:r>
            <w:r>
              <w:rPr>
                <w:rFonts w:ascii="Times New Roman" w:hAnsi="Times New Roman"/>
                <w:bCs/>
                <w:sz w:val="21"/>
                <w:lang w:val="sq-AL"/>
              </w:rPr>
              <w:t>类</w:t>
            </w:r>
            <w:r>
              <w:rPr>
                <w:rFonts w:ascii="Times New Roman" w:hAnsi="Times New Roman"/>
                <w:bCs/>
                <w:sz w:val="21"/>
              </w:rPr>
              <w:t>产业</w:t>
            </w:r>
            <w:r>
              <w:rPr>
                <w:rFonts w:ascii="Times New Roman" w:hAnsi="Times New Roman"/>
                <w:bCs/>
                <w:sz w:val="21"/>
                <w:lang w:val="sq-AL"/>
              </w:rPr>
              <w:t>，</w:t>
            </w:r>
            <w:r>
              <w:rPr>
                <w:rFonts w:ascii="Times New Roman" w:hAnsi="Times New Roman"/>
                <w:bCs/>
                <w:sz w:val="21"/>
              </w:rPr>
              <w:t>项目所在区域不属于</w:t>
            </w:r>
            <w:r>
              <w:rPr>
                <w:rFonts w:ascii="Times New Roman" w:hAnsi="Times New Roman"/>
                <w:bCs/>
                <w:sz w:val="21"/>
                <w:lang w:val="sq-AL"/>
              </w:rPr>
              <w:t>《黑龙江省重点生态功能区产业准入负面清单（试行版）》</w:t>
            </w:r>
            <w:r>
              <w:rPr>
                <w:rFonts w:ascii="Times New Roman" w:hAnsi="Times New Roman"/>
                <w:bCs/>
                <w:sz w:val="21"/>
              </w:rPr>
              <w:t>中列出的有产业准入负面清单的区域。</w:t>
            </w:r>
          </w:p>
        </w:tc>
      </w:tr>
    </w:tbl>
    <w:p w14:paraId="6631D9DB" w14:textId="77777777" w:rsidR="00396911" w:rsidRDefault="00D16E6F">
      <w:pPr>
        <w:pStyle w:val="30"/>
        <w:rPr>
          <w:rFonts w:ascii="Times New Roman" w:eastAsiaTheme="minorEastAsia" w:hAnsi="Times New Roman"/>
        </w:rPr>
      </w:pPr>
      <w:r>
        <w:rPr>
          <w:rFonts w:ascii="Times New Roman" w:eastAsiaTheme="minorEastAsia" w:hAnsi="Times New Roman"/>
        </w:rPr>
        <w:t>1.4.3</w:t>
      </w:r>
      <w:r>
        <w:rPr>
          <w:rFonts w:ascii="Times New Roman" w:eastAsiaTheme="minorEastAsia" w:hAnsi="Times New Roman"/>
        </w:rPr>
        <w:t>相关政策、规划符合性</w:t>
      </w:r>
    </w:p>
    <w:p w14:paraId="217F8E43" w14:textId="77777777" w:rsidR="00396911" w:rsidRDefault="00D16E6F">
      <w:pPr>
        <w:ind w:firstLine="482"/>
        <w:jc w:val="center"/>
        <w:rPr>
          <w:rFonts w:ascii="Times New Roman" w:eastAsiaTheme="minorEastAsia" w:hAnsi="Times New Roman"/>
          <w:b/>
          <w:bCs/>
          <w:szCs w:val="24"/>
        </w:rPr>
      </w:pPr>
      <w:r>
        <w:rPr>
          <w:rFonts w:ascii="Times New Roman" w:eastAsiaTheme="minorEastAsia" w:hAnsi="Times New Roman"/>
          <w:b/>
          <w:bCs/>
          <w:szCs w:val="24"/>
        </w:rPr>
        <w:t>表</w:t>
      </w:r>
      <w:r>
        <w:rPr>
          <w:rFonts w:ascii="Times New Roman" w:eastAsiaTheme="minorEastAsia" w:hAnsi="Times New Roman"/>
          <w:b/>
          <w:bCs/>
          <w:szCs w:val="24"/>
        </w:rPr>
        <w:t xml:space="preserve">1.4-2  </w:t>
      </w:r>
      <w:r>
        <w:rPr>
          <w:rFonts w:ascii="Times New Roman" w:eastAsiaTheme="minorEastAsia" w:hAnsi="Times New Roman"/>
          <w:b/>
          <w:bCs/>
          <w:szCs w:val="24"/>
        </w:rPr>
        <w:t>与相关规划、政策、条例、规范符合性分析</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384"/>
        <w:gridCol w:w="3686"/>
        <w:gridCol w:w="2591"/>
        <w:gridCol w:w="719"/>
      </w:tblGrid>
      <w:tr w:rsidR="00396911" w14:paraId="7FEB151F" w14:textId="77777777">
        <w:trPr>
          <w:trHeight w:val="312"/>
          <w:tblHeader/>
          <w:jc w:val="center"/>
        </w:trPr>
        <w:tc>
          <w:tcPr>
            <w:tcW w:w="1384" w:type="dxa"/>
            <w:vAlign w:val="center"/>
          </w:tcPr>
          <w:p w14:paraId="358162CD"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t>相关政策、条例、规范</w:t>
            </w:r>
          </w:p>
        </w:tc>
        <w:tc>
          <w:tcPr>
            <w:tcW w:w="3686" w:type="dxa"/>
            <w:vAlign w:val="center"/>
          </w:tcPr>
          <w:p w14:paraId="3FB830BC"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t>要求</w:t>
            </w:r>
          </w:p>
        </w:tc>
        <w:tc>
          <w:tcPr>
            <w:tcW w:w="2591" w:type="dxa"/>
            <w:vAlign w:val="center"/>
          </w:tcPr>
          <w:p w14:paraId="1832631B"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t>符合性分析</w:t>
            </w:r>
          </w:p>
        </w:tc>
        <w:tc>
          <w:tcPr>
            <w:tcW w:w="719" w:type="dxa"/>
            <w:vAlign w:val="center"/>
          </w:tcPr>
          <w:p w14:paraId="6010CF3C"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t>是否符合</w:t>
            </w:r>
          </w:p>
        </w:tc>
      </w:tr>
      <w:tr w:rsidR="00396911" w14:paraId="5899FE5F" w14:textId="77777777">
        <w:trPr>
          <w:trHeight w:val="312"/>
          <w:jc w:val="center"/>
        </w:trPr>
        <w:tc>
          <w:tcPr>
            <w:tcW w:w="1384" w:type="dxa"/>
            <w:vAlign w:val="center"/>
          </w:tcPr>
          <w:p w14:paraId="78964EC7"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《黑龙江省主体功能区</w:t>
            </w:r>
            <w:r>
              <w:rPr>
                <w:rFonts w:ascii="Times New Roman" w:eastAsiaTheme="minorEastAsia" w:hAnsi="Times New Roman"/>
                <w:sz w:val="21"/>
              </w:rPr>
              <w:lastRenderedPageBreak/>
              <w:t>规划》</w:t>
            </w:r>
          </w:p>
        </w:tc>
        <w:tc>
          <w:tcPr>
            <w:tcW w:w="3686" w:type="dxa"/>
            <w:vAlign w:val="center"/>
          </w:tcPr>
          <w:p w14:paraId="395926B3" w14:textId="77777777" w:rsidR="00396911" w:rsidRDefault="00D16E6F">
            <w:pPr>
              <w:spacing w:line="240" w:lineRule="auto"/>
              <w:ind w:firstLine="480"/>
            </w:pPr>
            <w:r>
              <w:rPr>
                <w:rFonts w:hint="eastAsia"/>
              </w:rPr>
              <w:lastRenderedPageBreak/>
              <w:t>第四章第三节省级重点开发区域</w:t>
            </w:r>
          </w:p>
          <w:p w14:paraId="2C2E64FD" w14:textId="77777777" w:rsidR="00396911" w:rsidRDefault="00D16E6F">
            <w:pPr>
              <w:spacing w:line="240" w:lineRule="auto"/>
              <w:ind w:firstLine="480"/>
            </w:pPr>
            <w:r>
              <w:rPr>
                <w:rFonts w:hint="eastAsia"/>
              </w:rPr>
              <w:lastRenderedPageBreak/>
              <w:t>一、东部煤电化基地</w:t>
            </w:r>
          </w:p>
          <w:p w14:paraId="0AE50E16" w14:textId="77777777" w:rsidR="00396911" w:rsidRDefault="00D16E6F">
            <w:pPr>
              <w:spacing w:line="240" w:lineRule="auto"/>
              <w:ind w:firstLine="480"/>
            </w:pPr>
            <w:r>
              <w:rPr>
                <w:rFonts w:hint="eastAsia"/>
              </w:rPr>
              <w:t>以佳木斯、鸡西、双鸭山、鹤岗、七台河为区域中心城市，以能源与煤化工及其相关产业为主导，建设我省东部重要经济增长极。</w:t>
            </w:r>
          </w:p>
          <w:p w14:paraId="105A231C" w14:textId="77777777" w:rsidR="00396911" w:rsidRDefault="00D16E6F">
            <w:pPr>
              <w:spacing w:line="240" w:lineRule="auto"/>
              <w:ind w:firstLine="480"/>
            </w:pPr>
            <w:r>
              <w:rPr>
                <w:rFonts w:hint="eastAsia"/>
              </w:rPr>
              <w:t>（三）双鸭山。</w:t>
            </w:r>
          </w:p>
          <w:p w14:paraId="6D0196BA" w14:textId="77777777" w:rsidR="00396911" w:rsidRDefault="00D16E6F">
            <w:pPr>
              <w:spacing w:line="240" w:lineRule="auto"/>
              <w:ind w:firstLine="480"/>
            </w:pPr>
            <w:r>
              <w:rPr>
                <w:rFonts w:hint="eastAsia"/>
              </w:rPr>
              <w:t>主要指双鸭山市辖区，包括尖山区、岭东区、四方台区和宝山区。</w:t>
            </w:r>
          </w:p>
          <w:p w14:paraId="71004831" w14:textId="77777777" w:rsidR="00396911" w:rsidRDefault="00D16E6F">
            <w:pPr>
              <w:spacing w:line="240" w:lineRule="auto"/>
              <w:ind w:firstLine="480"/>
            </w:pPr>
            <w:r>
              <w:rPr>
                <w:rFonts w:hint="eastAsia"/>
              </w:rPr>
              <w:t>功能定位：全省重要的能源、煤电化基地和钢铁生产基地，安全优质农畜产品生产加工基地。</w:t>
            </w:r>
          </w:p>
          <w:p w14:paraId="32DE6BEC" w14:textId="77777777" w:rsidR="00396911" w:rsidRDefault="00D16E6F">
            <w:pPr>
              <w:spacing w:line="240" w:lineRule="auto"/>
              <w:ind w:firstLine="480"/>
            </w:pPr>
            <w:r>
              <w:rPr>
                <w:rFonts w:hint="eastAsia"/>
              </w:rPr>
              <w:t>产业发展方向及布局：发展煤炭、电力、煤化工、钢铁、农畜产品加工、新建材、新能源等七大主导产业。煤化工产业重点发展煤炭气化、液化为路径的甲醇、合成氨、尿素等石化替代产业及其下游产品开发、石油和天然气的开发利用。钢铁产业重点发展优质特种钢和</w:t>
            </w:r>
            <w:r>
              <w:rPr>
                <w:rFonts w:hint="eastAsia"/>
              </w:rPr>
              <w:t>铸造、机械加工等产业。发展绿色食品精深加工、生物质能、生物化工、新建材、新能源等产业。尖山区重点发展现代服务业；岭东区重点发展煤炭、煤化工、冶金、建材产业；四方台区重点发展煤炭、煤炭深加工、建材、特种物流业以及煤化工产业配套行业；宝山区重点发展煤炭、电力以及能源综合利用产业。</w:t>
            </w:r>
          </w:p>
          <w:p w14:paraId="19DF1AC6" w14:textId="77777777" w:rsidR="00396911" w:rsidRDefault="00D16E6F">
            <w:pPr>
              <w:spacing w:line="240" w:lineRule="auto"/>
              <w:ind w:firstLine="480"/>
            </w:pPr>
            <w:r>
              <w:rPr>
                <w:rFonts w:hint="eastAsia"/>
              </w:rPr>
              <w:t>生态建设：加强水土流失预防和治理。开展重点矿区生态修复、环境治理和水资源保护，加强煤矸石、粉煤灰、钢渣等废弃物和采煤沉陷区综合治理，提高矿区土地复垦和矿井水回收利用率。</w:t>
            </w:r>
          </w:p>
          <w:p w14:paraId="1F12CFD6" w14:textId="77777777" w:rsidR="00396911" w:rsidRDefault="00D16E6F">
            <w:pPr>
              <w:spacing w:line="240" w:lineRule="auto"/>
              <w:ind w:firstLine="480"/>
            </w:pPr>
            <w:r>
              <w:rPr>
                <w:rFonts w:hint="eastAsia"/>
              </w:rPr>
              <w:lastRenderedPageBreak/>
              <w:t>基础设施建设：提升城市总体功能，完善各类产业园区的外部配套基础设</w:t>
            </w:r>
            <w:r>
              <w:rPr>
                <w:rFonts w:hint="eastAsia"/>
              </w:rPr>
              <w:t>施，加快东部煤、粮、钢等大宗物品的仓储物流以及运输通道建设，逐步实施城市中心区扩大工程。</w:t>
            </w:r>
          </w:p>
        </w:tc>
        <w:tc>
          <w:tcPr>
            <w:tcW w:w="2591" w:type="dxa"/>
            <w:vAlign w:val="center"/>
          </w:tcPr>
          <w:p w14:paraId="2FBBF72C" w14:textId="77777777" w:rsidR="00396911" w:rsidRDefault="00D16E6F">
            <w:pPr>
              <w:pStyle w:val="afa"/>
              <w:spacing w:line="240" w:lineRule="auto"/>
              <w:ind w:firstLine="420"/>
              <w:rPr>
                <w:rFonts w:ascii="Times New Roman" w:eastAsiaTheme="minorEastAsia" w:hAnsi="Times New Roman"/>
                <w:kern w:val="2"/>
                <w:sz w:val="21"/>
              </w:rPr>
            </w:pPr>
            <w:r>
              <w:rPr>
                <w:rFonts w:ascii="Times New Roman" w:eastAsiaTheme="minorEastAsia" w:hAnsi="Times New Roman"/>
                <w:sz w:val="21"/>
              </w:rPr>
              <w:lastRenderedPageBreak/>
              <w:t>本项目位于</w:t>
            </w:r>
            <w:r>
              <w:rPr>
                <w:rFonts w:ascii="Times New Roman" w:eastAsiaTheme="minorEastAsia" w:hAnsi="Times New Roman" w:hint="eastAsia"/>
                <w:sz w:val="21"/>
              </w:rPr>
              <w:t>双鸭山市建龙焦化有限公司</w:t>
            </w:r>
            <w:r>
              <w:rPr>
                <w:rFonts w:ascii="Times New Roman" w:eastAsiaTheme="minorEastAsia" w:hAnsi="Times New Roman" w:hint="eastAsia"/>
                <w:sz w:val="21"/>
              </w:rPr>
              <w:t>#4</w:t>
            </w:r>
            <w:r>
              <w:rPr>
                <w:rFonts w:ascii="Times New Roman" w:eastAsiaTheme="minorEastAsia" w:hAnsi="Times New Roman" w:hint="eastAsia"/>
                <w:sz w:val="21"/>
              </w:rPr>
              <w:t>焦炉</w:t>
            </w:r>
            <w:r>
              <w:rPr>
                <w:rFonts w:ascii="Times New Roman" w:eastAsiaTheme="minorEastAsia" w:hAnsi="Times New Roman" w:hint="eastAsia"/>
                <w:sz w:val="21"/>
              </w:rPr>
              <w:lastRenderedPageBreak/>
              <w:t>西侧</w:t>
            </w:r>
            <w:r>
              <w:rPr>
                <w:rFonts w:ascii="Times New Roman" w:eastAsiaTheme="minorEastAsia" w:hAnsi="Times New Roman"/>
                <w:sz w:val="21"/>
              </w:rPr>
              <w:t>，为《黑龙江省主体功能区规划》中省级重点开发区域。并且本项目为</w:t>
            </w:r>
            <w:r>
              <w:rPr>
                <w:rFonts w:ascii="Times New Roman" w:eastAsiaTheme="minorEastAsia" w:hAnsi="Times New Roman" w:hint="eastAsia"/>
                <w:sz w:val="21"/>
              </w:rPr>
              <w:t>焦化（煤化工）</w:t>
            </w:r>
            <w:r>
              <w:rPr>
                <w:rFonts w:ascii="Times New Roman" w:eastAsiaTheme="minorEastAsia" w:hAnsi="Times New Roman"/>
                <w:sz w:val="21"/>
              </w:rPr>
              <w:t>生产企业，产品焦炭主要供应</w:t>
            </w:r>
            <w:r>
              <w:rPr>
                <w:rFonts w:ascii="Times New Roman" w:eastAsiaTheme="minorEastAsia" w:hAnsi="Times New Roman" w:hint="eastAsia"/>
                <w:sz w:val="21"/>
              </w:rPr>
              <w:t>黑龙江建龙化工有限公司</w:t>
            </w:r>
            <w:r>
              <w:rPr>
                <w:rFonts w:ascii="Times New Roman" w:eastAsiaTheme="minorEastAsia" w:hAnsi="Times New Roman"/>
                <w:sz w:val="21"/>
              </w:rPr>
              <w:t>正常生产所需能源，多余部分焦炭外售创造产值。因此项目建设符合《黑龙江省主体功能区规划》。</w:t>
            </w:r>
          </w:p>
        </w:tc>
        <w:tc>
          <w:tcPr>
            <w:tcW w:w="719" w:type="dxa"/>
            <w:vAlign w:val="center"/>
          </w:tcPr>
          <w:p w14:paraId="59060FD3"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lastRenderedPageBreak/>
              <w:t>符合</w:t>
            </w:r>
          </w:p>
        </w:tc>
      </w:tr>
      <w:tr w:rsidR="00396911" w14:paraId="3F195D14" w14:textId="77777777">
        <w:trPr>
          <w:trHeight w:val="312"/>
          <w:jc w:val="center"/>
        </w:trPr>
        <w:tc>
          <w:tcPr>
            <w:tcW w:w="1384" w:type="dxa"/>
            <w:vAlign w:val="center"/>
          </w:tcPr>
          <w:p w14:paraId="26C071DB" w14:textId="77777777" w:rsidR="00396911" w:rsidRDefault="00D16E6F">
            <w:pPr>
              <w:pStyle w:val="afa"/>
              <w:spacing w:line="240" w:lineRule="auto"/>
              <w:ind w:firstLineChars="0" w:firstLine="0"/>
              <w:jc w:val="center"/>
              <w:rPr>
                <w:rFonts w:ascii="Times New Roman" w:eastAsiaTheme="minorEastAsia" w:hAnsi="Times New Roman"/>
                <w:kern w:val="2"/>
                <w:sz w:val="21"/>
              </w:rPr>
            </w:pPr>
            <w:r>
              <w:rPr>
                <w:rFonts w:ascii="Times New Roman" w:eastAsiaTheme="minorEastAsia" w:hAnsi="Times New Roman"/>
                <w:sz w:val="21"/>
              </w:rPr>
              <w:lastRenderedPageBreak/>
              <w:t>《黑龙江省生态功能区划》</w:t>
            </w:r>
          </w:p>
        </w:tc>
        <w:tc>
          <w:tcPr>
            <w:tcW w:w="3686" w:type="dxa"/>
            <w:vAlign w:val="center"/>
          </w:tcPr>
          <w:p w14:paraId="3FDCB540" w14:textId="77777777" w:rsidR="00396911" w:rsidRDefault="00D16E6F">
            <w:pPr>
              <w:spacing w:line="240" w:lineRule="auto"/>
              <w:ind w:firstLine="420"/>
              <w:rPr>
                <w:rFonts w:ascii="Times New Roman" w:eastAsiaTheme="minorEastAsia" w:hAnsi="Times New Roman"/>
                <w:sz w:val="21"/>
              </w:rPr>
            </w:pPr>
            <w:r>
              <w:rPr>
                <w:rFonts w:ascii="Times New Roman" w:eastAsiaTheme="minorEastAsia" w:hAnsi="Times New Roman"/>
                <w:sz w:val="21"/>
              </w:rPr>
              <w:t>根据《黑龙江省生态功能区划》，</w:t>
            </w:r>
            <w:r>
              <w:rPr>
                <w:rFonts w:ascii="Times New Roman" w:eastAsiaTheme="minorEastAsia" w:hAnsi="Times New Roman" w:hint="eastAsia"/>
                <w:sz w:val="21"/>
              </w:rPr>
              <w:t>双鸭山</w:t>
            </w:r>
            <w:r>
              <w:rPr>
                <w:rFonts w:ascii="Times New Roman" w:eastAsiaTheme="minorEastAsia" w:hAnsi="Times New Roman"/>
                <w:sz w:val="21"/>
              </w:rPr>
              <w:t>市属于</w:t>
            </w:r>
            <w:r>
              <w:rPr>
                <w:rFonts w:ascii="Times New Roman" w:eastAsiaTheme="minorEastAsia" w:hAnsi="Times New Roman"/>
                <w:b/>
                <w:bCs/>
                <w:sz w:val="21"/>
              </w:rPr>
              <w:t>Ⅰ—3—2—3</w:t>
            </w:r>
            <w:r>
              <w:rPr>
                <w:rFonts w:ascii="Times New Roman" w:eastAsiaTheme="minorEastAsia" w:hAnsi="Times New Roman"/>
                <w:b/>
                <w:bCs/>
                <w:sz w:val="21"/>
              </w:rPr>
              <w:t>双鸭山</w:t>
            </w:r>
            <w:r>
              <w:rPr>
                <w:rFonts w:ascii="Times New Roman" w:eastAsiaTheme="minorEastAsia" w:hAnsi="Times New Roman"/>
                <w:b/>
                <w:bCs/>
                <w:sz w:val="21"/>
              </w:rPr>
              <w:t>—</w:t>
            </w:r>
            <w:r>
              <w:rPr>
                <w:rFonts w:ascii="Times New Roman" w:eastAsiaTheme="minorEastAsia" w:hAnsi="Times New Roman"/>
                <w:b/>
                <w:bCs/>
                <w:sz w:val="21"/>
              </w:rPr>
              <w:t>集贤矿业与林业、农业生态功能区</w:t>
            </w:r>
            <w:r>
              <w:rPr>
                <w:rFonts w:ascii="Times New Roman" w:eastAsiaTheme="minorEastAsia" w:hAnsi="Times New Roman"/>
                <w:sz w:val="21"/>
              </w:rPr>
              <w:t>，主要生态环境问题：矿山开采导致生态环境极为脆弱；资源超采严重；产业结构不合理，物能消耗高，产生较大的环境压力</w:t>
            </w:r>
            <w:r>
              <w:rPr>
                <w:rFonts w:ascii="Times New Roman" w:eastAsiaTheme="minorEastAsia" w:hAnsi="Times New Roman" w:hint="eastAsia"/>
                <w:sz w:val="21"/>
              </w:rPr>
              <w:t>。</w:t>
            </w:r>
            <w:r>
              <w:rPr>
                <w:rFonts w:ascii="Times New Roman" w:eastAsiaTheme="minorEastAsia" w:hAnsi="Times New Roman"/>
                <w:sz w:val="21"/>
              </w:rPr>
              <w:t>主要生态系统服务功能：土地沙漠化控制、土壤保持、矿、林、农业生产。保护措施与发展方向：加大对开采迹地的恢复工作，调整产业结构，加大城市环境基础设施建设。</w:t>
            </w:r>
          </w:p>
        </w:tc>
        <w:tc>
          <w:tcPr>
            <w:tcW w:w="2591" w:type="dxa"/>
            <w:vAlign w:val="center"/>
          </w:tcPr>
          <w:p w14:paraId="11223829" w14:textId="77777777" w:rsidR="00396911" w:rsidRDefault="00D16E6F">
            <w:pPr>
              <w:pStyle w:val="afa"/>
              <w:spacing w:line="240" w:lineRule="auto"/>
              <w:ind w:firstLine="420"/>
              <w:rPr>
                <w:rFonts w:ascii="Times New Roman" w:eastAsiaTheme="minorEastAsia" w:hAnsi="Times New Roman"/>
                <w:kern w:val="2"/>
                <w:sz w:val="21"/>
              </w:rPr>
            </w:pPr>
            <w:r>
              <w:rPr>
                <w:rFonts w:ascii="Times New Roman" w:eastAsiaTheme="minorEastAsia" w:hAnsi="Times New Roman"/>
                <w:sz w:val="21"/>
              </w:rPr>
              <w:t>本项目位于</w:t>
            </w:r>
            <w:r>
              <w:rPr>
                <w:rFonts w:ascii="Times New Roman" w:eastAsiaTheme="minorEastAsia" w:hAnsi="Times New Roman" w:hint="eastAsia"/>
                <w:sz w:val="21"/>
              </w:rPr>
              <w:t>双鸭山市建龙焦化有限公司</w:t>
            </w:r>
            <w:r>
              <w:rPr>
                <w:rFonts w:ascii="Times New Roman" w:eastAsiaTheme="minorEastAsia" w:hAnsi="Times New Roman" w:hint="eastAsia"/>
                <w:sz w:val="21"/>
              </w:rPr>
              <w:t>#4</w:t>
            </w:r>
            <w:r>
              <w:rPr>
                <w:rFonts w:ascii="Times New Roman" w:eastAsiaTheme="minorEastAsia" w:hAnsi="Times New Roman" w:hint="eastAsia"/>
                <w:sz w:val="21"/>
              </w:rPr>
              <w:t>焦炉西侧</w:t>
            </w:r>
            <w:r>
              <w:rPr>
                <w:rFonts w:ascii="Times New Roman" w:eastAsiaTheme="minorEastAsia" w:hAnsi="Times New Roman"/>
                <w:sz w:val="21"/>
              </w:rPr>
              <w:t>，所占用土地为建设用地，确保在施工期、运营期采取相应有效的生态环境保护措施，因此，本项目建设不违背《黑龙江省生态功能区划》。</w:t>
            </w:r>
          </w:p>
        </w:tc>
        <w:tc>
          <w:tcPr>
            <w:tcW w:w="719" w:type="dxa"/>
            <w:vAlign w:val="center"/>
          </w:tcPr>
          <w:p w14:paraId="68D1438D"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t>符合</w:t>
            </w:r>
          </w:p>
        </w:tc>
      </w:tr>
      <w:tr w:rsidR="00396911" w14:paraId="49ABF8EF" w14:textId="77777777">
        <w:trPr>
          <w:trHeight w:val="312"/>
          <w:jc w:val="center"/>
        </w:trPr>
        <w:tc>
          <w:tcPr>
            <w:tcW w:w="1384" w:type="dxa"/>
            <w:vAlign w:val="center"/>
          </w:tcPr>
          <w:p w14:paraId="4B148E79" w14:textId="77777777" w:rsidR="00396911" w:rsidRDefault="00D16E6F">
            <w:pPr>
              <w:pStyle w:val="afa"/>
              <w:spacing w:line="240" w:lineRule="auto"/>
              <w:ind w:firstLineChars="0" w:firstLine="0"/>
              <w:jc w:val="center"/>
              <w:rPr>
                <w:rFonts w:ascii="Times New Roman" w:eastAsiaTheme="minorEastAsia" w:hAnsi="Times New Roman"/>
                <w:kern w:val="2"/>
                <w:sz w:val="21"/>
              </w:rPr>
            </w:pPr>
            <w:r>
              <w:rPr>
                <w:rFonts w:ascii="Times New Roman" w:eastAsiaTheme="minorEastAsia" w:hAnsi="Times New Roman"/>
                <w:sz w:val="21"/>
              </w:rPr>
              <w:t>《</w:t>
            </w:r>
            <w:r>
              <w:rPr>
                <w:rFonts w:ascii="Times New Roman" w:eastAsiaTheme="minorEastAsia" w:hAnsi="Times New Roman"/>
                <w:bCs/>
                <w:sz w:val="21"/>
              </w:rPr>
              <w:t>黑龙江省生态环境保护</w:t>
            </w:r>
            <w:r>
              <w:rPr>
                <w:rFonts w:ascii="Times New Roman" w:eastAsiaTheme="minorEastAsia" w:hAnsi="Times New Roman"/>
                <w:bCs/>
                <w:sz w:val="21"/>
              </w:rPr>
              <w:t>“</w:t>
            </w:r>
            <w:r>
              <w:rPr>
                <w:rFonts w:ascii="Times New Roman" w:eastAsiaTheme="minorEastAsia" w:hAnsi="Times New Roman"/>
                <w:bCs/>
                <w:sz w:val="21"/>
              </w:rPr>
              <w:t>十三五</w:t>
            </w:r>
            <w:r>
              <w:rPr>
                <w:rFonts w:ascii="Times New Roman" w:eastAsiaTheme="minorEastAsia" w:hAnsi="Times New Roman"/>
                <w:bCs/>
                <w:sz w:val="21"/>
              </w:rPr>
              <w:t>”</w:t>
            </w:r>
            <w:r>
              <w:rPr>
                <w:rFonts w:ascii="Times New Roman" w:eastAsiaTheme="minorEastAsia" w:hAnsi="Times New Roman"/>
                <w:bCs/>
                <w:sz w:val="21"/>
              </w:rPr>
              <w:t>规划</w:t>
            </w:r>
            <w:r>
              <w:rPr>
                <w:rFonts w:ascii="Times New Roman" w:eastAsiaTheme="minorEastAsia" w:hAnsi="Times New Roman"/>
                <w:sz w:val="21"/>
              </w:rPr>
              <w:t>》</w:t>
            </w:r>
          </w:p>
        </w:tc>
        <w:tc>
          <w:tcPr>
            <w:tcW w:w="3686" w:type="dxa"/>
            <w:vAlign w:val="center"/>
          </w:tcPr>
          <w:p w14:paraId="6EAA995C" w14:textId="77777777" w:rsidR="00396911" w:rsidRDefault="00D16E6F">
            <w:pPr>
              <w:spacing w:line="240" w:lineRule="auto"/>
              <w:ind w:firstLine="420"/>
              <w:rPr>
                <w:rFonts w:ascii="Times New Roman" w:eastAsiaTheme="minorEastAsia" w:hAnsi="Times New Roman"/>
                <w:sz w:val="21"/>
              </w:rPr>
            </w:pPr>
            <w:r>
              <w:rPr>
                <w:rFonts w:ascii="Times New Roman" w:eastAsiaTheme="minorEastAsia" w:hAnsi="Times New Roman"/>
                <w:sz w:val="21"/>
              </w:rPr>
              <w:t>《黑龙江省生态环境保护</w:t>
            </w:r>
            <w:r>
              <w:rPr>
                <w:rFonts w:ascii="Times New Roman" w:eastAsiaTheme="minorEastAsia" w:hAnsi="Times New Roman"/>
                <w:sz w:val="21"/>
              </w:rPr>
              <w:t>“</w:t>
            </w:r>
            <w:r>
              <w:rPr>
                <w:rFonts w:ascii="Times New Roman" w:eastAsiaTheme="minorEastAsia" w:hAnsi="Times New Roman"/>
                <w:sz w:val="21"/>
              </w:rPr>
              <w:t>十三五</w:t>
            </w:r>
            <w:r>
              <w:rPr>
                <w:rFonts w:ascii="Times New Roman" w:eastAsiaTheme="minorEastAsia" w:hAnsi="Times New Roman"/>
                <w:sz w:val="21"/>
              </w:rPr>
              <w:t>”</w:t>
            </w:r>
            <w:r>
              <w:rPr>
                <w:rFonts w:ascii="Times New Roman" w:eastAsiaTheme="minorEastAsia" w:hAnsi="Times New Roman"/>
                <w:sz w:val="21"/>
              </w:rPr>
              <w:t>规划》总体目标：到</w:t>
            </w:r>
            <w:r>
              <w:rPr>
                <w:rFonts w:ascii="Times New Roman" w:eastAsiaTheme="minorEastAsia" w:hAnsi="Times New Roman"/>
                <w:sz w:val="21"/>
              </w:rPr>
              <w:t>2020</w:t>
            </w:r>
            <w:r>
              <w:rPr>
                <w:rFonts w:ascii="Times New Roman" w:eastAsiaTheme="minorEastAsia" w:hAnsi="Times New Roman"/>
                <w:sz w:val="21"/>
              </w:rPr>
              <w:t>年，全省生态环境质量总体改善。地表水水环境质量在总体稳定的基础上进一步改善，污染严重水体得到有效治理，饮用水安全得到有效保障；城市大气环境质量持续改善，重点行业和重点区域大气污染治理成效明显；土壤环境质量保持稳定；主要污染物排放总量显著减少；生态系统稳定性明显增强，农村环境质量初</w:t>
            </w:r>
            <w:r>
              <w:rPr>
                <w:rFonts w:ascii="Times New Roman" w:eastAsiaTheme="minorEastAsia" w:hAnsi="Times New Roman"/>
                <w:sz w:val="21"/>
              </w:rPr>
              <w:t>步改善；环境风险得到有效管控；生态环境治理体系与治理能力现代化取得进展，筑牢</w:t>
            </w:r>
            <w:r>
              <w:rPr>
                <w:rFonts w:ascii="Times New Roman" w:eastAsiaTheme="minorEastAsia" w:hAnsi="Times New Roman"/>
                <w:sz w:val="21"/>
              </w:rPr>
              <w:t>“</w:t>
            </w:r>
            <w:r>
              <w:rPr>
                <w:rFonts w:ascii="Times New Roman" w:eastAsiaTheme="minorEastAsia" w:hAnsi="Times New Roman"/>
                <w:sz w:val="21"/>
              </w:rPr>
              <w:t>美丽龙江</w:t>
            </w:r>
            <w:r>
              <w:rPr>
                <w:rFonts w:ascii="Times New Roman" w:eastAsiaTheme="minorEastAsia" w:hAnsi="Times New Roman"/>
                <w:sz w:val="21"/>
              </w:rPr>
              <w:t>”</w:t>
            </w:r>
            <w:r>
              <w:rPr>
                <w:rFonts w:ascii="Times New Roman" w:eastAsiaTheme="minorEastAsia" w:hAnsi="Times New Roman"/>
                <w:sz w:val="21"/>
              </w:rPr>
              <w:t>的环境基础，使生态文明建设水平与全面建成小康社会相适应。</w:t>
            </w:r>
          </w:p>
        </w:tc>
        <w:tc>
          <w:tcPr>
            <w:tcW w:w="2591" w:type="dxa"/>
            <w:vAlign w:val="center"/>
          </w:tcPr>
          <w:p w14:paraId="21CA63B9" w14:textId="77777777" w:rsidR="00396911" w:rsidRDefault="00D16E6F">
            <w:pPr>
              <w:pStyle w:val="afa"/>
              <w:spacing w:line="240" w:lineRule="auto"/>
              <w:ind w:firstLine="420"/>
              <w:rPr>
                <w:rFonts w:ascii="Times New Roman" w:eastAsiaTheme="minorEastAsia" w:hAnsi="Times New Roman"/>
                <w:kern w:val="2"/>
                <w:sz w:val="21"/>
              </w:rPr>
            </w:pPr>
            <w:r>
              <w:rPr>
                <w:rFonts w:ascii="Times New Roman" w:eastAsiaTheme="minorEastAsia" w:hAnsi="Times New Roman"/>
                <w:sz w:val="21"/>
              </w:rPr>
              <w:t>本项目</w:t>
            </w:r>
            <w:r>
              <w:rPr>
                <w:rFonts w:ascii="Times New Roman" w:eastAsiaTheme="minorEastAsia" w:hAnsi="Times New Roman" w:hint="eastAsia"/>
                <w:sz w:val="21"/>
              </w:rPr>
              <w:t>建成后将削减废水产生量，减轻后续污水处理工序压力，其余备煤、熄焦工序因本项目产能为增加产能不变，不会新增污染。</w:t>
            </w:r>
            <w:r>
              <w:rPr>
                <w:rFonts w:ascii="Times New Roman" w:eastAsiaTheme="minorEastAsia" w:hAnsi="Times New Roman"/>
                <w:sz w:val="21"/>
              </w:rPr>
              <w:t>因此，本项目与《黑龙江省生态环境保护</w:t>
            </w:r>
            <w:r>
              <w:rPr>
                <w:rFonts w:ascii="Times New Roman" w:eastAsiaTheme="minorEastAsia" w:hAnsi="Times New Roman"/>
                <w:sz w:val="21"/>
              </w:rPr>
              <w:t>“</w:t>
            </w:r>
            <w:r>
              <w:rPr>
                <w:rFonts w:ascii="Times New Roman" w:eastAsiaTheme="minorEastAsia" w:hAnsi="Times New Roman"/>
                <w:sz w:val="21"/>
              </w:rPr>
              <w:t>十三五</w:t>
            </w:r>
            <w:r>
              <w:rPr>
                <w:rFonts w:ascii="Times New Roman" w:eastAsiaTheme="minorEastAsia" w:hAnsi="Times New Roman"/>
                <w:sz w:val="21"/>
              </w:rPr>
              <w:t>”</w:t>
            </w:r>
            <w:r>
              <w:rPr>
                <w:rFonts w:ascii="Times New Roman" w:eastAsiaTheme="minorEastAsia" w:hAnsi="Times New Roman"/>
                <w:sz w:val="21"/>
              </w:rPr>
              <w:t>规划》相符合。</w:t>
            </w:r>
          </w:p>
        </w:tc>
        <w:tc>
          <w:tcPr>
            <w:tcW w:w="719" w:type="dxa"/>
            <w:vAlign w:val="center"/>
          </w:tcPr>
          <w:p w14:paraId="6C606913"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t>符合</w:t>
            </w:r>
          </w:p>
        </w:tc>
      </w:tr>
      <w:tr w:rsidR="00396911" w14:paraId="0850840B" w14:textId="77777777">
        <w:trPr>
          <w:trHeight w:val="312"/>
          <w:jc w:val="center"/>
        </w:trPr>
        <w:tc>
          <w:tcPr>
            <w:tcW w:w="1384" w:type="dxa"/>
            <w:vAlign w:val="center"/>
          </w:tcPr>
          <w:p w14:paraId="6579CC8D" w14:textId="77777777" w:rsidR="00396911" w:rsidRDefault="00D16E6F">
            <w:pPr>
              <w:pStyle w:val="afa"/>
              <w:spacing w:line="240" w:lineRule="auto"/>
              <w:ind w:firstLineChars="0" w:firstLine="0"/>
              <w:jc w:val="center"/>
              <w:rPr>
                <w:rFonts w:ascii="Times New Roman" w:eastAsiaTheme="minorEastAsia" w:hAnsi="Times New Roman"/>
                <w:kern w:val="2"/>
                <w:sz w:val="21"/>
              </w:rPr>
            </w:pPr>
            <w:r>
              <w:rPr>
                <w:rFonts w:ascii="Times New Roman" w:eastAsiaTheme="minorEastAsia" w:hAnsi="Times New Roman"/>
                <w:sz w:val="21"/>
              </w:rPr>
              <w:t>《黑龙江省水土保持规划（</w:t>
            </w:r>
            <w:r>
              <w:rPr>
                <w:rFonts w:ascii="Times New Roman" w:eastAsiaTheme="minorEastAsia" w:hAnsi="Times New Roman"/>
                <w:sz w:val="21"/>
              </w:rPr>
              <w:t>2015-2030</w:t>
            </w:r>
            <w:r>
              <w:rPr>
                <w:rFonts w:ascii="Times New Roman" w:eastAsiaTheme="minorEastAsia" w:hAnsi="Times New Roman"/>
                <w:sz w:val="21"/>
              </w:rPr>
              <w:t>年）》</w:t>
            </w:r>
          </w:p>
        </w:tc>
        <w:tc>
          <w:tcPr>
            <w:tcW w:w="3686" w:type="dxa"/>
            <w:vAlign w:val="center"/>
          </w:tcPr>
          <w:p w14:paraId="0CA9345D" w14:textId="77777777" w:rsidR="00396911" w:rsidRDefault="00D16E6F">
            <w:pPr>
              <w:spacing w:line="240" w:lineRule="auto"/>
              <w:ind w:firstLine="420"/>
              <w:rPr>
                <w:rFonts w:ascii="Times New Roman" w:eastAsiaTheme="minorEastAsia" w:hAnsi="Times New Roman"/>
                <w:sz w:val="21"/>
              </w:rPr>
            </w:pPr>
            <w:r>
              <w:rPr>
                <w:rFonts w:ascii="Times New Roman" w:eastAsiaTheme="minorEastAsia" w:hAnsi="Times New Roman" w:hint="eastAsia"/>
                <w:sz w:val="21"/>
              </w:rPr>
              <w:t>双鸭山市属于东南部山地丘陵水质维护保土区</w:t>
            </w:r>
            <w:r>
              <w:rPr>
                <w:rFonts w:ascii="Times New Roman" w:eastAsiaTheme="minorEastAsia" w:hAnsi="Times New Roman"/>
                <w:sz w:val="21"/>
              </w:rPr>
              <w:t>（</w:t>
            </w:r>
            <w:r>
              <w:rPr>
                <w:rFonts w:ascii="Times New Roman" w:eastAsiaTheme="minorEastAsia" w:hAnsi="Times New Roman"/>
                <w:sz w:val="21"/>
              </w:rPr>
              <w:t>I-</w:t>
            </w:r>
            <w:r>
              <w:rPr>
                <w:rFonts w:ascii="Times New Roman" w:eastAsiaTheme="minorEastAsia" w:hAnsi="Times New Roman" w:hint="eastAsia"/>
                <w:sz w:val="21"/>
              </w:rPr>
              <w:t>2</w:t>
            </w:r>
            <w:r>
              <w:rPr>
                <w:rFonts w:ascii="Times New Roman" w:eastAsiaTheme="minorEastAsia" w:hAnsi="Times New Roman"/>
                <w:sz w:val="21"/>
              </w:rPr>
              <w:t>-</w:t>
            </w:r>
            <w:r>
              <w:rPr>
                <w:rFonts w:ascii="Times New Roman" w:eastAsiaTheme="minorEastAsia" w:hAnsi="Times New Roman" w:hint="eastAsia"/>
                <w:sz w:val="21"/>
              </w:rPr>
              <w:t>3st</w:t>
            </w:r>
            <w:r>
              <w:rPr>
                <w:rFonts w:ascii="Times New Roman" w:eastAsiaTheme="minorEastAsia" w:hAnsi="Times New Roman"/>
                <w:sz w:val="21"/>
              </w:rPr>
              <w:t>），本区包括五常市、尚志市、佳木斯市、双鸭山市和依兰县等</w:t>
            </w:r>
            <w:r>
              <w:rPr>
                <w:rFonts w:ascii="Times New Roman" w:eastAsiaTheme="minorEastAsia" w:hAnsi="Times New Roman"/>
                <w:sz w:val="21"/>
              </w:rPr>
              <w:t>14</w:t>
            </w:r>
            <w:r>
              <w:rPr>
                <w:rFonts w:ascii="Times New Roman" w:eastAsiaTheme="minorEastAsia" w:hAnsi="Times New Roman"/>
                <w:sz w:val="21"/>
              </w:rPr>
              <w:t>市</w:t>
            </w:r>
            <w:r>
              <w:rPr>
                <w:rFonts w:ascii="Times New Roman" w:eastAsiaTheme="minorEastAsia" w:hAnsi="Times New Roman"/>
                <w:sz w:val="21"/>
              </w:rPr>
              <w:t>(</w:t>
            </w:r>
            <w:r>
              <w:rPr>
                <w:rFonts w:ascii="Times New Roman" w:eastAsiaTheme="minorEastAsia" w:hAnsi="Times New Roman"/>
                <w:sz w:val="21"/>
              </w:rPr>
              <w:t>县</w:t>
            </w:r>
            <w:r>
              <w:rPr>
                <w:rFonts w:ascii="Times New Roman" w:eastAsiaTheme="minorEastAsia" w:hAnsi="Times New Roman"/>
                <w:sz w:val="21"/>
              </w:rPr>
              <w:t>)</w:t>
            </w:r>
            <w:r>
              <w:rPr>
                <w:rFonts w:ascii="Times New Roman" w:eastAsiaTheme="minorEastAsia" w:hAnsi="Times New Roman"/>
                <w:sz w:val="21"/>
              </w:rPr>
              <w:t>，区域总面积</w:t>
            </w:r>
            <w:r>
              <w:rPr>
                <w:rFonts w:ascii="Times New Roman" w:eastAsiaTheme="minorEastAsia" w:hAnsi="Times New Roman"/>
                <w:sz w:val="21"/>
              </w:rPr>
              <w:t>4448 km</w:t>
            </w:r>
            <w:r>
              <w:rPr>
                <w:rFonts w:ascii="Times New Roman" w:eastAsiaTheme="minorEastAsia" w:hAnsi="Times New Roman" w:hint="eastAsia"/>
                <w:sz w:val="21"/>
                <w:vertAlign w:val="superscript"/>
              </w:rPr>
              <w:t>2</w:t>
            </w:r>
            <w:r>
              <w:rPr>
                <w:rFonts w:ascii="Times New Roman" w:eastAsiaTheme="minorEastAsia" w:hAnsi="Times New Roman"/>
                <w:sz w:val="21"/>
              </w:rPr>
              <w:t>,</w:t>
            </w:r>
            <w:r>
              <w:rPr>
                <w:rFonts w:ascii="Times New Roman" w:eastAsiaTheme="minorEastAsia" w:hAnsi="Times New Roman"/>
                <w:sz w:val="21"/>
              </w:rPr>
              <w:t>本区水土流失类型为水力侵蚀。</w:t>
            </w:r>
          </w:p>
          <w:p w14:paraId="524A7FEB" w14:textId="77777777" w:rsidR="00396911" w:rsidRDefault="00D16E6F">
            <w:pPr>
              <w:spacing w:line="240" w:lineRule="auto"/>
              <w:ind w:firstLine="420"/>
              <w:rPr>
                <w:rFonts w:ascii="Times New Roman" w:eastAsiaTheme="minorEastAsia" w:hAnsi="Times New Roman"/>
                <w:sz w:val="21"/>
              </w:rPr>
            </w:pPr>
            <w:r>
              <w:rPr>
                <w:rFonts w:ascii="Times New Roman" w:eastAsiaTheme="minorEastAsia" w:hAnsi="Times New Roman"/>
                <w:sz w:val="21"/>
              </w:rPr>
              <w:t>主导基础功能及社会经济功能本区水土保持主导基础功能为水质维护、水源涵养、农田防护、拦沙减沙</w:t>
            </w:r>
            <w:r>
              <w:rPr>
                <w:rFonts w:ascii="Times New Roman" w:eastAsiaTheme="minorEastAsia" w:hAnsi="Times New Roman"/>
                <w:sz w:val="21"/>
              </w:rPr>
              <w:t>;</w:t>
            </w:r>
            <w:r>
              <w:rPr>
                <w:rFonts w:ascii="Times New Roman" w:eastAsiaTheme="minorEastAsia" w:hAnsi="Times New Roman"/>
                <w:sz w:val="21"/>
              </w:rPr>
              <w:t>社会经济功能为农业林业生产、粮食生产、水源地保护、土地生产力保护、饮水安全保护。</w:t>
            </w:r>
          </w:p>
        </w:tc>
        <w:tc>
          <w:tcPr>
            <w:tcW w:w="2591" w:type="dxa"/>
            <w:vAlign w:val="center"/>
          </w:tcPr>
          <w:p w14:paraId="0F1A33B0" w14:textId="77777777" w:rsidR="00396911" w:rsidRDefault="00D16E6F">
            <w:pPr>
              <w:pStyle w:val="afa"/>
              <w:spacing w:line="240" w:lineRule="auto"/>
              <w:ind w:firstLine="420"/>
              <w:rPr>
                <w:rFonts w:ascii="Times New Roman" w:eastAsiaTheme="minorEastAsia" w:hAnsi="Times New Roman"/>
                <w:kern w:val="2"/>
                <w:sz w:val="21"/>
              </w:rPr>
            </w:pPr>
            <w:r>
              <w:rPr>
                <w:rFonts w:ascii="Times New Roman" w:eastAsiaTheme="minorEastAsia" w:hAnsi="Times New Roman"/>
                <w:sz w:val="21"/>
              </w:rPr>
              <w:t>本项目在施工及运营期间，企业应采取预防保护措施，保持区域生态功能，维持水源涵养和水质维护功能，按照《水土保持法》及其配套的法律法规，保护天然植被，防止乱砍滥伐，同时加强生产建设项目监督管理，预防水土流失。因此，</w:t>
            </w:r>
            <w:r>
              <w:rPr>
                <w:rFonts w:ascii="Times New Roman" w:eastAsiaTheme="minorEastAsia" w:hAnsi="Times New Roman"/>
                <w:sz w:val="21"/>
              </w:rPr>
              <w:t>本项目建设不违背《黑龙江省水</w:t>
            </w:r>
            <w:r>
              <w:rPr>
                <w:rFonts w:ascii="Times New Roman" w:eastAsiaTheme="minorEastAsia" w:hAnsi="Times New Roman"/>
                <w:sz w:val="21"/>
              </w:rPr>
              <w:lastRenderedPageBreak/>
              <w:t>土保持规划》。</w:t>
            </w:r>
          </w:p>
        </w:tc>
        <w:tc>
          <w:tcPr>
            <w:tcW w:w="719" w:type="dxa"/>
            <w:vAlign w:val="center"/>
          </w:tcPr>
          <w:p w14:paraId="7B3DAE31" w14:textId="77777777" w:rsidR="00396911" w:rsidRDefault="00D16E6F">
            <w:pPr>
              <w:spacing w:line="240" w:lineRule="auto"/>
              <w:ind w:firstLineChars="0" w:firstLine="0"/>
              <w:jc w:val="center"/>
              <w:rPr>
                <w:rFonts w:ascii="Times New Roman" w:eastAsiaTheme="minorEastAsia" w:hAnsi="Times New Roman"/>
                <w:snapToGrid w:val="0"/>
                <w:sz w:val="21"/>
              </w:rPr>
            </w:pPr>
            <w:r>
              <w:rPr>
                <w:rFonts w:ascii="Times New Roman" w:eastAsiaTheme="minorEastAsia" w:hAnsi="Times New Roman"/>
                <w:snapToGrid w:val="0"/>
                <w:sz w:val="21"/>
              </w:rPr>
              <w:lastRenderedPageBreak/>
              <w:t>符合</w:t>
            </w:r>
          </w:p>
        </w:tc>
      </w:tr>
    </w:tbl>
    <w:p w14:paraId="13E63F63" w14:textId="77777777" w:rsidR="00396911" w:rsidRDefault="00D16E6F">
      <w:pPr>
        <w:ind w:firstLine="480"/>
        <w:rPr>
          <w:rFonts w:ascii="Times New Roman" w:hAnsi="Times New Roman"/>
        </w:rPr>
      </w:pPr>
      <w:r>
        <w:rPr>
          <w:rFonts w:ascii="Times New Roman" w:hAnsi="Times New Roman"/>
        </w:rPr>
        <w:t>本项目选址于位于黑龙江建龙</w:t>
      </w:r>
      <w:r>
        <w:rPr>
          <w:rFonts w:ascii="Times New Roman" w:hAnsi="Times New Roman" w:hint="eastAsia"/>
        </w:rPr>
        <w:t>焦化</w:t>
      </w:r>
      <w:r>
        <w:rPr>
          <w:rFonts w:ascii="Times New Roman" w:hAnsi="Times New Roman"/>
        </w:rPr>
        <w:t>有限公司的发展用地上，为工业用地。</w:t>
      </w:r>
    </w:p>
    <w:p w14:paraId="031A84F2" w14:textId="77777777" w:rsidR="00396911" w:rsidRDefault="00D16E6F">
      <w:pPr>
        <w:ind w:firstLine="480"/>
        <w:rPr>
          <w:rFonts w:ascii="Times New Roman" w:hAnsi="Times New Roman"/>
        </w:rPr>
      </w:pPr>
      <w:r>
        <w:rPr>
          <w:rFonts w:ascii="Times New Roman" w:hAnsi="Times New Roman"/>
        </w:rPr>
        <w:t>因此，本项目符合当地土地利用规划。</w:t>
      </w:r>
    </w:p>
    <w:p w14:paraId="2B6AF26F" w14:textId="77777777" w:rsidR="00396911" w:rsidRDefault="00D16E6F">
      <w:pPr>
        <w:widowControl/>
        <w:ind w:firstLineChars="0" w:firstLine="0"/>
        <w:jc w:val="left"/>
        <w:outlineLvl w:val="2"/>
        <w:rPr>
          <w:rFonts w:ascii="Times New Roman" w:hAnsi="Times New Roman"/>
          <w:b/>
          <w:kern w:val="0"/>
          <w:sz w:val="28"/>
          <w:szCs w:val="20"/>
        </w:rPr>
      </w:pPr>
      <w:bookmarkStart w:id="11" w:name="_Toc10275"/>
      <w:bookmarkStart w:id="12" w:name="_Toc25872"/>
      <w:r>
        <w:rPr>
          <w:rFonts w:ascii="Times New Roman" w:hAnsi="Times New Roman"/>
          <w:b/>
          <w:kern w:val="0"/>
          <w:sz w:val="28"/>
          <w:szCs w:val="20"/>
        </w:rPr>
        <w:t>1.</w:t>
      </w:r>
      <w:r>
        <w:rPr>
          <w:rFonts w:ascii="Times New Roman" w:hAnsi="Times New Roman" w:hint="eastAsia"/>
          <w:b/>
          <w:kern w:val="0"/>
          <w:sz w:val="28"/>
          <w:szCs w:val="20"/>
        </w:rPr>
        <w:t>4</w:t>
      </w:r>
      <w:r>
        <w:rPr>
          <w:rFonts w:ascii="Times New Roman" w:hAnsi="Times New Roman"/>
          <w:b/>
          <w:kern w:val="0"/>
          <w:sz w:val="28"/>
          <w:szCs w:val="20"/>
        </w:rPr>
        <w:t>.</w:t>
      </w:r>
      <w:r>
        <w:rPr>
          <w:rFonts w:ascii="Times New Roman" w:hAnsi="Times New Roman" w:hint="eastAsia"/>
          <w:b/>
          <w:kern w:val="0"/>
          <w:sz w:val="28"/>
          <w:szCs w:val="20"/>
        </w:rPr>
        <w:t>4</w:t>
      </w:r>
      <w:r>
        <w:rPr>
          <w:rFonts w:ascii="Times New Roman" w:hAnsi="Times New Roman"/>
          <w:b/>
          <w:kern w:val="0"/>
          <w:sz w:val="28"/>
          <w:szCs w:val="20"/>
        </w:rPr>
        <w:t>与双鸭山市城市总体规划符合性分析</w:t>
      </w:r>
      <w:bookmarkEnd w:id="11"/>
      <w:bookmarkEnd w:id="12"/>
      <w:r>
        <w:rPr>
          <w:rFonts w:ascii="Times New Roman" w:hAnsi="Times New Roman"/>
          <w:b/>
          <w:kern w:val="0"/>
          <w:sz w:val="28"/>
          <w:szCs w:val="20"/>
        </w:rPr>
        <w:t xml:space="preserve"> </w:t>
      </w:r>
    </w:p>
    <w:p w14:paraId="40E360D9" w14:textId="77777777" w:rsidR="00396911" w:rsidRPr="006E53B2"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根据《双鸭山市城市总体规划（</w:t>
      </w:r>
      <w:r>
        <w:rPr>
          <w:rFonts w:ascii="Times New Roman" w:hAnsi="Times New Roman"/>
          <w:kern w:val="0"/>
          <w:szCs w:val="24"/>
          <w:lang w:bidi="ar"/>
        </w:rPr>
        <w:t>2010</w:t>
      </w:r>
      <w:r>
        <w:rPr>
          <w:rFonts w:ascii="Times New Roman" w:hAnsi="Times New Roman"/>
          <w:kern w:val="0"/>
          <w:szCs w:val="24"/>
          <w:lang w:bidi="ar"/>
        </w:rPr>
        <w:t>～</w:t>
      </w:r>
      <w:r>
        <w:rPr>
          <w:rFonts w:ascii="Times New Roman" w:hAnsi="Times New Roman"/>
          <w:kern w:val="0"/>
          <w:szCs w:val="24"/>
          <w:lang w:bidi="ar"/>
        </w:rPr>
        <w:t>2030</w:t>
      </w:r>
      <w:r>
        <w:rPr>
          <w:rFonts w:ascii="Times New Roman" w:hAnsi="Times New Roman"/>
          <w:kern w:val="0"/>
          <w:szCs w:val="24"/>
          <w:lang w:bidi="ar"/>
        </w:rPr>
        <w:t>）》，本项目所在地</w:t>
      </w:r>
      <w:r w:rsidRPr="006E53B2">
        <w:rPr>
          <w:rFonts w:ascii="Times New Roman" w:hAnsi="Times New Roman"/>
          <w:kern w:val="0"/>
          <w:szCs w:val="24"/>
          <w:lang w:bidi="ar"/>
        </w:rPr>
        <w:t>为二类工业用地，本项目为</w:t>
      </w:r>
      <w:r w:rsidRPr="006E53B2">
        <w:rPr>
          <w:rFonts w:ascii="Times New Roman" w:hAnsi="Times New Roman" w:hint="eastAsia"/>
          <w:kern w:val="0"/>
          <w:szCs w:val="24"/>
          <w:lang w:bidi="ar"/>
        </w:rPr>
        <w:t>焦化</w:t>
      </w:r>
      <w:r w:rsidRPr="006E53B2">
        <w:rPr>
          <w:rFonts w:ascii="Times New Roman" w:hAnsi="Times New Roman"/>
          <w:kern w:val="0"/>
          <w:szCs w:val="24"/>
          <w:lang w:bidi="ar"/>
        </w:rPr>
        <w:t>项目，应为二类工业用地。</w:t>
      </w:r>
    </w:p>
    <w:p w14:paraId="6E072B1D" w14:textId="77777777" w:rsidR="00396911" w:rsidRDefault="00D16E6F">
      <w:pPr>
        <w:widowControl/>
        <w:ind w:firstLine="480"/>
        <w:jc w:val="left"/>
        <w:rPr>
          <w:rFonts w:ascii="Times New Roman" w:hAnsi="Times New Roman"/>
          <w:kern w:val="0"/>
          <w:szCs w:val="24"/>
          <w:lang w:bidi="ar"/>
        </w:rPr>
      </w:pPr>
      <w:r w:rsidRPr="006E53B2">
        <w:rPr>
          <w:rFonts w:ascii="Times New Roman" w:hAnsi="Times New Roman"/>
          <w:kern w:val="0"/>
          <w:szCs w:val="24"/>
          <w:lang w:bidi="ar"/>
        </w:rPr>
        <w:t>本项目位于双鸭山市岭东区，根据《双鸭山</w:t>
      </w:r>
      <w:r w:rsidRPr="006E53B2">
        <w:rPr>
          <w:rFonts w:ascii="Times New Roman" w:hAnsi="Times New Roman"/>
          <w:kern w:val="0"/>
          <w:szCs w:val="24"/>
          <w:lang w:bidi="ar"/>
        </w:rPr>
        <w:t>市城市总体规划（</w:t>
      </w:r>
      <w:r w:rsidRPr="006E53B2">
        <w:rPr>
          <w:rFonts w:ascii="Times New Roman" w:hAnsi="Times New Roman"/>
          <w:kern w:val="0"/>
          <w:szCs w:val="24"/>
          <w:lang w:bidi="ar"/>
        </w:rPr>
        <w:t>2010</w:t>
      </w:r>
      <w:r w:rsidRPr="006E53B2">
        <w:rPr>
          <w:rFonts w:ascii="Times New Roman" w:hAnsi="Times New Roman"/>
          <w:kern w:val="0"/>
          <w:szCs w:val="24"/>
          <w:lang w:bidi="ar"/>
        </w:rPr>
        <w:t>～</w:t>
      </w:r>
      <w:r w:rsidRPr="006E53B2">
        <w:rPr>
          <w:rFonts w:ascii="Times New Roman" w:hAnsi="Times New Roman"/>
          <w:kern w:val="0"/>
          <w:szCs w:val="24"/>
          <w:lang w:bidi="ar"/>
        </w:rPr>
        <w:t>2030</w:t>
      </w:r>
      <w:r w:rsidRPr="006E53B2">
        <w:rPr>
          <w:rFonts w:ascii="Times New Roman" w:hAnsi="Times New Roman"/>
          <w:kern w:val="0"/>
          <w:szCs w:val="24"/>
          <w:lang w:bidi="ar"/>
        </w:rPr>
        <w:t>）</w:t>
      </w:r>
      <w:r>
        <w:rPr>
          <w:rFonts w:ascii="Times New Roman" w:hAnsi="Times New Roman"/>
          <w:kern w:val="0"/>
          <w:szCs w:val="24"/>
          <w:lang w:bidi="ar"/>
        </w:rPr>
        <w:t>》，双鸭山市总体功能布局将岭东片区作为区域性冶金中心，市区旅游服务基地，以冶金、煤焦化、休闲旅游服务基地，以冶金、焦煤化等产业发展为主。本项</w:t>
      </w:r>
      <w:r w:rsidRPr="006E53B2">
        <w:rPr>
          <w:rFonts w:ascii="Times New Roman" w:hAnsi="Times New Roman"/>
          <w:kern w:val="0"/>
          <w:szCs w:val="24"/>
          <w:lang w:bidi="ar"/>
        </w:rPr>
        <w:t>目是</w:t>
      </w:r>
      <w:r w:rsidRPr="006E53B2">
        <w:rPr>
          <w:rFonts w:ascii="Times New Roman" w:hAnsi="Times New Roman" w:hint="eastAsia"/>
          <w:kern w:val="0"/>
          <w:szCs w:val="24"/>
          <w:lang w:bidi="ar"/>
        </w:rPr>
        <w:t>焦化技改</w:t>
      </w:r>
      <w:r w:rsidRPr="006E53B2">
        <w:rPr>
          <w:rFonts w:ascii="Times New Roman" w:hAnsi="Times New Roman"/>
          <w:kern w:val="0"/>
          <w:szCs w:val="24"/>
          <w:lang w:bidi="ar"/>
        </w:rPr>
        <w:t>项目，属于</w:t>
      </w:r>
      <w:r w:rsidRPr="006E53B2">
        <w:rPr>
          <w:rFonts w:ascii="Times New Roman" w:hAnsi="Times New Roman" w:hint="eastAsia"/>
          <w:kern w:val="0"/>
          <w:szCs w:val="24"/>
          <w:lang w:bidi="ar"/>
        </w:rPr>
        <w:t>煤焦化及冶金配套</w:t>
      </w:r>
      <w:r w:rsidRPr="006E53B2">
        <w:rPr>
          <w:rFonts w:ascii="Times New Roman" w:hAnsi="Times New Roman"/>
          <w:kern w:val="0"/>
          <w:szCs w:val="24"/>
          <w:lang w:bidi="ar"/>
        </w:rPr>
        <w:t>产业，符合规划要求。</w:t>
      </w:r>
    </w:p>
    <w:p w14:paraId="240DDFEA"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所以，本项目符合《双鸭山市城市总体规划（</w:t>
      </w:r>
      <w:r>
        <w:rPr>
          <w:rFonts w:ascii="Times New Roman" w:hAnsi="Times New Roman"/>
          <w:kern w:val="0"/>
          <w:szCs w:val="24"/>
          <w:lang w:bidi="ar"/>
        </w:rPr>
        <w:t>2010</w:t>
      </w:r>
      <w:r>
        <w:rPr>
          <w:rFonts w:ascii="Times New Roman" w:hAnsi="Times New Roman"/>
          <w:kern w:val="0"/>
          <w:szCs w:val="24"/>
          <w:lang w:bidi="ar"/>
        </w:rPr>
        <w:t>～</w:t>
      </w:r>
      <w:r>
        <w:rPr>
          <w:rFonts w:ascii="Times New Roman" w:hAnsi="Times New Roman"/>
          <w:kern w:val="0"/>
          <w:szCs w:val="24"/>
          <w:lang w:bidi="ar"/>
        </w:rPr>
        <w:t>2030</w:t>
      </w:r>
      <w:r>
        <w:rPr>
          <w:rFonts w:ascii="Times New Roman" w:hAnsi="Times New Roman"/>
          <w:kern w:val="0"/>
          <w:szCs w:val="24"/>
          <w:lang w:bidi="ar"/>
        </w:rPr>
        <w:t>）》。</w:t>
      </w:r>
      <w:r>
        <w:rPr>
          <w:rFonts w:ascii="Times New Roman" w:hAnsi="Times New Roman"/>
          <w:kern w:val="0"/>
          <w:szCs w:val="24"/>
          <w:lang w:bidi="ar"/>
        </w:rPr>
        <w:t xml:space="preserve"> </w:t>
      </w:r>
    </w:p>
    <w:p w14:paraId="4353C888"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2703744" behindDoc="0" locked="0" layoutInCell="1" allowOverlap="1" wp14:anchorId="6FC8EB36" wp14:editId="09F47879">
                <wp:simplePos x="0" y="0"/>
                <wp:positionH relativeFrom="column">
                  <wp:posOffset>795655</wp:posOffset>
                </wp:positionH>
                <wp:positionV relativeFrom="paragraph">
                  <wp:posOffset>4631690</wp:posOffset>
                </wp:positionV>
                <wp:extent cx="1038225" cy="337185"/>
                <wp:effectExtent l="4445" t="795655" r="5080" b="10160"/>
                <wp:wrapNone/>
                <wp:docPr id="140" name="矩形标注 140"/>
                <wp:cNvGraphicFramePr/>
                <a:graphic xmlns:a="http://schemas.openxmlformats.org/drawingml/2006/main">
                  <a:graphicData uri="http://schemas.microsoft.com/office/word/2010/wordprocessingShape">
                    <wps:wsp>
                      <wps:cNvSpPr/>
                      <wps:spPr>
                        <a:xfrm>
                          <a:off x="0" y="0"/>
                          <a:ext cx="1038225" cy="337185"/>
                        </a:xfrm>
                        <a:prstGeom prst="wedgeRectCallout">
                          <a:avLst>
                            <a:gd name="adj1" fmla="val -47553"/>
                            <a:gd name="adj2" fmla="val -276930"/>
                          </a:avLst>
                        </a:prstGeom>
                        <a:solidFill>
                          <a:srgbClr val="FFFFFF"/>
                        </a:solidFill>
                        <a:ln w="9525" cap="flat" cmpd="sng">
                          <a:solidFill>
                            <a:srgbClr val="000000"/>
                          </a:solidFill>
                          <a:prstDash val="solid"/>
                          <a:miter/>
                          <a:headEnd type="none" w="med" len="med"/>
                          <a:tailEnd type="none" w="med" len="med"/>
                        </a:ln>
                      </wps:spPr>
                      <wps:txbx>
                        <w:txbxContent>
                          <w:p w14:paraId="5A1ABF0C" w14:textId="77777777" w:rsidR="00396911" w:rsidRDefault="00D16E6F">
                            <w:pPr>
                              <w:ind w:firstLineChars="0" w:firstLine="0"/>
                            </w:pPr>
                            <w:r>
                              <w:rPr>
                                <w:rFonts w:hint="eastAsia"/>
                              </w:rPr>
                              <w:t>本项目所在地</w:t>
                            </w:r>
                          </w:p>
                        </w:txbxContent>
                      </wps:txbx>
                      <wps:bodyPr lIns="0" tIns="0" rIns="0" bIns="0" upright="1"/>
                    </wps:wsp>
                  </a:graphicData>
                </a:graphic>
              </wp:anchor>
            </w:drawing>
          </mc:Choice>
          <mc:Fallback>
            <w:pict>
              <v:shapetype w14:anchorId="6FC8EB36"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140" o:spid="_x0000_s1026" type="#_x0000_t61" style="position:absolute;left:0;text-align:left;margin-left:62.65pt;margin-top:364.7pt;width:81.75pt;height:26.55pt;z-index:252703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" adj="529,-49017">
                <v:textbox inset="0,0,0,0">
                  <w:txbxContent>
                    <w:p w14:paraId="5A1ABF0C" w14:textId="77777777" w:rsidR="00396911" w:rsidRDefault="00D16E6F">
                      <w:pPr>
                        <w:ind w:firstLineChars="0" w:firstLine="0"/>
                      </w:pPr>
                      <w:r>
                        <w:rPr>
                          <w:rFonts w:hint="eastAsia"/>
                        </w:rPr>
                        <w:t>本项目所在地</w:t>
                      </w:r>
                    </w:p>
                  </w:txbxContent>
                </v:textbox>
              </v:shape>
            </w:pict>
          </mc:Fallback>
        </mc:AlternateContent>
      </w:r>
      <w:r>
        <w:rPr>
          <w:rFonts w:ascii="Times New Roman" w:hAnsi="Times New Roman"/>
          <w:noProof/>
        </w:rPr>
        <w:drawing>
          <wp:inline distT="0" distB="0" distL="114300" distR="114300" wp14:anchorId="02BE6532" wp14:editId="5D3CDB38">
            <wp:extent cx="4683760" cy="6765925"/>
            <wp:effectExtent l="0" t="0" r="2540" b="15875"/>
            <wp:docPr id="14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0"/>
                    <pic:cNvPicPr>
                      <a:picLocks noChangeAspect="1"/>
                    </pic:cNvPicPr>
                  </pic:nvPicPr>
                  <pic:blipFill>
                    <a:blip r:embed="rId18"/>
                    <a:stretch>
                      <a:fillRect/>
                    </a:stretch>
                  </pic:blipFill>
                  <pic:spPr>
                    <a:xfrm>
                      <a:off x="0" y="0"/>
                      <a:ext cx="4683760" cy="6765925"/>
                    </a:xfrm>
                    <a:prstGeom prst="rect">
                      <a:avLst/>
                    </a:prstGeom>
                    <a:noFill/>
                    <a:ln>
                      <a:noFill/>
                    </a:ln>
                  </pic:spPr>
                </pic:pic>
              </a:graphicData>
            </a:graphic>
          </wp:inline>
        </w:drawing>
      </w:r>
    </w:p>
    <w:p w14:paraId="0040EFEA" w14:textId="77777777" w:rsidR="00396911" w:rsidRDefault="00D16E6F">
      <w:pPr>
        <w:ind w:firstLine="482"/>
        <w:jc w:val="center"/>
        <w:rPr>
          <w:rFonts w:ascii="Times New Roman" w:eastAsiaTheme="minorEastAsia" w:hAnsi="Times New Roman"/>
        </w:rPr>
      </w:pPr>
      <w:r>
        <w:rPr>
          <w:rFonts w:ascii="Times New Roman" w:hAnsi="Times New Roman"/>
          <w:b/>
          <w:bCs/>
        </w:rPr>
        <w:t>图</w:t>
      </w:r>
      <w:r>
        <w:rPr>
          <w:rFonts w:ascii="Times New Roman" w:hAnsi="Times New Roman"/>
          <w:b/>
          <w:bCs/>
        </w:rPr>
        <w:t xml:space="preserve">1.5-1 </w:t>
      </w:r>
      <w:r>
        <w:rPr>
          <w:rFonts w:ascii="Times New Roman" w:hAnsi="Times New Roman"/>
          <w:b/>
          <w:bCs/>
        </w:rPr>
        <w:t>双鸭山市城市总体规划（</w:t>
      </w:r>
      <w:r>
        <w:rPr>
          <w:rFonts w:ascii="Times New Roman" w:hAnsi="Times New Roman"/>
          <w:b/>
          <w:bCs/>
        </w:rPr>
        <w:t>2010-2030</w:t>
      </w:r>
      <w:r>
        <w:rPr>
          <w:rFonts w:ascii="Times New Roman" w:hAnsi="Times New Roman"/>
          <w:b/>
          <w:bCs/>
        </w:rPr>
        <w:t>）</w:t>
      </w:r>
      <w:r>
        <w:rPr>
          <w:rFonts w:ascii="Times New Roman" w:hAnsi="Times New Roman"/>
          <w:b/>
          <w:bCs/>
        </w:rPr>
        <w:t>——</w:t>
      </w:r>
      <w:r>
        <w:rPr>
          <w:rFonts w:ascii="Times New Roman" w:hAnsi="Times New Roman"/>
          <w:b/>
          <w:bCs/>
        </w:rPr>
        <w:t>用地规划图</w:t>
      </w:r>
    </w:p>
    <w:p w14:paraId="564083B4" w14:textId="77777777" w:rsidR="00396911" w:rsidRDefault="00D16E6F">
      <w:pPr>
        <w:pStyle w:val="30"/>
        <w:rPr>
          <w:rFonts w:ascii="Times New Roman" w:eastAsiaTheme="minorEastAsia" w:hAnsi="Times New Roman"/>
        </w:rPr>
      </w:pPr>
      <w:r>
        <w:rPr>
          <w:rFonts w:ascii="Times New Roman" w:eastAsiaTheme="minorEastAsia" w:hAnsi="Times New Roman"/>
        </w:rPr>
        <w:t>1.4.</w:t>
      </w:r>
      <w:r>
        <w:rPr>
          <w:rFonts w:ascii="Times New Roman" w:eastAsiaTheme="minorEastAsia" w:hAnsi="Times New Roman" w:hint="eastAsia"/>
        </w:rPr>
        <w:t>5</w:t>
      </w:r>
      <w:r>
        <w:rPr>
          <w:rFonts w:ascii="Times New Roman" w:eastAsiaTheme="minorEastAsia" w:hAnsi="Times New Roman"/>
        </w:rPr>
        <w:t xml:space="preserve"> </w:t>
      </w:r>
      <w:r>
        <w:rPr>
          <w:rFonts w:ascii="Times New Roman" w:eastAsiaTheme="minorEastAsia" w:hAnsi="Times New Roman"/>
        </w:rPr>
        <w:t>选址环境合理性分析</w:t>
      </w:r>
    </w:p>
    <w:p w14:paraId="040963DE" w14:textId="77777777" w:rsidR="00396911" w:rsidRDefault="00D16E6F">
      <w:pPr>
        <w:ind w:firstLine="480"/>
        <w:rPr>
          <w:rFonts w:ascii="Times New Roman" w:eastAsiaTheme="minorEastAsia" w:hAnsi="Times New Roman"/>
        </w:rPr>
      </w:pPr>
      <w:r>
        <w:rPr>
          <w:rFonts w:ascii="Times New Roman" w:eastAsiaTheme="minorEastAsia" w:hAnsi="Times New Roman"/>
          <w:color w:val="FF0000"/>
        </w:rPr>
        <w:t>本</w:t>
      </w:r>
      <w:r>
        <w:rPr>
          <w:rFonts w:ascii="Times New Roman" w:eastAsiaTheme="minorEastAsia" w:hAnsi="Times New Roman"/>
          <w:color w:val="FF0000"/>
          <w:kern w:val="0"/>
        </w:rPr>
        <w:t>项目位于</w:t>
      </w:r>
      <w:r>
        <w:rPr>
          <w:rFonts w:ascii="Times New Roman" w:eastAsiaTheme="minorEastAsia" w:hAnsi="Times New Roman" w:hint="eastAsia"/>
          <w:color w:val="FF0000"/>
        </w:rPr>
        <w:t>黑龙江建龙化工有限公司焦化厂场地内，在现有</w:t>
      </w:r>
      <w:r>
        <w:rPr>
          <w:rFonts w:ascii="Times New Roman" w:eastAsiaTheme="minorEastAsia" w:hAnsi="Times New Roman" w:hint="eastAsia"/>
          <w:color w:val="FF0000"/>
        </w:rPr>
        <w:t>4#</w:t>
      </w:r>
      <w:r>
        <w:rPr>
          <w:rFonts w:ascii="Times New Roman" w:eastAsiaTheme="minorEastAsia" w:hAnsi="Times New Roman" w:hint="eastAsia"/>
          <w:color w:val="FF0000"/>
        </w:rPr>
        <w:t>焦炉炉端台外侧建设</w:t>
      </w:r>
      <w:r>
        <w:rPr>
          <w:rFonts w:ascii="Times New Roman" w:eastAsiaTheme="minorEastAsia" w:hAnsi="Times New Roman" w:hint="eastAsia"/>
          <w:color w:val="FF0000"/>
        </w:rPr>
        <w:t>7</w:t>
      </w:r>
      <w:r>
        <w:rPr>
          <w:rFonts w:ascii="Times New Roman" w:eastAsiaTheme="minorEastAsia" w:hAnsi="Times New Roman" w:hint="eastAsia"/>
          <w:color w:val="FF0000"/>
        </w:rPr>
        <w:t>孔炭化室。</w:t>
      </w:r>
      <w:r>
        <w:rPr>
          <w:rFonts w:ascii="Times New Roman" w:eastAsiaTheme="minorEastAsia" w:hAnsi="Times New Roman"/>
        </w:rPr>
        <w:t>产品焦炭供应</w:t>
      </w:r>
      <w:r>
        <w:rPr>
          <w:rFonts w:ascii="Times New Roman" w:eastAsiaTheme="minorEastAsia" w:hAnsi="Times New Roman" w:hint="eastAsia"/>
        </w:rPr>
        <w:t>黑龙江建龙化工有限公司</w:t>
      </w:r>
      <w:r>
        <w:rPr>
          <w:rFonts w:ascii="Times New Roman" w:eastAsiaTheme="minorEastAsia" w:hAnsi="Times New Roman"/>
        </w:rPr>
        <w:t>正常生产所需能</w:t>
      </w:r>
      <w:r>
        <w:rPr>
          <w:rFonts w:ascii="Times New Roman" w:eastAsiaTheme="minorEastAsia" w:hAnsi="Times New Roman"/>
        </w:rPr>
        <w:lastRenderedPageBreak/>
        <w:t>源。项目所占用土地为建设用地，故项目建设不占用基本农田、不占用林地，符合相关用地规划要求，交通便利，项目用水、用电、交通、能源均有保障。</w:t>
      </w:r>
    </w:p>
    <w:p w14:paraId="7748E47B" w14:textId="77777777" w:rsidR="00396911" w:rsidRDefault="00D16E6F">
      <w:pPr>
        <w:ind w:firstLine="480"/>
        <w:rPr>
          <w:rFonts w:ascii="Times New Roman" w:hAnsi="Times New Roman"/>
          <w:szCs w:val="24"/>
          <w:highlight w:val="yellow"/>
        </w:rPr>
      </w:pPr>
      <w:r>
        <w:rPr>
          <w:rFonts w:ascii="Times New Roman" w:eastAsiaTheme="minorEastAsia" w:hAnsi="Times New Roman"/>
        </w:rPr>
        <w:t>厂址距主要河流两岸及高速公路两旁距离均大于</w:t>
      </w:r>
      <w:r>
        <w:rPr>
          <w:rFonts w:ascii="Times New Roman" w:eastAsiaTheme="minorEastAsia" w:hAnsi="Times New Roman"/>
        </w:rPr>
        <w:t>1km</w:t>
      </w:r>
      <w:r>
        <w:rPr>
          <w:rFonts w:ascii="Times New Roman" w:eastAsiaTheme="minorEastAsia" w:hAnsi="Times New Roman"/>
        </w:rPr>
        <w:t>，厂址周围</w:t>
      </w:r>
      <w:r>
        <w:rPr>
          <w:rFonts w:ascii="Times New Roman" w:eastAsiaTheme="minorEastAsia" w:hAnsi="Times New Roman"/>
        </w:rPr>
        <w:t xml:space="preserve">1km </w:t>
      </w:r>
      <w:r>
        <w:rPr>
          <w:rFonts w:ascii="Times New Roman" w:eastAsiaTheme="minorEastAsia" w:hAnsi="Times New Roman"/>
        </w:rPr>
        <w:t>内无食品、药品等企业，厂址周围无依法设立的自然保护区、风景名胜区、文化遗产保护区、世界文化自然遗产和森林公园、地质公园、湿地公园等保护地以及饮用水水源保护区，</w:t>
      </w:r>
      <w:r>
        <w:rPr>
          <w:rFonts w:ascii="Times New Roman" w:eastAsiaTheme="minorEastAsia" w:hAnsi="Times New Roman"/>
          <w:kern w:val="0"/>
        </w:rPr>
        <w:t>距离</w:t>
      </w:r>
      <w:r>
        <w:rPr>
          <w:rFonts w:ascii="Times New Roman" w:eastAsiaTheme="minorEastAsia" w:hAnsi="Times New Roman" w:hint="eastAsia"/>
          <w:kern w:val="0"/>
        </w:rPr>
        <w:t>下</w:t>
      </w:r>
      <w:r>
        <w:rPr>
          <w:rFonts w:ascii="Times New Roman" w:eastAsiaTheme="minorEastAsia" w:hAnsi="Times New Roman"/>
          <w:kern w:val="0"/>
        </w:rPr>
        <w:t>游的</w:t>
      </w:r>
      <w:r>
        <w:rPr>
          <w:rFonts w:ascii="Times New Roman" w:eastAsiaTheme="minorEastAsia" w:hAnsi="Times New Roman" w:hint="eastAsia"/>
          <w:kern w:val="0"/>
        </w:rPr>
        <w:t>厂区</w:t>
      </w:r>
      <w:r>
        <w:rPr>
          <w:rFonts w:ascii="Times New Roman" w:eastAsiaTheme="minorEastAsia" w:hAnsi="Times New Roman"/>
          <w:kern w:val="0"/>
        </w:rPr>
        <w:t>水源地保护区</w:t>
      </w:r>
      <w:r>
        <w:rPr>
          <w:rFonts w:ascii="Times New Roman" w:eastAsiaTheme="minorEastAsia" w:hAnsi="Times New Roman"/>
          <w:kern w:val="0"/>
        </w:rPr>
        <w:t>边界最近</w:t>
      </w:r>
      <w:r>
        <w:rPr>
          <w:rFonts w:ascii="Times New Roman" w:eastAsiaTheme="minorEastAsia" w:hAnsi="Times New Roman" w:hint="eastAsia"/>
          <w:kern w:val="0"/>
        </w:rPr>
        <w:t>1.9</w:t>
      </w:r>
      <w:r>
        <w:rPr>
          <w:rFonts w:ascii="Times New Roman" w:eastAsiaTheme="minorEastAsia" w:hAnsi="Times New Roman"/>
          <w:kern w:val="0"/>
        </w:rPr>
        <w:t>km</w:t>
      </w:r>
      <w:r>
        <w:rPr>
          <w:rFonts w:ascii="Times New Roman" w:eastAsiaTheme="minorEastAsia" w:hAnsi="Times New Roman"/>
        </w:rPr>
        <w:t>。</w:t>
      </w:r>
    </w:p>
    <w:p w14:paraId="427242A9" w14:textId="77777777" w:rsidR="00396911" w:rsidRDefault="00D16E6F">
      <w:pPr>
        <w:ind w:firstLine="480"/>
        <w:rPr>
          <w:rFonts w:ascii="Times New Roman" w:eastAsiaTheme="minorEastAsia" w:hAnsi="Times New Roman"/>
        </w:rPr>
      </w:pPr>
      <w:r>
        <w:rPr>
          <w:rFonts w:ascii="Times New Roman" w:eastAsiaTheme="minorEastAsia" w:hAnsi="Times New Roman"/>
        </w:rPr>
        <w:t>项目采取相应的防治措施后对周围影响较小，且项目四周修建实体围墙，外环境对本项目建设没有较大限制，本项目建设后也不会对周围环境产生较大的影响。综上所述，本项目选址是合理的。</w:t>
      </w:r>
    </w:p>
    <w:p w14:paraId="34743087" w14:textId="77777777" w:rsidR="00396911" w:rsidRDefault="00D16E6F">
      <w:pPr>
        <w:pStyle w:val="2"/>
        <w:spacing w:beforeLines="50" w:before="120" w:afterLines="50" w:after="120"/>
        <w:rPr>
          <w:rFonts w:ascii="Times New Roman" w:eastAsiaTheme="minorEastAsia" w:hAnsi="Times New Roman"/>
        </w:rPr>
      </w:pPr>
      <w:bookmarkStart w:id="13" w:name="_Toc488072912"/>
      <w:bookmarkStart w:id="14" w:name="_Toc10484"/>
      <w:r>
        <w:rPr>
          <w:rFonts w:ascii="Times New Roman" w:eastAsiaTheme="minorEastAsia" w:hAnsi="Times New Roman"/>
          <w:sz w:val="30"/>
          <w:szCs w:val="30"/>
        </w:rPr>
        <w:t>1.5</w:t>
      </w:r>
      <w:r>
        <w:rPr>
          <w:rFonts w:ascii="Times New Roman" w:eastAsiaTheme="minorEastAsia" w:hAnsi="Times New Roman"/>
          <w:sz w:val="30"/>
          <w:szCs w:val="30"/>
        </w:rPr>
        <w:t>关注</w:t>
      </w:r>
      <w:bookmarkEnd w:id="13"/>
      <w:r>
        <w:rPr>
          <w:rFonts w:ascii="Times New Roman" w:eastAsiaTheme="minorEastAsia" w:hAnsi="Times New Roman"/>
          <w:sz w:val="30"/>
          <w:szCs w:val="30"/>
        </w:rPr>
        <w:t>的主要环境问题及环境影响</w:t>
      </w:r>
      <w:bookmarkEnd w:id="14"/>
    </w:p>
    <w:p w14:paraId="68766A6E" w14:textId="77777777" w:rsidR="00396911" w:rsidRDefault="00D16E6F">
      <w:pPr>
        <w:autoSpaceDE w:val="0"/>
        <w:autoSpaceDN w:val="0"/>
        <w:adjustRightInd w:val="0"/>
        <w:snapToGrid w:val="0"/>
        <w:ind w:firstLine="480"/>
        <w:rPr>
          <w:rFonts w:ascii="Times New Roman" w:eastAsiaTheme="minorEastAsia" w:hAnsi="Times New Roman"/>
          <w:kern w:val="0"/>
          <w:szCs w:val="24"/>
        </w:rPr>
      </w:pPr>
      <w:r>
        <w:rPr>
          <w:rFonts w:ascii="Times New Roman" w:eastAsiaTheme="minorEastAsia" w:hAnsi="Times New Roman"/>
          <w:kern w:val="0"/>
          <w:szCs w:val="24"/>
        </w:rPr>
        <w:t>根据项目自身特点及现场调查结果，其产生的主要污染物为大气污染物、水污染物、设备运行产生的噪声，生产固废产生的二次污染等。主要的环境影响为大气环境影响、水环境、噪声环境影响及固废处理处置措施产生的二次污染影响。因此项目主要关注的环境问题为：</w:t>
      </w:r>
    </w:p>
    <w:p w14:paraId="21DDF16D" w14:textId="77777777" w:rsidR="00396911" w:rsidRDefault="00D16E6F">
      <w:pPr>
        <w:autoSpaceDE w:val="0"/>
        <w:autoSpaceDN w:val="0"/>
        <w:adjustRightInd w:val="0"/>
        <w:snapToGrid w:val="0"/>
        <w:ind w:firstLine="480"/>
        <w:rPr>
          <w:rFonts w:ascii="Times New Roman" w:eastAsiaTheme="minorEastAsia" w:hAnsi="Times New Roman"/>
          <w:kern w:val="0"/>
          <w:szCs w:val="24"/>
        </w:rPr>
      </w:pPr>
      <w:r>
        <w:rPr>
          <w:rFonts w:ascii="Times New Roman" w:eastAsiaTheme="minorEastAsia" w:hAnsi="Times New Roman"/>
          <w:kern w:val="0"/>
          <w:szCs w:val="24"/>
        </w:rPr>
        <w:t>（</w:t>
      </w:r>
      <w:r>
        <w:rPr>
          <w:rFonts w:ascii="Times New Roman" w:eastAsiaTheme="minorEastAsia" w:hAnsi="Times New Roman"/>
          <w:kern w:val="0"/>
          <w:szCs w:val="24"/>
        </w:rPr>
        <w:t>1</w:t>
      </w:r>
      <w:r>
        <w:rPr>
          <w:rFonts w:ascii="Times New Roman" w:eastAsiaTheme="minorEastAsia" w:hAnsi="Times New Roman"/>
          <w:kern w:val="0"/>
          <w:szCs w:val="24"/>
        </w:rPr>
        <w:t>）拟建项目生产中产生的各类废气污染物，</w:t>
      </w:r>
      <w:r>
        <w:rPr>
          <w:rFonts w:ascii="Times New Roman" w:eastAsiaTheme="minorEastAsia" w:hAnsi="Times New Roman"/>
          <w:kern w:val="0"/>
          <w:szCs w:val="24"/>
        </w:rPr>
        <w:t>对环境有一定的影响。建设单位拟对项目产生废气进行收集处理，本报告应关注项目废气装置处理的可行性，以及处理后的尾气达标排放可行性以及对环境的污染影响情况；</w:t>
      </w:r>
    </w:p>
    <w:p w14:paraId="5A83B8EA" w14:textId="77777777" w:rsidR="00396911" w:rsidRDefault="00D16E6F">
      <w:pPr>
        <w:autoSpaceDE w:val="0"/>
        <w:autoSpaceDN w:val="0"/>
        <w:adjustRightInd w:val="0"/>
        <w:snapToGrid w:val="0"/>
        <w:ind w:firstLine="480"/>
        <w:rPr>
          <w:rFonts w:ascii="Times New Roman" w:eastAsiaTheme="minorEastAsia" w:hAnsi="Times New Roman"/>
          <w:kern w:val="0"/>
          <w:szCs w:val="24"/>
        </w:rPr>
      </w:pPr>
      <w:r>
        <w:rPr>
          <w:rFonts w:ascii="Times New Roman" w:eastAsiaTheme="minorEastAsia" w:hAnsi="Times New Roman"/>
          <w:kern w:val="0"/>
          <w:szCs w:val="24"/>
        </w:rPr>
        <w:t>（</w:t>
      </w:r>
      <w:r>
        <w:rPr>
          <w:rFonts w:ascii="Times New Roman" w:eastAsiaTheme="minorEastAsia" w:hAnsi="Times New Roman" w:hint="eastAsia"/>
          <w:kern w:val="0"/>
          <w:szCs w:val="24"/>
        </w:rPr>
        <w:t>2</w:t>
      </w:r>
      <w:r>
        <w:rPr>
          <w:rFonts w:ascii="Times New Roman" w:eastAsiaTheme="minorEastAsia" w:hAnsi="Times New Roman"/>
          <w:kern w:val="0"/>
          <w:szCs w:val="24"/>
        </w:rPr>
        <w:t>）项目运行设备噪声可能对周边声环境产生影响，因此，企业应通过合理布局、对高噪声设备进行隔声、减震、消声等降噪措施，确保厂界噪声达标；</w:t>
      </w:r>
    </w:p>
    <w:p w14:paraId="0A59CC71" w14:textId="77777777" w:rsidR="00396911" w:rsidRDefault="00D16E6F">
      <w:pPr>
        <w:autoSpaceDE w:val="0"/>
        <w:autoSpaceDN w:val="0"/>
        <w:adjustRightInd w:val="0"/>
        <w:snapToGrid w:val="0"/>
        <w:ind w:firstLine="480"/>
        <w:rPr>
          <w:rFonts w:ascii="Times New Roman" w:eastAsiaTheme="minorEastAsia" w:hAnsi="Times New Roman"/>
          <w:kern w:val="0"/>
          <w:szCs w:val="24"/>
        </w:rPr>
      </w:pPr>
      <w:r>
        <w:rPr>
          <w:rFonts w:ascii="Times New Roman" w:eastAsiaTheme="minorEastAsia" w:hAnsi="Times New Roman"/>
          <w:kern w:val="0"/>
          <w:szCs w:val="24"/>
        </w:rPr>
        <w:t>（</w:t>
      </w:r>
      <w:r>
        <w:rPr>
          <w:rFonts w:ascii="Times New Roman" w:eastAsiaTheme="minorEastAsia" w:hAnsi="Times New Roman" w:hint="eastAsia"/>
          <w:kern w:val="0"/>
          <w:szCs w:val="24"/>
        </w:rPr>
        <w:t>3</w:t>
      </w:r>
      <w:r>
        <w:rPr>
          <w:rFonts w:ascii="Times New Roman" w:eastAsiaTheme="minorEastAsia" w:hAnsi="Times New Roman"/>
          <w:kern w:val="0"/>
          <w:szCs w:val="24"/>
        </w:rPr>
        <w:t>）拟建项目生产原料、中间产品、产品涉及易燃易爆、有毒有害物质，本报告应重点关注相关风险防范措施和预案；</w:t>
      </w:r>
    </w:p>
    <w:p w14:paraId="3204BFF4" w14:textId="77777777" w:rsidR="00396911" w:rsidRDefault="00D16E6F">
      <w:pPr>
        <w:autoSpaceDE w:val="0"/>
        <w:autoSpaceDN w:val="0"/>
        <w:adjustRightInd w:val="0"/>
        <w:snapToGrid w:val="0"/>
        <w:ind w:firstLine="480"/>
        <w:rPr>
          <w:rFonts w:ascii="Times New Roman" w:eastAsiaTheme="minorEastAsia" w:hAnsi="Times New Roman"/>
          <w:kern w:val="0"/>
          <w:szCs w:val="24"/>
        </w:rPr>
      </w:pPr>
      <w:r>
        <w:rPr>
          <w:rFonts w:ascii="Times New Roman" w:eastAsiaTheme="minorEastAsia" w:hAnsi="Times New Roman"/>
          <w:kern w:val="0"/>
          <w:szCs w:val="24"/>
        </w:rPr>
        <w:t>（</w:t>
      </w:r>
      <w:r>
        <w:rPr>
          <w:rFonts w:ascii="Times New Roman" w:eastAsiaTheme="minorEastAsia" w:hAnsi="Times New Roman" w:hint="eastAsia"/>
          <w:kern w:val="0"/>
          <w:szCs w:val="24"/>
        </w:rPr>
        <w:t>4</w:t>
      </w:r>
      <w:r>
        <w:rPr>
          <w:rFonts w:ascii="Times New Roman" w:eastAsiaTheme="minorEastAsia" w:hAnsi="Times New Roman"/>
          <w:kern w:val="0"/>
          <w:szCs w:val="24"/>
        </w:rPr>
        <w:t>）本报告应关注项目周边公众对于本项目建设的态度和建议。</w:t>
      </w:r>
    </w:p>
    <w:p w14:paraId="7B44B041" w14:textId="77777777" w:rsidR="00396911" w:rsidRDefault="00D16E6F">
      <w:pPr>
        <w:pStyle w:val="2"/>
        <w:spacing w:beforeLines="50" w:before="120" w:afterLines="50" w:after="120"/>
        <w:rPr>
          <w:rFonts w:ascii="Times New Roman" w:eastAsiaTheme="minorEastAsia" w:hAnsi="Times New Roman"/>
        </w:rPr>
      </w:pPr>
      <w:bookmarkStart w:id="15" w:name="_Toc488072913"/>
      <w:bookmarkStart w:id="16" w:name="_Toc16965"/>
      <w:r>
        <w:rPr>
          <w:rFonts w:ascii="Times New Roman" w:eastAsiaTheme="minorEastAsia" w:hAnsi="Times New Roman"/>
          <w:sz w:val="30"/>
          <w:szCs w:val="30"/>
        </w:rPr>
        <w:t>1.6</w:t>
      </w:r>
      <w:r>
        <w:rPr>
          <w:rFonts w:ascii="Times New Roman" w:eastAsiaTheme="minorEastAsia" w:hAnsi="Times New Roman"/>
          <w:sz w:val="30"/>
          <w:szCs w:val="30"/>
        </w:rPr>
        <w:t>环境影响评价的主要结论</w:t>
      </w:r>
      <w:bookmarkEnd w:id="15"/>
      <w:bookmarkEnd w:id="16"/>
    </w:p>
    <w:p w14:paraId="152AABCC" w14:textId="77777777" w:rsidR="00396911" w:rsidRDefault="00D16E6F">
      <w:pPr>
        <w:pStyle w:val="a2"/>
        <w:spacing w:after="0"/>
        <w:ind w:firstLine="480"/>
        <w:rPr>
          <w:rFonts w:ascii="Times New Roman" w:eastAsiaTheme="minorEastAsia" w:hAnsi="Times New Roman"/>
        </w:rPr>
      </w:pPr>
      <w:r>
        <w:rPr>
          <w:rFonts w:ascii="Times New Roman" w:eastAsiaTheme="minorEastAsia" w:hAnsi="Times New Roman"/>
          <w:kern w:val="0"/>
        </w:rPr>
        <w:t>本工程</w:t>
      </w:r>
      <w:r>
        <w:rPr>
          <w:rFonts w:ascii="Times New Roman" w:eastAsiaTheme="minorEastAsia" w:hAnsi="Times New Roman"/>
        </w:rPr>
        <w:t>建设</w:t>
      </w:r>
      <w:r>
        <w:rPr>
          <w:rFonts w:ascii="Times New Roman" w:eastAsiaTheme="minorEastAsia" w:hAnsi="Times New Roman"/>
          <w:kern w:val="0"/>
        </w:rPr>
        <w:t>7</w:t>
      </w:r>
      <w:r>
        <w:rPr>
          <w:rFonts w:ascii="Times New Roman" w:eastAsiaTheme="minorEastAsia" w:hAnsi="Times New Roman"/>
          <w:kern w:val="0"/>
        </w:rPr>
        <w:t>孔炭化室高度</w:t>
      </w:r>
      <w:r>
        <w:rPr>
          <w:rFonts w:ascii="Times New Roman" w:eastAsiaTheme="minorEastAsia" w:hAnsi="Times New Roman" w:hint="eastAsia"/>
          <w:kern w:val="0"/>
        </w:rPr>
        <w:t>4.3</w:t>
      </w:r>
      <w:r>
        <w:rPr>
          <w:rFonts w:ascii="Times New Roman" w:eastAsiaTheme="minorEastAsia" w:hAnsi="Times New Roman"/>
          <w:kern w:val="0"/>
        </w:rPr>
        <w:t xml:space="preserve">m </w:t>
      </w:r>
      <w:r>
        <w:rPr>
          <w:rFonts w:ascii="Times New Roman" w:eastAsiaTheme="minorEastAsia" w:hAnsi="Times New Roman" w:hint="eastAsia"/>
          <w:kern w:val="0"/>
        </w:rPr>
        <w:t>热回收</w:t>
      </w:r>
      <w:r>
        <w:rPr>
          <w:rFonts w:ascii="Times New Roman" w:eastAsiaTheme="minorEastAsia" w:hAnsi="Times New Roman"/>
          <w:kern w:val="0"/>
        </w:rPr>
        <w:t>焦炉，配套</w:t>
      </w:r>
      <w:r>
        <w:rPr>
          <w:rFonts w:ascii="Times New Roman" w:eastAsiaTheme="minorEastAsia" w:hAnsi="Times New Roman"/>
          <w:kern w:val="0"/>
        </w:rPr>
        <w:t xml:space="preserve">1 </w:t>
      </w:r>
      <w:r>
        <w:rPr>
          <w:rFonts w:ascii="Times New Roman" w:eastAsiaTheme="minorEastAsia" w:hAnsi="Times New Roman"/>
          <w:kern w:val="0"/>
        </w:rPr>
        <w:t>套</w:t>
      </w:r>
      <w:r>
        <w:rPr>
          <w:rFonts w:ascii="Times New Roman" w:eastAsiaTheme="minorEastAsia" w:hAnsi="Times New Roman" w:hint="eastAsia"/>
        </w:rPr>
        <w:t>12</w:t>
      </w:r>
      <w:r>
        <w:rPr>
          <w:rFonts w:ascii="Times New Roman" w:eastAsiaTheme="minorEastAsia" w:hAnsi="Times New Roman"/>
          <w:kern w:val="0"/>
        </w:rPr>
        <w:t>吨</w:t>
      </w:r>
      <w:r>
        <w:rPr>
          <w:rFonts w:ascii="Times New Roman" w:eastAsiaTheme="minorEastAsia" w:hAnsi="Times New Roman"/>
          <w:kern w:val="0"/>
        </w:rPr>
        <w:t>/</w:t>
      </w:r>
      <w:r>
        <w:rPr>
          <w:rFonts w:ascii="Times New Roman" w:eastAsiaTheme="minorEastAsia" w:hAnsi="Times New Roman"/>
        </w:rPr>
        <w:t>小时</w:t>
      </w:r>
      <w:r>
        <w:rPr>
          <w:rFonts w:ascii="Times New Roman" w:eastAsiaTheme="minorEastAsia" w:hAnsi="Times New Roman" w:hint="eastAsia"/>
        </w:rPr>
        <w:t>热回</w:t>
      </w:r>
      <w:r>
        <w:rPr>
          <w:rFonts w:ascii="Times New Roman" w:eastAsiaTheme="minorEastAsia" w:hAnsi="Times New Roman" w:hint="eastAsia"/>
        </w:rPr>
        <w:lastRenderedPageBreak/>
        <w:t>收锅炉，脱硫脱硝设施，其余设施利用现有工程</w:t>
      </w:r>
      <w:r>
        <w:rPr>
          <w:rFonts w:ascii="Times New Roman" w:eastAsiaTheme="minorEastAsia" w:hAnsi="Times New Roman"/>
        </w:rPr>
        <w:t>。</w:t>
      </w:r>
      <w:r>
        <w:rPr>
          <w:rFonts w:ascii="Times New Roman" w:eastAsiaTheme="minorEastAsia" w:hAnsi="Times New Roman"/>
          <w:kern w:val="0"/>
        </w:rPr>
        <w:t>根据《产业结构调整指导目录（</w:t>
      </w:r>
      <w:r>
        <w:rPr>
          <w:rFonts w:ascii="Times New Roman" w:eastAsiaTheme="minorEastAsia" w:hAnsi="Times New Roman"/>
          <w:kern w:val="0"/>
        </w:rPr>
        <w:t>201</w:t>
      </w:r>
      <w:r>
        <w:rPr>
          <w:rFonts w:ascii="Times New Roman" w:eastAsiaTheme="minorEastAsia" w:hAnsi="Times New Roman" w:hint="eastAsia"/>
          <w:kern w:val="0"/>
        </w:rPr>
        <w:t>9</w:t>
      </w:r>
      <w:r>
        <w:rPr>
          <w:rFonts w:ascii="Times New Roman" w:eastAsiaTheme="minorEastAsia" w:hAnsi="Times New Roman"/>
          <w:kern w:val="0"/>
        </w:rPr>
        <w:t>年本）》，本项目炼焦炉及生产规模</w:t>
      </w:r>
      <w:r>
        <w:rPr>
          <w:rFonts w:ascii="Times New Roman" w:eastAsiaTheme="minorEastAsia" w:hAnsi="Times New Roman"/>
        </w:rPr>
        <w:t>不属于限制类及淘汰类，</w:t>
      </w:r>
      <w:r>
        <w:rPr>
          <w:rFonts w:ascii="Times New Roman" w:eastAsiaTheme="minorEastAsia" w:hAnsi="Times New Roman"/>
          <w:kern w:val="0"/>
        </w:rPr>
        <w:t>属于允许类。</w:t>
      </w:r>
      <w:r>
        <w:rPr>
          <w:rFonts w:ascii="Times New Roman" w:eastAsiaTheme="minorEastAsia" w:hAnsi="Times New Roman"/>
        </w:rPr>
        <w:t>故本项目符合</w:t>
      </w:r>
      <w:r>
        <w:rPr>
          <w:rFonts w:ascii="Times New Roman" w:eastAsiaTheme="minorEastAsia" w:hAnsi="Times New Roman"/>
          <w:kern w:val="0"/>
        </w:rPr>
        <w:t>产业</w:t>
      </w:r>
      <w:r>
        <w:rPr>
          <w:rFonts w:ascii="Times New Roman" w:eastAsiaTheme="minorEastAsia" w:hAnsi="Times New Roman"/>
        </w:rPr>
        <w:t>政策。</w:t>
      </w:r>
      <w:r>
        <w:rPr>
          <w:rFonts w:ascii="Times New Roman" w:eastAsiaTheme="minorEastAsia" w:hAnsi="Times New Roman"/>
          <w:szCs w:val="24"/>
        </w:rPr>
        <w:t>项目生产工艺成熟，技术可靠，生产过程有完善的污染防治措施，其在正常工况下外排污染物能够达到国家规定的排放标准。</w:t>
      </w:r>
    </w:p>
    <w:p w14:paraId="210D6017" w14:textId="77777777" w:rsidR="00396911" w:rsidRDefault="00D16E6F">
      <w:pPr>
        <w:ind w:firstLine="480"/>
        <w:rPr>
          <w:rFonts w:ascii="Times New Roman" w:eastAsiaTheme="minorEastAsia" w:hAnsi="Times New Roman"/>
          <w:snapToGrid w:val="0"/>
          <w:kern w:val="0"/>
        </w:rPr>
      </w:pPr>
      <w:r>
        <w:rPr>
          <w:rFonts w:ascii="Times New Roman" w:eastAsiaTheme="minorEastAsia" w:hAnsi="Times New Roman"/>
          <w:snapToGrid w:val="0"/>
          <w:kern w:val="0"/>
        </w:rPr>
        <w:t>本项目采取严格的废气污染防治措施，各废气污染物达标排放；生产生活废水深度处理后回用于生产；厂区内按照规范要求进行地下水污染防治分区，采取严格的防渗措施，对地下水造成影响较小；采取隔声减振等降噪措施，确保厂界噪声达标；固废按照</w:t>
      </w:r>
      <w:r>
        <w:rPr>
          <w:rFonts w:ascii="Times New Roman" w:eastAsiaTheme="minorEastAsia" w:hAnsi="Times New Roman"/>
          <w:snapToGrid w:val="0"/>
          <w:kern w:val="0"/>
        </w:rPr>
        <w:t>“</w:t>
      </w:r>
      <w:r>
        <w:rPr>
          <w:rFonts w:ascii="Times New Roman" w:eastAsiaTheme="minorEastAsia" w:hAnsi="Times New Roman"/>
          <w:snapToGrid w:val="0"/>
          <w:kern w:val="0"/>
        </w:rPr>
        <w:t>减量化、资源化、无害化</w:t>
      </w:r>
      <w:r>
        <w:rPr>
          <w:rFonts w:ascii="Times New Roman" w:eastAsiaTheme="minorEastAsia" w:hAnsi="Times New Roman"/>
          <w:snapToGrid w:val="0"/>
          <w:kern w:val="0"/>
        </w:rPr>
        <w:t>”</w:t>
      </w:r>
      <w:r>
        <w:rPr>
          <w:rFonts w:ascii="Times New Roman" w:eastAsiaTheme="minorEastAsia" w:hAnsi="Times New Roman"/>
          <w:snapToGrid w:val="0"/>
          <w:kern w:val="0"/>
        </w:rPr>
        <w:t>的原则进行处置，各种固废均得到合理处置；项目采取风险防范及应急措施，将环境风险置于可控范围。</w:t>
      </w:r>
    </w:p>
    <w:p w14:paraId="192C27ED"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通过对各项环境因子的影响预测及分析，可以得出，本项目投产后对评价区的大气环境、水环境、声环境、土壤环境及生态环境质量的影响是可以接受的。本项目在生产运行过程中，在严格执</w:t>
      </w:r>
      <w:r>
        <w:rPr>
          <w:rFonts w:ascii="Times New Roman" w:eastAsiaTheme="minorEastAsia" w:hAnsi="Times New Roman"/>
          <w:szCs w:val="24"/>
        </w:rPr>
        <w:t>行</w:t>
      </w:r>
      <w:r>
        <w:rPr>
          <w:rFonts w:ascii="Times New Roman" w:eastAsiaTheme="minorEastAsia" w:hAnsi="Times New Roman"/>
          <w:szCs w:val="24"/>
        </w:rPr>
        <w:t>“</w:t>
      </w:r>
      <w:r>
        <w:rPr>
          <w:rFonts w:ascii="Times New Roman" w:eastAsiaTheme="minorEastAsia" w:hAnsi="Times New Roman"/>
          <w:szCs w:val="24"/>
        </w:rPr>
        <w:t>三同时</w:t>
      </w:r>
      <w:r>
        <w:rPr>
          <w:rFonts w:ascii="Times New Roman" w:eastAsiaTheme="minorEastAsia" w:hAnsi="Times New Roman"/>
          <w:szCs w:val="24"/>
        </w:rPr>
        <w:t>”</w:t>
      </w:r>
      <w:r>
        <w:rPr>
          <w:rFonts w:ascii="Times New Roman" w:eastAsiaTheme="minorEastAsia" w:hAnsi="Times New Roman"/>
          <w:szCs w:val="24"/>
        </w:rPr>
        <w:t>制度、落实报告中提出的各项污染防治措施的前提下，从环保角度分析，本项目的建设是可行的。</w:t>
      </w:r>
    </w:p>
    <w:p w14:paraId="4E047335" w14:textId="77777777" w:rsidR="00396911" w:rsidRDefault="00396911">
      <w:pPr>
        <w:ind w:firstLine="480"/>
        <w:rPr>
          <w:rFonts w:ascii="Times New Roman" w:eastAsiaTheme="minorEastAsia" w:hAnsi="Times New Roman"/>
          <w:kern w:val="0"/>
        </w:rPr>
        <w:sectPr w:rsidR="00396911">
          <w:footerReference w:type="default" r:id="rId19"/>
          <w:pgSz w:w="11906" w:h="16838"/>
          <w:pgMar w:top="1871" w:right="1871" w:bottom="1871" w:left="1871" w:header="1361" w:footer="1134" w:gutter="0"/>
          <w:pgNumType w:start="1"/>
          <w:cols w:space="720"/>
          <w:docGrid w:linePitch="312"/>
        </w:sectPr>
      </w:pPr>
    </w:p>
    <w:p w14:paraId="1BC4965E" w14:textId="77777777" w:rsidR="00396911" w:rsidRDefault="00D16E6F">
      <w:pPr>
        <w:pStyle w:val="10"/>
        <w:spacing w:beforeLines="50" w:before="120" w:afterLines="50" w:after="120"/>
        <w:rPr>
          <w:rFonts w:ascii="Times New Roman" w:eastAsiaTheme="minorEastAsia" w:hAnsi="Times New Roman"/>
          <w:szCs w:val="32"/>
        </w:rPr>
      </w:pPr>
      <w:bookmarkStart w:id="17" w:name="_Toc488072914"/>
      <w:bookmarkStart w:id="18" w:name="_Toc17687"/>
      <w:r>
        <w:rPr>
          <w:rFonts w:ascii="Times New Roman" w:eastAsiaTheme="minorEastAsia" w:hAnsi="Times New Roman"/>
          <w:szCs w:val="32"/>
        </w:rPr>
        <w:lastRenderedPageBreak/>
        <w:t>2</w:t>
      </w:r>
      <w:r>
        <w:rPr>
          <w:rFonts w:ascii="Times New Roman" w:eastAsiaTheme="minorEastAsia" w:hAnsi="Times New Roman"/>
          <w:szCs w:val="32"/>
        </w:rPr>
        <w:t>总则</w:t>
      </w:r>
      <w:bookmarkEnd w:id="17"/>
      <w:bookmarkEnd w:id="18"/>
    </w:p>
    <w:p w14:paraId="5FC94D04" w14:textId="77777777" w:rsidR="00396911" w:rsidRDefault="00D16E6F">
      <w:pPr>
        <w:pStyle w:val="2"/>
        <w:spacing w:beforeLines="50" w:before="120" w:afterLines="50" w:after="120"/>
        <w:rPr>
          <w:rFonts w:ascii="Times New Roman" w:eastAsiaTheme="minorEastAsia" w:hAnsi="Times New Roman"/>
          <w:sz w:val="30"/>
          <w:szCs w:val="30"/>
        </w:rPr>
      </w:pPr>
      <w:bookmarkStart w:id="19" w:name="_Toc488072915"/>
      <w:bookmarkStart w:id="20" w:name="_Toc10628"/>
      <w:r>
        <w:rPr>
          <w:rFonts w:ascii="Times New Roman" w:eastAsiaTheme="minorEastAsia" w:hAnsi="Times New Roman"/>
          <w:sz w:val="30"/>
          <w:szCs w:val="30"/>
        </w:rPr>
        <w:t>2.1</w:t>
      </w:r>
      <w:r>
        <w:rPr>
          <w:rFonts w:ascii="Times New Roman" w:eastAsiaTheme="minorEastAsia" w:hAnsi="Times New Roman"/>
          <w:sz w:val="30"/>
          <w:szCs w:val="30"/>
        </w:rPr>
        <w:t>编制依据</w:t>
      </w:r>
      <w:bookmarkEnd w:id="19"/>
      <w:bookmarkEnd w:id="20"/>
    </w:p>
    <w:p w14:paraId="489C8D7C" w14:textId="77777777" w:rsidR="00396911" w:rsidRDefault="00D16E6F">
      <w:pPr>
        <w:pStyle w:val="30"/>
        <w:rPr>
          <w:rFonts w:ascii="Times New Roman" w:eastAsiaTheme="minorEastAsia" w:hAnsi="Times New Roman"/>
        </w:rPr>
      </w:pPr>
      <w:r>
        <w:rPr>
          <w:rFonts w:ascii="Times New Roman" w:eastAsiaTheme="minorEastAsia" w:hAnsi="Times New Roman"/>
        </w:rPr>
        <w:t xml:space="preserve">2.1.1 </w:t>
      </w:r>
      <w:r>
        <w:rPr>
          <w:rFonts w:ascii="Times New Roman" w:eastAsiaTheme="minorEastAsia" w:hAnsi="Times New Roman"/>
        </w:rPr>
        <w:t>法律法规</w:t>
      </w:r>
    </w:p>
    <w:p w14:paraId="38ECB1A1" w14:textId="77777777" w:rsidR="00396911" w:rsidRDefault="00D16E6F">
      <w:pPr>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）《中华人民共和国环境保护法》，</w:t>
      </w:r>
      <w:r>
        <w:rPr>
          <w:rFonts w:ascii="Times New Roman" w:eastAsiaTheme="minorEastAsia" w:hAnsi="Times New Roman"/>
        </w:rPr>
        <w:t>2015</w:t>
      </w:r>
      <w:r>
        <w:rPr>
          <w:rFonts w:ascii="Times New Roman" w:eastAsiaTheme="minorEastAsia" w:hAnsi="Times New Roman"/>
        </w:rPr>
        <w:t>年</w:t>
      </w:r>
      <w:r>
        <w:rPr>
          <w:rFonts w:ascii="Times New Roman" w:eastAsiaTheme="minorEastAsia" w:hAnsi="Times New Roman"/>
        </w:rPr>
        <w:t>1</w:t>
      </w:r>
      <w:r>
        <w:rPr>
          <w:rFonts w:ascii="Times New Roman" w:eastAsiaTheme="minorEastAsia" w:hAnsi="Times New Roman"/>
        </w:rPr>
        <w:t>月</w:t>
      </w:r>
      <w:r>
        <w:rPr>
          <w:rFonts w:ascii="Times New Roman" w:eastAsiaTheme="minorEastAsia" w:hAnsi="Times New Roman"/>
        </w:rPr>
        <w:t>1</w:t>
      </w:r>
      <w:r>
        <w:rPr>
          <w:rFonts w:ascii="Times New Roman" w:eastAsiaTheme="minorEastAsia" w:hAnsi="Times New Roman"/>
        </w:rPr>
        <w:t>日起实施；</w:t>
      </w:r>
    </w:p>
    <w:p w14:paraId="6B673052"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w:t>
      </w:r>
      <w:r>
        <w:rPr>
          <w:rFonts w:ascii="Times New Roman" w:eastAsiaTheme="minorEastAsia" w:hAnsi="Times New Roman"/>
          <w:szCs w:val="24"/>
        </w:rPr>
        <w:t>）《中华人民共和国环境影响评价法》，</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12</w:t>
      </w:r>
      <w:r>
        <w:rPr>
          <w:rFonts w:ascii="Times New Roman" w:eastAsiaTheme="minorEastAsia" w:hAnsi="Times New Roman"/>
          <w:szCs w:val="24"/>
        </w:rPr>
        <w:t>月</w:t>
      </w:r>
      <w:r>
        <w:rPr>
          <w:rFonts w:ascii="Times New Roman" w:eastAsiaTheme="minorEastAsia" w:hAnsi="Times New Roman"/>
          <w:szCs w:val="24"/>
        </w:rPr>
        <w:t>29</w:t>
      </w:r>
      <w:r>
        <w:rPr>
          <w:rFonts w:ascii="Times New Roman" w:eastAsiaTheme="minorEastAsia" w:hAnsi="Times New Roman"/>
          <w:szCs w:val="24"/>
        </w:rPr>
        <w:t>日起实施；</w:t>
      </w:r>
    </w:p>
    <w:p w14:paraId="70B5BAE3"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w:t>
      </w:r>
      <w:r>
        <w:rPr>
          <w:rFonts w:ascii="Times New Roman" w:eastAsiaTheme="minorEastAsia" w:hAnsi="Times New Roman"/>
          <w:szCs w:val="24"/>
        </w:rPr>
        <w:t>）《中华人民共和国大气污染防治法》，</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10</w:t>
      </w:r>
      <w:r>
        <w:rPr>
          <w:rFonts w:ascii="Times New Roman" w:eastAsiaTheme="minorEastAsia" w:hAnsi="Times New Roman"/>
          <w:szCs w:val="24"/>
        </w:rPr>
        <w:t>月</w:t>
      </w:r>
      <w:r>
        <w:rPr>
          <w:rFonts w:ascii="Times New Roman" w:eastAsiaTheme="minorEastAsia" w:hAnsi="Times New Roman"/>
          <w:szCs w:val="24"/>
        </w:rPr>
        <w:t>26</w:t>
      </w:r>
      <w:r>
        <w:rPr>
          <w:rFonts w:ascii="Times New Roman" w:eastAsiaTheme="minorEastAsia" w:hAnsi="Times New Roman"/>
          <w:szCs w:val="24"/>
        </w:rPr>
        <w:t>日起实施；</w:t>
      </w:r>
    </w:p>
    <w:p w14:paraId="06CF9579"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4</w:t>
      </w:r>
      <w:r>
        <w:rPr>
          <w:rFonts w:ascii="Times New Roman" w:eastAsiaTheme="minorEastAsia" w:hAnsi="Times New Roman"/>
          <w:szCs w:val="24"/>
        </w:rPr>
        <w:t>）《中华人民共和国水污染防治法》，</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1</w:t>
      </w:r>
      <w:r>
        <w:rPr>
          <w:rFonts w:ascii="Times New Roman" w:eastAsiaTheme="minorEastAsia" w:hAnsi="Times New Roman"/>
          <w:szCs w:val="24"/>
        </w:rPr>
        <w:t>月</w:t>
      </w:r>
      <w:r>
        <w:rPr>
          <w:rFonts w:ascii="Times New Roman" w:eastAsiaTheme="minorEastAsia" w:hAnsi="Times New Roman"/>
          <w:szCs w:val="24"/>
        </w:rPr>
        <w:t>1</w:t>
      </w:r>
      <w:r>
        <w:rPr>
          <w:rFonts w:ascii="Times New Roman" w:eastAsiaTheme="minorEastAsia" w:hAnsi="Times New Roman"/>
          <w:szCs w:val="24"/>
        </w:rPr>
        <w:t>日起实施；</w:t>
      </w:r>
    </w:p>
    <w:p w14:paraId="64A5F1EF"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5</w:t>
      </w:r>
      <w:r>
        <w:rPr>
          <w:rFonts w:ascii="Times New Roman" w:eastAsiaTheme="minorEastAsia" w:hAnsi="Times New Roman"/>
          <w:szCs w:val="24"/>
        </w:rPr>
        <w:t>）《中华人民共和国环境噪声污染防治法》，</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12</w:t>
      </w:r>
      <w:r>
        <w:rPr>
          <w:rFonts w:ascii="Times New Roman" w:eastAsiaTheme="minorEastAsia" w:hAnsi="Times New Roman"/>
          <w:szCs w:val="24"/>
        </w:rPr>
        <w:t>月</w:t>
      </w:r>
      <w:r>
        <w:rPr>
          <w:rFonts w:ascii="Times New Roman" w:eastAsiaTheme="minorEastAsia" w:hAnsi="Times New Roman"/>
          <w:szCs w:val="24"/>
        </w:rPr>
        <w:t>29</w:t>
      </w:r>
      <w:r>
        <w:rPr>
          <w:rFonts w:ascii="Times New Roman" w:eastAsiaTheme="minorEastAsia" w:hAnsi="Times New Roman"/>
          <w:szCs w:val="24"/>
        </w:rPr>
        <w:t>日起实施；</w:t>
      </w:r>
    </w:p>
    <w:p w14:paraId="4D3F59C1"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6</w:t>
      </w:r>
      <w:r>
        <w:rPr>
          <w:rFonts w:ascii="Times New Roman" w:eastAsiaTheme="minorEastAsia" w:hAnsi="Times New Roman"/>
          <w:szCs w:val="24"/>
        </w:rPr>
        <w:t>）《中华人民共和国固体废物污染环境防治法》，</w:t>
      </w:r>
      <w:r>
        <w:rPr>
          <w:rFonts w:ascii="Times New Roman" w:eastAsiaTheme="minorEastAsia" w:hAnsi="Times New Roman"/>
          <w:szCs w:val="24"/>
        </w:rPr>
        <w:t>2016</w:t>
      </w:r>
      <w:r>
        <w:rPr>
          <w:rFonts w:ascii="Times New Roman" w:eastAsiaTheme="minorEastAsia" w:hAnsi="Times New Roman"/>
          <w:szCs w:val="24"/>
        </w:rPr>
        <w:t>年</w:t>
      </w:r>
      <w:r>
        <w:rPr>
          <w:rFonts w:ascii="Times New Roman" w:eastAsiaTheme="minorEastAsia" w:hAnsi="Times New Roman"/>
          <w:szCs w:val="24"/>
        </w:rPr>
        <w:t>11</w:t>
      </w:r>
      <w:r>
        <w:rPr>
          <w:rFonts w:ascii="Times New Roman" w:eastAsiaTheme="minorEastAsia" w:hAnsi="Times New Roman"/>
          <w:szCs w:val="24"/>
        </w:rPr>
        <w:t>月</w:t>
      </w:r>
      <w:r>
        <w:rPr>
          <w:rFonts w:ascii="Times New Roman" w:eastAsiaTheme="minorEastAsia" w:hAnsi="Times New Roman"/>
          <w:szCs w:val="24"/>
        </w:rPr>
        <w:t>7</w:t>
      </w:r>
      <w:r>
        <w:rPr>
          <w:rFonts w:ascii="Times New Roman" w:eastAsiaTheme="minorEastAsia" w:hAnsi="Times New Roman"/>
          <w:szCs w:val="24"/>
        </w:rPr>
        <w:t>日修正；</w:t>
      </w:r>
    </w:p>
    <w:p w14:paraId="12632B97" w14:textId="77777777" w:rsidR="00396911" w:rsidRDefault="00D16E6F">
      <w:pPr>
        <w:ind w:firstLine="480"/>
        <w:rPr>
          <w:rFonts w:ascii="Times New Roman" w:eastAsiaTheme="minorEastAsia" w:hAnsi="Times New Roman"/>
          <w:color w:val="FF0000"/>
          <w:szCs w:val="24"/>
        </w:rPr>
      </w:pPr>
      <w:r>
        <w:rPr>
          <w:rFonts w:ascii="Times New Roman" w:eastAsiaTheme="minorEastAsia" w:hAnsi="Times New Roman"/>
          <w:color w:val="FF0000"/>
          <w:szCs w:val="24"/>
        </w:rPr>
        <w:t>（</w:t>
      </w:r>
      <w:r>
        <w:rPr>
          <w:rFonts w:ascii="Times New Roman" w:eastAsiaTheme="minorEastAsia" w:hAnsi="Times New Roman"/>
          <w:color w:val="FF0000"/>
          <w:szCs w:val="24"/>
        </w:rPr>
        <w:t>7</w:t>
      </w:r>
      <w:r>
        <w:rPr>
          <w:rFonts w:ascii="Times New Roman" w:eastAsiaTheme="minorEastAsia" w:hAnsi="Times New Roman"/>
          <w:color w:val="FF0000"/>
          <w:szCs w:val="24"/>
        </w:rPr>
        <w:t>）《中华人民共和国土壤污染防治法》，</w:t>
      </w:r>
      <w:r>
        <w:rPr>
          <w:rFonts w:ascii="Times New Roman" w:eastAsiaTheme="minorEastAsia" w:hAnsi="Times New Roman"/>
          <w:color w:val="FF0000"/>
          <w:szCs w:val="24"/>
        </w:rPr>
        <w:t>2019</w:t>
      </w:r>
      <w:r>
        <w:rPr>
          <w:rFonts w:ascii="Times New Roman" w:eastAsiaTheme="minorEastAsia" w:hAnsi="Times New Roman"/>
          <w:color w:val="FF0000"/>
          <w:szCs w:val="24"/>
        </w:rPr>
        <w:t>年</w:t>
      </w:r>
      <w:r>
        <w:rPr>
          <w:rFonts w:ascii="Times New Roman" w:eastAsiaTheme="minorEastAsia" w:hAnsi="Times New Roman"/>
          <w:color w:val="FF0000"/>
          <w:szCs w:val="24"/>
        </w:rPr>
        <w:t>1</w:t>
      </w:r>
      <w:r>
        <w:rPr>
          <w:rFonts w:ascii="Times New Roman" w:eastAsiaTheme="minorEastAsia" w:hAnsi="Times New Roman"/>
          <w:color w:val="FF0000"/>
          <w:szCs w:val="24"/>
        </w:rPr>
        <w:t>月</w:t>
      </w:r>
      <w:r>
        <w:rPr>
          <w:rFonts w:ascii="Times New Roman" w:eastAsiaTheme="minorEastAsia" w:hAnsi="Times New Roman"/>
          <w:color w:val="FF0000"/>
          <w:szCs w:val="24"/>
        </w:rPr>
        <w:t>1</w:t>
      </w:r>
      <w:r>
        <w:rPr>
          <w:rFonts w:ascii="Times New Roman" w:eastAsiaTheme="minorEastAsia" w:hAnsi="Times New Roman"/>
          <w:color w:val="FF0000"/>
          <w:szCs w:val="24"/>
        </w:rPr>
        <w:t>日实施；</w:t>
      </w:r>
    </w:p>
    <w:p w14:paraId="018BF79B"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8</w:t>
      </w:r>
      <w:r>
        <w:rPr>
          <w:rFonts w:ascii="Times New Roman" w:eastAsiaTheme="minorEastAsia" w:hAnsi="Times New Roman"/>
          <w:szCs w:val="24"/>
        </w:rPr>
        <w:t>）《中华人民共和国清洁生产促进法》，</w:t>
      </w:r>
      <w:r>
        <w:rPr>
          <w:rFonts w:ascii="Times New Roman" w:eastAsiaTheme="minorEastAsia" w:hAnsi="Times New Roman"/>
          <w:szCs w:val="24"/>
        </w:rPr>
        <w:t>2016</w:t>
      </w:r>
      <w:r>
        <w:rPr>
          <w:rFonts w:ascii="Times New Roman" w:eastAsiaTheme="minorEastAsia" w:hAnsi="Times New Roman"/>
          <w:szCs w:val="24"/>
        </w:rPr>
        <w:t>年</w:t>
      </w:r>
      <w:r>
        <w:rPr>
          <w:rFonts w:ascii="Times New Roman" w:eastAsiaTheme="minorEastAsia" w:hAnsi="Times New Roman"/>
          <w:szCs w:val="24"/>
        </w:rPr>
        <w:t>5</w:t>
      </w:r>
      <w:r>
        <w:rPr>
          <w:rFonts w:ascii="Times New Roman" w:eastAsiaTheme="minorEastAsia" w:hAnsi="Times New Roman"/>
          <w:szCs w:val="24"/>
        </w:rPr>
        <w:t>月修订；</w:t>
      </w:r>
    </w:p>
    <w:p w14:paraId="71A6AE2D"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9</w:t>
      </w:r>
      <w:r>
        <w:rPr>
          <w:rFonts w:ascii="Times New Roman" w:eastAsiaTheme="minorEastAsia" w:hAnsi="Times New Roman"/>
          <w:szCs w:val="24"/>
        </w:rPr>
        <w:t>）《中华人民共和国水土保持法》，</w:t>
      </w:r>
      <w:r>
        <w:rPr>
          <w:rFonts w:ascii="Times New Roman" w:eastAsiaTheme="minorEastAsia" w:hAnsi="Times New Roman"/>
          <w:szCs w:val="24"/>
        </w:rPr>
        <w:t>2011</w:t>
      </w:r>
      <w:r>
        <w:rPr>
          <w:rFonts w:ascii="Times New Roman" w:eastAsiaTheme="minorEastAsia" w:hAnsi="Times New Roman"/>
          <w:szCs w:val="24"/>
        </w:rPr>
        <w:t>年</w:t>
      </w:r>
      <w:r>
        <w:rPr>
          <w:rFonts w:ascii="Times New Roman" w:eastAsiaTheme="minorEastAsia" w:hAnsi="Times New Roman"/>
          <w:szCs w:val="24"/>
        </w:rPr>
        <w:t>3</w:t>
      </w:r>
      <w:r>
        <w:rPr>
          <w:rFonts w:ascii="Times New Roman" w:eastAsiaTheme="minorEastAsia" w:hAnsi="Times New Roman"/>
          <w:szCs w:val="24"/>
        </w:rPr>
        <w:t>月</w:t>
      </w:r>
      <w:r>
        <w:rPr>
          <w:rFonts w:ascii="Times New Roman" w:eastAsiaTheme="minorEastAsia" w:hAnsi="Times New Roman"/>
          <w:szCs w:val="24"/>
        </w:rPr>
        <w:t>1</w:t>
      </w:r>
      <w:r>
        <w:rPr>
          <w:rFonts w:ascii="Times New Roman" w:eastAsiaTheme="minorEastAsia" w:hAnsi="Times New Roman"/>
          <w:szCs w:val="24"/>
        </w:rPr>
        <w:t>日起实施；</w:t>
      </w:r>
    </w:p>
    <w:p w14:paraId="2274EF62"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10</w:t>
      </w:r>
      <w:r>
        <w:rPr>
          <w:rFonts w:ascii="Times New Roman" w:eastAsiaTheme="minorEastAsia" w:hAnsi="Times New Roman"/>
          <w:szCs w:val="24"/>
        </w:rPr>
        <w:t>）《中华人民共和国土地管理法》，</w:t>
      </w:r>
      <w:r>
        <w:rPr>
          <w:rFonts w:ascii="Times New Roman" w:eastAsiaTheme="minorEastAsia" w:hAnsi="Times New Roman"/>
          <w:szCs w:val="24"/>
        </w:rPr>
        <w:t>2004</w:t>
      </w:r>
      <w:r>
        <w:rPr>
          <w:rFonts w:ascii="Times New Roman" w:eastAsiaTheme="minorEastAsia" w:hAnsi="Times New Roman"/>
          <w:szCs w:val="24"/>
        </w:rPr>
        <w:t>年</w:t>
      </w:r>
      <w:r>
        <w:rPr>
          <w:rFonts w:ascii="Times New Roman" w:eastAsiaTheme="minorEastAsia" w:hAnsi="Times New Roman"/>
          <w:szCs w:val="24"/>
        </w:rPr>
        <w:t>8</w:t>
      </w:r>
      <w:r>
        <w:rPr>
          <w:rFonts w:ascii="Times New Roman" w:eastAsiaTheme="minorEastAsia" w:hAnsi="Times New Roman"/>
          <w:szCs w:val="24"/>
        </w:rPr>
        <w:t>月</w:t>
      </w:r>
      <w:r>
        <w:rPr>
          <w:rFonts w:ascii="Times New Roman" w:eastAsiaTheme="minorEastAsia" w:hAnsi="Times New Roman"/>
          <w:szCs w:val="24"/>
        </w:rPr>
        <w:t>28</w:t>
      </w:r>
      <w:r>
        <w:rPr>
          <w:rFonts w:ascii="Times New Roman" w:eastAsiaTheme="minorEastAsia" w:hAnsi="Times New Roman"/>
          <w:szCs w:val="24"/>
        </w:rPr>
        <w:t>日起实施；</w:t>
      </w:r>
    </w:p>
    <w:p w14:paraId="7B104B5B" w14:textId="77777777" w:rsidR="00396911" w:rsidRDefault="00D16E6F">
      <w:pPr>
        <w:ind w:firstLine="480"/>
        <w:rPr>
          <w:rFonts w:ascii="Times New Roman" w:eastAsiaTheme="minorEastAsia" w:hAnsi="Times New Roman"/>
          <w:color w:val="FF0000"/>
          <w:szCs w:val="24"/>
        </w:rPr>
      </w:pPr>
      <w:r>
        <w:rPr>
          <w:rFonts w:ascii="Times New Roman" w:eastAsiaTheme="minorEastAsia" w:hAnsi="Times New Roman"/>
          <w:szCs w:val="24"/>
        </w:rPr>
        <w:t>（</w:t>
      </w:r>
      <w:r>
        <w:rPr>
          <w:rFonts w:ascii="Times New Roman" w:eastAsiaTheme="minorEastAsia" w:hAnsi="Times New Roman"/>
          <w:szCs w:val="24"/>
        </w:rPr>
        <w:t>11</w:t>
      </w:r>
      <w:r>
        <w:rPr>
          <w:rFonts w:ascii="Times New Roman" w:eastAsiaTheme="minorEastAsia" w:hAnsi="Times New Roman"/>
          <w:szCs w:val="24"/>
        </w:rPr>
        <w:t>）《中华人民共和国水法》，</w:t>
      </w:r>
      <w:r>
        <w:rPr>
          <w:rFonts w:ascii="Times New Roman" w:eastAsiaTheme="minorEastAsia" w:hAnsi="Times New Roman"/>
          <w:szCs w:val="24"/>
        </w:rPr>
        <w:t>2016</w:t>
      </w:r>
      <w:r>
        <w:rPr>
          <w:rFonts w:ascii="Times New Roman" w:eastAsiaTheme="minorEastAsia" w:hAnsi="Times New Roman"/>
          <w:szCs w:val="24"/>
        </w:rPr>
        <w:t>年</w:t>
      </w:r>
      <w:r>
        <w:rPr>
          <w:rFonts w:ascii="Times New Roman" w:eastAsiaTheme="minorEastAsia" w:hAnsi="Times New Roman"/>
          <w:szCs w:val="24"/>
        </w:rPr>
        <w:t>9</w:t>
      </w:r>
      <w:r>
        <w:rPr>
          <w:rFonts w:ascii="Times New Roman" w:eastAsiaTheme="minorEastAsia" w:hAnsi="Times New Roman"/>
          <w:szCs w:val="24"/>
        </w:rPr>
        <w:t>月</w:t>
      </w:r>
      <w:r>
        <w:rPr>
          <w:rFonts w:ascii="Times New Roman" w:eastAsiaTheme="minorEastAsia" w:hAnsi="Times New Roman"/>
          <w:szCs w:val="24"/>
        </w:rPr>
        <w:t>1</w:t>
      </w:r>
      <w:r>
        <w:rPr>
          <w:rFonts w:ascii="Times New Roman" w:eastAsiaTheme="minorEastAsia" w:hAnsi="Times New Roman"/>
          <w:szCs w:val="24"/>
        </w:rPr>
        <w:t>日起实施；</w:t>
      </w:r>
    </w:p>
    <w:p w14:paraId="3B27CA36" w14:textId="77777777" w:rsidR="00396911" w:rsidRDefault="00D16E6F">
      <w:pPr>
        <w:ind w:firstLine="480"/>
        <w:rPr>
          <w:rFonts w:ascii="Times New Roman" w:eastAsiaTheme="minorEastAsia" w:hAnsi="Times New Roman"/>
          <w:color w:val="FF0000"/>
          <w:szCs w:val="24"/>
        </w:rPr>
      </w:pPr>
      <w:r>
        <w:rPr>
          <w:rFonts w:ascii="Times New Roman" w:eastAsiaTheme="minorEastAsia" w:hAnsi="Times New Roman"/>
          <w:color w:val="FF0000"/>
          <w:szCs w:val="24"/>
        </w:rPr>
        <w:t>（</w:t>
      </w:r>
      <w:r>
        <w:rPr>
          <w:rFonts w:ascii="Times New Roman" w:eastAsiaTheme="minorEastAsia" w:hAnsi="Times New Roman"/>
          <w:color w:val="FF0000"/>
          <w:szCs w:val="24"/>
        </w:rPr>
        <w:t>12</w:t>
      </w:r>
      <w:r>
        <w:rPr>
          <w:rFonts w:ascii="Times New Roman" w:eastAsiaTheme="minorEastAsia" w:hAnsi="Times New Roman"/>
          <w:color w:val="FF0000"/>
          <w:szCs w:val="24"/>
        </w:rPr>
        <w:t>）《中华人民共和国循环经济促进法》，</w:t>
      </w:r>
      <w:r>
        <w:rPr>
          <w:rFonts w:ascii="Times New Roman" w:eastAsiaTheme="minorEastAsia" w:hAnsi="Times New Roman"/>
          <w:color w:val="FF0000"/>
          <w:szCs w:val="24"/>
        </w:rPr>
        <w:t>2018</w:t>
      </w:r>
      <w:r>
        <w:rPr>
          <w:rFonts w:ascii="Times New Roman" w:eastAsiaTheme="minorEastAsia" w:hAnsi="Times New Roman"/>
          <w:color w:val="FF0000"/>
          <w:szCs w:val="24"/>
        </w:rPr>
        <w:t>年</w:t>
      </w:r>
      <w:r>
        <w:rPr>
          <w:rFonts w:ascii="Times New Roman" w:eastAsiaTheme="minorEastAsia" w:hAnsi="Times New Roman"/>
          <w:color w:val="FF0000"/>
          <w:szCs w:val="24"/>
        </w:rPr>
        <w:t>10</w:t>
      </w:r>
      <w:r>
        <w:rPr>
          <w:rFonts w:ascii="Times New Roman" w:eastAsiaTheme="minorEastAsia" w:hAnsi="Times New Roman"/>
          <w:color w:val="FF0000"/>
          <w:szCs w:val="24"/>
        </w:rPr>
        <w:t>月</w:t>
      </w:r>
      <w:r>
        <w:rPr>
          <w:rFonts w:ascii="Times New Roman" w:eastAsiaTheme="minorEastAsia" w:hAnsi="Times New Roman"/>
          <w:color w:val="FF0000"/>
          <w:szCs w:val="24"/>
        </w:rPr>
        <w:t>26</w:t>
      </w:r>
      <w:r>
        <w:rPr>
          <w:rFonts w:ascii="Times New Roman" w:eastAsiaTheme="minorEastAsia" w:hAnsi="Times New Roman"/>
          <w:color w:val="FF0000"/>
          <w:szCs w:val="24"/>
        </w:rPr>
        <w:t>日起施行；</w:t>
      </w:r>
    </w:p>
    <w:p w14:paraId="00853FAE"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13</w:t>
      </w:r>
      <w:r>
        <w:rPr>
          <w:rFonts w:ascii="Times New Roman" w:eastAsiaTheme="minorEastAsia" w:hAnsi="Times New Roman"/>
          <w:szCs w:val="24"/>
        </w:rPr>
        <w:t>）《中华人民共和国节约能源法》，</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10</w:t>
      </w:r>
      <w:r>
        <w:rPr>
          <w:rFonts w:ascii="Times New Roman" w:eastAsiaTheme="minorEastAsia" w:hAnsi="Times New Roman"/>
          <w:szCs w:val="24"/>
        </w:rPr>
        <w:t>月修正，</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10</w:t>
      </w:r>
      <w:r>
        <w:rPr>
          <w:rFonts w:ascii="Times New Roman" w:eastAsiaTheme="minorEastAsia" w:hAnsi="Times New Roman"/>
          <w:szCs w:val="24"/>
        </w:rPr>
        <w:t>月</w:t>
      </w:r>
      <w:r>
        <w:rPr>
          <w:rFonts w:ascii="Times New Roman" w:eastAsiaTheme="minorEastAsia" w:hAnsi="Times New Roman"/>
          <w:szCs w:val="24"/>
        </w:rPr>
        <w:t>26</w:t>
      </w:r>
      <w:r>
        <w:rPr>
          <w:rFonts w:ascii="Times New Roman" w:eastAsiaTheme="minorEastAsia" w:hAnsi="Times New Roman"/>
          <w:szCs w:val="24"/>
        </w:rPr>
        <w:t>日起实施；</w:t>
      </w:r>
    </w:p>
    <w:p w14:paraId="12E8A352"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14</w:t>
      </w:r>
      <w:r>
        <w:rPr>
          <w:rFonts w:ascii="Times New Roman" w:eastAsiaTheme="minorEastAsia" w:hAnsi="Times New Roman"/>
          <w:szCs w:val="24"/>
        </w:rPr>
        <w:t>）《建设项目环境保护管理条例》，国务院令第</w:t>
      </w:r>
      <w:r>
        <w:rPr>
          <w:rFonts w:ascii="Times New Roman" w:eastAsiaTheme="minorEastAsia" w:hAnsi="Times New Roman"/>
          <w:szCs w:val="24"/>
        </w:rPr>
        <w:t>682</w:t>
      </w:r>
      <w:r>
        <w:rPr>
          <w:rFonts w:ascii="Times New Roman" w:eastAsiaTheme="minorEastAsia" w:hAnsi="Times New Roman"/>
          <w:szCs w:val="24"/>
        </w:rPr>
        <w:t>号，</w:t>
      </w:r>
      <w:r>
        <w:rPr>
          <w:rFonts w:ascii="Times New Roman" w:eastAsiaTheme="minorEastAsia" w:hAnsi="Times New Roman"/>
          <w:szCs w:val="24"/>
        </w:rPr>
        <w:t>2017</w:t>
      </w:r>
      <w:r>
        <w:rPr>
          <w:rFonts w:ascii="Times New Roman" w:eastAsiaTheme="minorEastAsia" w:hAnsi="Times New Roman"/>
          <w:szCs w:val="24"/>
        </w:rPr>
        <w:t>年</w:t>
      </w:r>
      <w:r>
        <w:rPr>
          <w:rFonts w:ascii="Times New Roman" w:eastAsiaTheme="minorEastAsia" w:hAnsi="Times New Roman"/>
          <w:szCs w:val="24"/>
        </w:rPr>
        <w:t>10</w:t>
      </w:r>
      <w:r>
        <w:rPr>
          <w:rFonts w:ascii="Times New Roman" w:eastAsiaTheme="minorEastAsia" w:hAnsi="Times New Roman"/>
          <w:szCs w:val="24"/>
        </w:rPr>
        <w:t>月</w:t>
      </w:r>
      <w:r>
        <w:rPr>
          <w:rFonts w:ascii="Times New Roman" w:eastAsiaTheme="minorEastAsia" w:hAnsi="Times New Roman"/>
          <w:szCs w:val="24"/>
        </w:rPr>
        <w:t>1</w:t>
      </w:r>
      <w:r>
        <w:rPr>
          <w:rFonts w:ascii="Times New Roman" w:eastAsiaTheme="minorEastAsia" w:hAnsi="Times New Roman"/>
          <w:szCs w:val="24"/>
        </w:rPr>
        <w:t>日实施；</w:t>
      </w:r>
    </w:p>
    <w:p w14:paraId="01CE419B"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15</w:t>
      </w:r>
      <w:r>
        <w:rPr>
          <w:rFonts w:ascii="Times New Roman" w:eastAsiaTheme="minorEastAsia" w:hAnsi="Times New Roman"/>
          <w:szCs w:val="24"/>
        </w:rPr>
        <w:t>）国发（</w:t>
      </w:r>
      <w:r>
        <w:rPr>
          <w:rFonts w:ascii="Times New Roman" w:eastAsiaTheme="minorEastAsia" w:hAnsi="Times New Roman"/>
          <w:szCs w:val="24"/>
        </w:rPr>
        <w:t>2005</w:t>
      </w:r>
      <w:r>
        <w:rPr>
          <w:rFonts w:ascii="Times New Roman" w:eastAsiaTheme="minorEastAsia" w:hAnsi="Times New Roman"/>
          <w:szCs w:val="24"/>
        </w:rPr>
        <w:t>）</w:t>
      </w:r>
      <w:r>
        <w:rPr>
          <w:rFonts w:ascii="Times New Roman" w:eastAsiaTheme="minorEastAsia" w:hAnsi="Times New Roman"/>
          <w:szCs w:val="24"/>
        </w:rPr>
        <w:t>39</w:t>
      </w:r>
      <w:r>
        <w:rPr>
          <w:rFonts w:ascii="Times New Roman" w:eastAsiaTheme="minorEastAsia" w:hAnsi="Times New Roman"/>
          <w:szCs w:val="24"/>
        </w:rPr>
        <w:t>号《国务院关于落实科学发展观加强环境保护</w:t>
      </w:r>
      <w:r>
        <w:rPr>
          <w:rFonts w:ascii="Times New Roman" w:eastAsiaTheme="minorEastAsia" w:hAnsi="Times New Roman"/>
          <w:szCs w:val="24"/>
        </w:rPr>
        <w:t>的决定》，</w:t>
      </w:r>
      <w:r>
        <w:rPr>
          <w:rFonts w:ascii="Times New Roman" w:eastAsiaTheme="minorEastAsia" w:hAnsi="Times New Roman"/>
          <w:szCs w:val="24"/>
        </w:rPr>
        <w:t>2005</w:t>
      </w:r>
      <w:r>
        <w:rPr>
          <w:rFonts w:ascii="Times New Roman" w:eastAsiaTheme="minorEastAsia" w:hAnsi="Times New Roman"/>
          <w:szCs w:val="24"/>
        </w:rPr>
        <w:t>年</w:t>
      </w:r>
      <w:r>
        <w:rPr>
          <w:rFonts w:ascii="Times New Roman" w:eastAsiaTheme="minorEastAsia" w:hAnsi="Times New Roman"/>
          <w:szCs w:val="24"/>
        </w:rPr>
        <w:t>12</w:t>
      </w:r>
      <w:r>
        <w:rPr>
          <w:rFonts w:ascii="Times New Roman" w:eastAsiaTheme="minorEastAsia" w:hAnsi="Times New Roman"/>
          <w:szCs w:val="24"/>
        </w:rPr>
        <w:t>月</w:t>
      </w:r>
      <w:r>
        <w:rPr>
          <w:rFonts w:ascii="Times New Roman" w:eastAsiaTheme="minorEastAsia" w:hAnsi="Times New Roman"/>
          <w:szCs w:val="24"/>
        </w:rPr>
        <w:t>3</w:t>
      </w:r>
      <w:r>
        <w:rPr>
          <w:rFonts w:ascii="Times New Roman" w:eastAsiaTheme="minorEastAsia" w:hAnsi="Times New Roman"/>
          <w:szCs w:val="24"/>
        </w:rPr>
        <w:t>日；</w:t>
      </w:r>
    </w:p>
    <w:p w14:paraId="60B79ADB"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16</w:t>
      </w:r>
      <w:r>
        <w:rPr>
          <w:rFonts w:ascii="Times New Roman" w:eastAsiaTheme="minorEastAsia" w:hAnsi="Times New Roman"/>
          <w:szCs w:val="24"/>
        </w:rPr>
        <w:t>）《建设项目环境影响评价分类管理名录》（</w:t>
      </w:r>
      <w:r>
        <w:rPr>
          <w:rFonts w:ascii="Times New Roman" w:eastAsiaTheme="minorEastAsia" w:hAnsi="Times New Roman"/>
          <w:szCs w:val="24"/>
        </w:rPr>
        <w:t>2018</w:t>
      </w:r>
      <w:r>
        <w:rPr>
          <w:rFonts w:ascii="Times New Roman" w:eastAsiaTheme="minorEastAsia" w:hAnsi="Times New Roman"/>
          <w:szCs w:val="24"/>
        </w:rPr>
        <w:t>版），</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4</w:t>
      </w:r>
      <w:r>
        <w:rPr>
          <w:rFonts w:ascii="Times New Roman" w:eastAsiaTheme="minorEastAsia" w:hAnsi="Times New Roman"/>
          <w:szCs w:val="24"/>
        </w:rPr>
        <w:lastRenderedPageBreak/>
        <w:t>月</w:t>
      </w:r>
      <w:r>
        <w:rPr>
          <w:rFonts w:ascii="Times New Roman" w:eastAsiaTheme="minorEastAsia" w:hAnsi="Times New Roman"/>
          <w:szCs w:val="24"/>
        </w:rPr>
        <w:t>28</w:t>
      </w:r>
      <w:r>
        <w:rPr>
          <w:rFonts w:ascii="Times New Roman" w:eastAsiaTheme="minorEastAsia" w:hAnsi="Times New Roman"/>
          <w:szCs w:val="24"/>
        </w:rPr>
        <w:t>日起施行；</w:t>
      </w:r>
    </w:p>
    <w:p w14:paraId="7EBCA6F3"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17</w:t>
      </w:r>
      <w:r>
        <w:rPr>
          <w:rFonts w:ascii="Times New Roman" w:eastAsiaTheme="minorEastAsia" w:hAnsi="Times New Roman"/>
          <w:szCs w:val="24"/>
        </w:rPr>
        <w:t>）关于加强工业节水工作的意见，国经贸资源</w:t>
      </w:r>
      <w:r>
        <w:rPr>
          <w:rFonts w:ascii="Times New Roman" w:eastAsiaTheme="minorEastAsia" w:hAnsi="Times New Roman"/>
          <w:szCs w:val="24"/>
        </w:rPr>
        <w:t>[2000]1015</w:t>
      </w:r>
      <w:r>
        <w:rPr>
          <w:rFonts w:ascii="Times New Roman" w:eastAsiaTheme="minorEastAsia" w:hAnsi="Times New Roman"/>
          <w:szCs w:val="24"/>
        </w:rPr>
        <w:t>号；</w:t>
      </w:r>
    </w:p>
    <w:p w14:paraId="265DBA34" w14:textId="77777777" w:rsidR="00396911" w:rsidRDefault="00D16E6F">
      <w:pPr>
        <w:ind w:left="480" w:firstLineChars="0" w:firstLine="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18</w:t>
      </w:r>
      <w:r>
        <w:rPr>
          <w:rFonts w:ascii="Times New Roman" w:eastAsiaTheme="minorEastAsia" w:hAnsi="Times New Roman"/>
          <w:szCs w:val="24"/>
        </w:rPr>
        <w:t>）危险废物污染防治技术政策，环发</w:t>
      </w:r>
      <w:r>
        <w:rPr>
          <w:rFonts w:ascii="Times New Roman" w:eastAsiaTheme="minorEastAsia" w:hAnsi="Times New Roman"/>
          <w:szCs w:val="24"/>
        </w:rPr>
        <w:t>[2001]199</w:t>
      </w:r>
      <w:r>
        <w:rPr>
          <w:rFonts w:ascii="Times New Roman" w:eastAsiaTheme="minorEastAsia" w:hAnsi="Times New Roman"/>
          <w:szCs w:val="24"/>
        </w:rPr>
        <w:t>号；</w:t>
      </w:r>
    </w:p>
    <w:p w14:paraId="74BD3587" w14:textId="77777777" w:rsidR="00396911" w:rsidRDefault="00D16E6F">
      <w:pPr>
        <w:ind w:left="480" w:firstLineChars="0" w:firstLine="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19</w:t>
      </w:r>
      <w:r>
        <w:rPr>
          <w:rFonts w:ascii="Times New Roman" w:eastAsiaTheme="minorEastAsia" w:hAnsi="Times New Roman"/>
          <w:szCs w:val="24"/>
        </w:rPr>
        <w:t>）危险化学品安全管理条例，国务院令</w:t>
      </w:r>
      <w:r>
        <w:rPr>
          <w:rFonts w:ascii="Times New Roman" w:eastAsiaTheme="minorEastAsia" w:hAnsi="Times New Roman"/>
          <w:szCs w:val="24"/>
        </w:rPr>
        <w:t>645</w:t>
      </w:r>
      <w:r>
        <w:rPr>
          <w:rFonts w:ascii="Times New Roman" w:eastAsiaTheme="minorEastAsia" w:hAnsi="Times New Roman"/>
          <w:szCs w:val="24"/>
        </w:rPr>
        <w:t>号，</w:t>
      </w:r>
      <w:r>
        <w:rPr>
          <w:rFonts w:ascii="Times New Roman" w:eastAsiaTheme="minorEastAsia" w:hAnsi="Times New Roman"/>
          <w:szCs w:val="24"/>
        </w:rPr>
        <w:t>2013</w:t>
      </w:r>
      <w:r>
        <w:rPr>
          <w:rFonts w:ascii="Times New Roman" w:eastAsiaTheme="minorEastAsia" w:hAnsi="Times New Roman"/>
          <w:szCs w:val="24"/>
        </w:rPr>
        <w:t>年</w:t>
      </w:r>
      <w:r>
        <w:rPr>
          <w:rFonts w:ascii="Times New Roman" w:eastAsiaTheme="minorEastAsia" w:hAnsi="Times New Roman"/>
          <w:szCs w:val="24"/>
        </w:rPr>
        <w:t>12</w:t>
      </w:r>
      <w:r>
        <w:rPr>
          <w:rFonts w:ascii="Times New Roman" w:eastAsiaTheme="minorEastAsia" w:hAnsi="Times New Roman"/>
          <w:szCs w:val="24"/>
        </w:rPr>
        <w:t>月</w:t>
      </w:r>
      <w:r>
        <w:rPr>
          <w:rFonts w:ascii="Times New Roman" w:eastAsiaTheme="minorEastAsia" w:hAnsi="Times New Roman"/>
          <w:szCs w:val="24"/>
        </w:rPr>
        <w:t>7</w:t>
      </w:r>
      <w:r>
        <w:rPr>
          <w:rFonts w:ascii="Times New Roman" w:eastAsiaTheme="minorEastAsia" w:hAnsi="Times New Roman"/>
          <w:szCs w:val="24"/>
        </w:rPr>
        <w:t>日；</w:t>
      </w:r>
    </w:p>
    <w:p w14:paraId="19BB77AD" w14:textId="77777777" w:rsidR="00396911" w:rsidRDefault="00D16E6F">
      <w:pPr>
        <w:ind w:firstLine="480"/>
        <w:rPr>
          <w:rFonts w:ascii="Times New Roman" w:eastAsiaTheme="minorEastAsia" w:hAnsi="Times New Roman"/>
          <w:snapToGrid w:val="0"/>
          <w:kern w:val="0"/>
        </w:rPr>
      </w:pPr>
      <w:r>
        <w:rPr>
          <w:rFonts w:ascii="Times New Roman" w:eastAsiaTheme="minorEastAsia" w:hAnsi="Times New Roman"/>
          <w:snapToGrid w:val="0"/>
          <w:kern w:val="0"/>
        </w:rPr>
        <w:t>（</w:t>
      </w:r>
      <w:r>
        <w:rPr>
          <w:rFonts w:ascii="Times New Roman" w:eastAsiaTheme="minorEastAsia" w:hAnsi="Times New Roman"/>
          <w:snapToGrid w:val="0"/>
          <w:kern w:val="0"/>
        </w:rPr>
        <w:t>20</w:t>
      </w:r>
      <w:r>
        <w:rPr>
          <w:rFonts w:ascii="Times New Roman" w:eastAsiaTheme="minorEastAsia" w:hAnsi="Times New Roman"/>
          <w:snapToGrid w:val="0"/>
          <w:kern w:val="0"/>
        </w:rPr>
        <w:t>）《关于切实加强风险防范严格环境影响评价管理的通知》（环发</w:t>
      </w:r>
      <w:r>
        <w:rPr>
          <w:rFonts w:ascii="Times New Roman" w:eastAsiaTheme="minorEastAsia" w:hAnsi="Times New Roman"/>
          <w:snapToGrid w:val="0"/>
          <w:kern w:val="0"/>
        </w:rPr>
        <w:t>[2012]98</w:t>
      </w:r>
      <w:r>
        <w:rPr>
          <w:rFonts w:ascii="Times New Roman" w:eastAsiaTheme="minorEastAsia" w:hAnsi="Times New Roman"/>
          <w:snapToGrid w:val="0"/>
          <w:kern w:val="0"/>
        </w:rPr>
        <w:t>号）；</w:t>
      </w:r>
    </w:p>
    <w:p w14:paraId="47EAF699" w14:textId="77777777" w:rsidR="00396911" w:rsidRDefault="00D16E6F">
      <w:pPr>
        <w:ind w:firstLine="480"/>
        <w:rPr>
          <w:rFonts w:ascii="Times New Roman" w:eastAsiaTheme="minorEastAsia" w:hAnsi="Times New Roman"/>
          <w:snapToGrid w:val="0"/>
          <w:kern w:val="0"/>
        </w:rPr>
      </w:pPr>
      <w:r>
        <w:rPr>
          <w:rFonts w:ascii="Times New Roman" w:eastAsiaTheme="minorEastAsia" w:hAnsi="Times New Roman"/>
          <w:snapToGrid w:val="0"/>
          <w:kern w:val="0"/>
        </w:rPr>
        <w:t>（</w:t>
      </w:r>
      <w:r>
        <w:rPr>
          <w:rFonts w:ascii="Times New Roman" w:eastAsiaTheme="minorEastAsia" w:hAnsi="Times New Roman"/>
          <w:snapToGrid w:val="0"/>
          <w:kern w:val="0"/>
        </w:rPr>
        <w:t>21</w:t>
      </w:r>
      <w:r>
        <w:rPr>
          <w:rFonts w:ascii="Times New Roman" w:eastAsiaTheme="minorEastAsia" w:hAnsi="Times New Roman"/>
          <w:snapToGrid w:val="0"/>
          <w:kern w:val="0"/>
        </w:rPr>
        <w:t>）《关于进一步加强环境影响评价管理防范环境风险的通知》（环发</w:t>
      </w:r>
      <w:r>
        <w:rPr>
          <w:rFonts w:ascii="Times New Roman" w:eastAsiaTheme="minorEastAsia" w:hAnsi="Times New Roman"/>
          <w:snapToGrid w:val="0"/>
          <w:kern w:val="0"/>
        </w:rPr>
        <w:t>[2012]77</w:t>
      </w:r>
      <w:r>
        <w:rPr>
          <w:rFonts w:ascii="Times New Roman" w:eastAsiaTheme="minorEastAsia" w:hAnsi="Times New Roman"/>
          <w:snapToGrid w:val="0"/>
          <w:kern w:val="0"/>
        </w:rPr>
        <w:t>号，</w:t>
      </w:r>
      <w:r>
        <w:rPr>
          <w:rFonts w:ascii="Times New Roman" w:eastAsiaTheme="minorEastAsia" w:hAnsi="Times New Roman"/>
          <w:snapToGrid w:val="0"/>
          <w:kern w:val="0"/>
        </w:rPr>
        <w:t>201</w:t>
      </w:r>
      <w:r>
        <w:rPr>
          <w:rFonts w:ascii="Times New Roman" w:eastAsiaTheme="minorEastAsia" w:hAnsi="Times New Roman"/>
          <w:snapToGrid w:val="0"/>
          <w:kern w:val="0"/>
        </w:rPr>
        <w:t>2</w:t>
      </w:r>
      <w:r>
        <w:rPr>
          <w:rFonts w:ascii="Times New Roman" w:eastAsiaTheme="minorEastAsia" w:hAnsi="Times New Roman"/>
          <w:snapToGrid w:val="0"/>
          <w:kern w:val="0"/>
        </w:rPr>
        <w:t>年</w:t>
      </w:r>
      <w:r>
        <w:rPr>
          <w:rFonts w:ascii="Times New Roman" w:eastAsiaTheme="minorEastAsia" w:hAnsi="Times New Roman"/>
          <w:snapToGrid w:val="0"/>
          <w:kern w:val="0"/>
        </w:rPr>
        <w:t>7</w:t>
      </w:r>
      <w:r>
        <w:rPr>
          <w:rFonts w:ascii="Times New Roman" w:eastAsiaTheme="minorEastAsia" w:hAnsi="Times New Roman"/>
          <w:snapToGrid w:val="0"/>
          <w:kern w:val="0"/>
        </w:rPr>
        <w:t>月</w:t>
      </w:r>
      <w:r>
        <w:rPr>
          <w:rFonts w:ascii="Times New Roman" w:eastAsiaTheme="minorEastAsia" w:hAnsi="Times New Roman"/>
          <w:snapToGrid w:val="0"/>
          <w:kern w:val="0"/>
        </w:rPr>
        <w:t>3</w:t>
      </w:r>
      <w:r>
        <w:rPr>
          <w:rFonts w:ascii="Times New Roman" w:eastAsiaTheme="minorEastAsia" w:hAnsi="Times New Roman"/>
          <w:snapToGrid w:val="0"/>
          <w:kern w:val="0"/>
        </w:rPr>
        <w:t>日实施）；</w:t>
      </w:r>
    </w:p>
    <w:p w14:paraId="1C0321C1" w14:textId="77777777" w:rsidR="00396911" w:rsidRDefault="00D16E6F">
      <w:pPr>
        <w:ind w:firstLine="480"/>
        <w:rPr>
          <w:rFonts w:ascii="Times New Roman" w:eastAsiaTheme="minorEastAsia" w:hAnsi="Times New Roman"/>
          <w:snapToGrid w:val="0"/>
          <w:kern w:val="0"/>
        </w:rPr>
      </w:pPr>
      <w:r>
        <w:rPr>
          <w:rFonts w:ascii="Times New Roman" w:eastAsiaTheme="minorEastAsia" w:hAnsi="Times New Roman"/>
          <w:snapToGrid w:val="0"/>
          <w:kern w:val="0"/>
        </w:rPr>
        <w:t>（</w:t>
      </w:r>
      <w:r>
        <w:rPr>
          <w:rFonts w:ascii="Times New Roman" w:eastAsiaTheme="minorEastAsia" w:hAnsi="Times New Roman"/>
          <w:snapToGrid w:val="0"/>
          <w:kern w:val="0"/>
        </w:rPr>
        <w:t>22</w:t>
      </w:r>
      <w:r>
        <w:rPr>
          <w:rFonts w:ascii="Times New Roman" w:eastAsiaTheme="minorEastAsia" w:hAnsi="Times New Roman"/>
          <w:snapToGrid w:val="0"/>
          <w:kern w:val="0"/>
        </w:rPr>
        <w:t>）《突发环境事件应急管理办法》，部令第</w:t>
      </w:r>
      <w:r>
        <w:rPr>
          <w:rFonts w:ascii="Times New Roman" w:eastAsiaTheme="minorEastAsia" w:hAnsi="Times New Roman"/>
          <w:snapToGrid w:val="0"/>
          <w:kern w:val="0"/>
        </w:rPr>
        <w:t xml:space="preserve">34 </w:t>
      </w:r>
      <w:r>
        <w:rPr>
          <w:rFonts w:ascii="Times New Roman" w:eastAsiaTheme="minorEastAsia" w:hAnsi="Times New Roman"/>
          <w:snapToGrid w:val="0"/>
          <w:kern w:val="0"/>
        </w:rPr>
        <w:t>号，环境保护部，</w:t>
      </w:r>
      <w:r>
        <w:rPr>
          <w:rFonts w:ascii="Times New Roman" w:eastAsiaTheme="minorEastAsia" w:hAnsi="Times New Roman"/>
          <w:snapToGrid w:val="0"/>
          <w:kern w:val="0"/>
        </w:rPr>
        <w:t xml:space="preserve">2015 </w:t>
      </w:r>
      <w:r>
        <w:rPr>
          <w:rFonts w:ascii="Times New Roman" w:eastAsiaTheme="minorEastAsia" w:hAnsi="Times New Roman"/>
          <w:snapToGrid w:val="0"/>
          <w:kern w:val="0"/>
        </w:rPr>
        <w:t>年</w:t>
      </w:r>
      <w:r>
        <w:rPr>
          <w:rFonts w:ascii="Times New Roman" w:eastAsiaTheme="minorEastAsia" w:hAnsi="Times New Roman"/>
          <w:snapToGrid w:val="0"/>
          <w:kern w:val="0"/>
        </w:rPr>
        <w:t xml:space="preserve">6 </w:t>
      </w:r>
      <w:r>
        <w:rPr>
          <w:rFonts w:ascii="Times New Roman" w:eastAsiaTheme="minorEastAsia" w:hAnsi="Times New Roman"/>
          <w:snapToGrid w:val="0"/>
          <w:kern w:val="0"/>
        </w:rPr>
        <w:t>月</w:t>
      </w:r>
      <w:r>
        <w:rPr>
          <w:rFonts w:ascii="Times New Roman" w:eastAsiaTheme="minorEastAsia" w:hAnsi="Times New Roman"/>
          <w:snapToGrid w:val="0"/>
          <w:kern w:val="0"/>
        </w:rPr>
        <w:t>5</w:t>
      </w:r>
      <w:r>
        <w:rPr>
          <w:rFonts w:ascii="Times New Roman" w:eastAsiaTheme="minorEastAsia" w:hAnsi="Times New Roman"/>
          <w:snapToGrid w:val="0"/>
          <w:kern w:val="0"/>
        </w:rPr>
        <w:t>日；</w:t>
      </w:r>
    </w:p>
    <w:p w14:paraId="3F32983E" w14:textId="77777777" w:rsidR="00396911" w:rsidRDefault="00D16E6F">
      <w:pPr>
        <w:ind w:firstLine="480"/>
        <w:rPr>
          <w:rFonts w:ascii="Times New Roman" w:eastAsiaTheme="minorEastAsia" w:hAnsi="Times New Roman"/>
          <w:snapToGrid w:val="0"/>
          <w:kern w:val="0"/>
        </w:rPr>
      </w:pPr>
      <w:r>
        <w:rPr>
          <w:rFonts w:ascii="Times New Roman" w:eastAsiaTheme="minorEastAsia" w:hAnsi="Times New Roman"/>
          <w:snapToGrid w:val="0"/>
          <w:kern w:val="0"/>
        </w:rPr>
        <w:t>（</w:t>
      </w:r>
      <w:r>
        <w:rPr>
          <w:rFonts w:ascii="Times New Roman" w:eastAsiaTheme="minorEastAsia" w:hAnsi="Times New Roman"/>
          <w:snapToGrid w:val="0"/>
          <w:kern w:val="0"/>
        </w:rPr>
        <w:t>23</w:t>
      </w:r>
      <w:r>
        <w:rPr>
          <w:rFonts w:ascii="Times New Roman" w:eastAsiaTheme="minorEastAsia" w:hAnsi="Times New Roman"/>
          <w:snapToGrid w:val="0"/>
          <w:kern w:val="0"/>
        </w:rPr>
        <w:t>）《中共中央国务院关于加快推进生态文明建设的意见》，</w:t>
      </w:r>
      <w:r>
        <w:rPr>
          <w:rFonts w:ascii="Times New Roman" w:eastAsiaTheme="minorEastAsia" w:hAnsi="Times New Roman"/>
          <w:snapToGrid w:val="0"/>
          <w:kern w:val="0"/>
        </w:rPr>
        <w:t xml:space="preserve">2015 </w:t>
      </w:r>
      <w:r>
        <w:rPr>
          <w:rFonts w:ascii="Times New Roman" w:eastAsiaTheme="minorEastAsia" w:hAnsi="Times New Roman"/>
          <w:snapToGrid w:val="0"/>
          <w:kern w:val="0"/>
        </w:rPr>
        <w:t>年</w:t>
      </w:r>
      <w:r>
        <w:rPr>
          <w:rFonts w:ascii="Times New Roman" w:eastAsiaTheme="minorEastAsia" w:hAnsi="Times New Roman"/>
          <w:snapToGrid w:val="0"/>
          <w:kern w:val="0"/>
        </w:rPr>
        <w:t xml:space="preserve">4 </w:t>
      </w:r>
      <w:r>
        <w:rPr>
          <w:rFonts w:ascii="Times New Roman" w:eastAsiaTheme="minorEastAsia" w:hAnsi="Times New Roman"/>
          <w:snapToGrid w:val="0"/>
          <w:kern w:val="0"/>
        </w:rPr>
        <w:t>月</w:t>
      </w:r>
      <w:r>
        <w:rPr>
          <w:rFonts w:ascii="Times New Roman" w:eastAsiaTheme="minorEastAsia" w:hAnsi="Times New Roman"/>
          <w:snapToGrid w:val="0"/>
          <w:kern w:val="0"/>
        </w:rPr>
        <w:t xml:space="preserve">25 </w:t>
      </w:r>
      <w:r>
        <w:rPr>
          <w:rFonts w:ascii="Times New Roman" w:eastAsiaTheme="minorEastAsia" w:hAnsi="Times New Roman"/>
          <w:snapToGrid w:val="0"/>
          <w:kern w:val="0"/>
        </w:rPr>
        <w:t>日；</w:t>
      </w:r>
    </w:p>
    <w:p w14:paraId="13076608"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24</w:t>
      </w:r>
      <w:r>
        <w:rPr>
          <w:rFonts w:ascii="Times New Roman" w:eastAsiaTheme="minorEastAsia" w:hAnsi="Times New Roman"/>
          <w:szCs w:val="24"/>
        </w:rPr>
        <w:t>）《环境影响评价公众参与办法》生态环境部部令第</w:t>
      </w:r>
      <w:r>
        <w:rPr>
          <w:rFonts w:ascii="Times New Roman" w:eastAsiaTheme="minorEastAsia" w:hAnsi="Times New Roman"/>
          <w:szCs w:val="24"/>
        </w:rPr>
        <w:t xml:space="preserve"> 4 </w:t>
      </w:r>
      <w:r>
        <w:rPr>
          <w:rFonts w:ascii="Times New Roman" w:eastAsiaTheme="minorEastAsia" w:hAnsi="Times New Roman"/>
          <w:szCs w:val="24"/>
        </w:rPr>
        <w:t>号，</w:t>
      </w:r>
      <w:r>
        <w:rPr>
          <w:rFonts w:ascii="Times New Roman" w:eastAsiaTheme="minorEastAsia" w:hAnsi="Times New Roman"/>
          <w:szCs w:val="24"/>
        </w:rPr>
        <w:t>2019</w:t>
      </w:r>
      <w:r>
        <w:rPr>
          <w:rFonts w:ascii="Times New Roman" w:eastAsiaTheme="minorEastAsia" w:hAnsi="Times New Roman"/>
          <w:szCs w:val="24"/>
        </w:rPr>
        <w:t>年</w:t>
      </w:r>
      <w:r>
        <w:rPr>
          <w:rFonts w:ascii="Times New Roman" w:eastAsiaTheme="minorEastAsia" w:hAnsi="Times New Roman"/>
          <w:szCs w:val="24"/>
        </w:rPr>
        <w:t>1</w:t>
      </w:r>
      <w:r>
        <w:rPr>
          <w:rFonts w:ascii="Times New Roman" w:eastAsiaTheme="minorEastAsia" w:hAnsi="Times New Roman"/>
          <w:szCs w:val="24"/>
        </w:rPr>
        <w:t>月</w:t>
      </w:r>
      <w:r>
        <w:rPr>
          <w:rFonts w:ascii="Times New Roman" w:eastAsiaTheme="minorEastAsia" w:hAnsi="Times New Roman"/>
          <w:szCs w:val="24"/>
        </w:rPr>
        <w:t>1</w:t>
      </w:r>
      <w:r>
        <w:rPr>
          <w:rFonts w:ascii="Times New Roman" w:eastAsiaTheme="minorEastAsia" w:hAnsi="Times New Roman"/>
          <w:szCs w:val="24"/>
        </w:rPr>
        <w:t>日施行；</w:t>
      </w:r>
    </w:p>
    <w:p w14:paraId="1DE1FCC7"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25</w:t>
      </w:r>
      <w:r>
        <w:rPr>
          <w:rFonts w:ascii="Times New Roman" w:eastAsiaTheme="minorEastAsia" w:hAnsi="Times New Roman"/>
          <w:szCs w:val="24"/>
        </w:rPr>
        <w:t>）《水污染防治行动计划》（国务院）</w:t>
      </w:r>
      <w:r>
        <w:rPr>
          <w:rFonts w:ascii="Times New Roman" w:eastAsiaTheme="minorEastAsia" w:hAnsi="Times New Roman"/>
          <w:szCs w:val="24"/>
        </w:rPr>
        <w:t>2015</w:t>
      </w:r>
      <w:r>
        <w:rPr>
          <w:rFonts w:ascii="Times New Roman" w:eastAsiaTheme="minorEastAsia" w:hAnsi="Times New Roman"/>
          <w:szCs w:val="24"/>
        </w:rPr>
        <w:t>年</w:t>
      </w:r>
      <w:r>
        <w:rPr>
          <w:rFonts w:ascii="Times New Roman" w:eastAsiaTheme="minorEastAsia" w:hAnsi="Times New Roman"/>
          <w:szCs w:val="24"/>
        </w:rPr>
        <w:t>4</w:t>
      </w:r>
      <w:r>
        <w:rPr>
          <w:rFonts w:ascii="Times New Roman" w:eastAsiaTheme="minorEastAsia" w:hAnsi="Times New Roman"/>
          <w:szCs w:val="24"/>
        </w:rPr>
        <w:t>月</w:t>
      </w:r>
      <w:r>
        <w:rPr>
          <w:rFonts w:ascii="Times New Roman" w:eastAsiaTheme="minorEastAsia" w:hAnsi="Times New Roman"/>
          <w:szCs w:val="24"/>
        </w:rPr>
        <w:t>16</w:t>
      </w:r>
      <w:r>
        <w:rPr>
          <w:rFonts w:ascii="Times New Roman" w:eastAsiaTheme="minorEastAsia" w:hAnsi="Times New Roman"/>
          <w:szCs w:val="24"/>
        </w:rPr>
        <w:t>日；</w:t>
      </w:r>
    </w:p>
    <w:p w14:paraId="01AB16CB"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26</w:t>
      </w:r>
      <w:r>
        <w:rPr>
          <w:rFonts w:ascii="Times New Roman" w:eastAsiaTheme="minorEastAsia" w:hAnsi="Times New Roman"/>
          <w:szCs w:val="24"/>
        </w:rPr>
        <w:t>）《大气污染防治行动计划》（国务院）</w:t>
      </w:r>
      <w:r>
        <w:rPr>
          <w:rFonts w:ascii="Times New Roman" w:eastAsiaTheme="minorEastAsia" w:hAnsi="Times New Roman"/>
          <w:szCs w:val="24"/>
        </w:rPr>
        <w:t>2013</w:t>
      </w:r>
      <w:r>
        <w:rPr>
          <w:rFonts w:ascii="Times New Roman" w:eastAsiaTheme="minorEastAsia" w:hAnsi="Times New Roman"/>
          <w:szCs w:val="24"/>
        </w:rPr>
        <w:t>年</w:t>
      </w:r>
      <w:r>
        <w:rPr>
          <w:rFonts w:ascii="Times New Roman" w:eastAsiaTheme="minorEastAsia" w:hAnsi="Times New Roman"/>
          <w:szCs w:val="24"/>
        </w:rPr>
        <w:t>9</w:t>
      </w:r>
      <w:r>
        <w:rPr>
          <w:rFonts w:ascii="Times New Roman" w:eastAsiaTheme="minorEastAsia" w:hAnsi="Times New Roman"/>
          <w:szCs w:val="24"/>
        </w:rPr>
        <w:t>月</w:t>
      </w:r>
      <w:r>
        <w:rPr>
          <w:rFonts w:ascii="Times New Roman" w:eastAsiaTheme="minorEastAsia" w:hAnsi="Times New Roman"/>
          <w:szCs w:val="24"/>
        </w:rPr>
        <w:t>10</w:t>
      </w:r>
      <w:r>
        <w:rPr>
          <w:rFonts w:ascii="Times New Roman" w:eastAsiaTheme="minorEastAsia" w:hAnsi="Times New Roman"/>
          <w:szCs w:val="24"/>
        </w:rPr>
        <w:t>日；</w:t>
      </w:r>
    </w:p>
    <w:p w14:paraId="1B961B93"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27</w:t>
      </w:r>
      <w:r>
        <w:rPr>
          <w:rFonts w:ascii="Times New Roman" w:eastAsiaTheme="minorEastAsia" w:hAnsi="Times New Roman"/>
          <w:szCs w:val="24"/>
        </w:rPr>
        <w:t>）《土壤污染防治行动计划》（国务院）</w:t>
      </w:r>
      <w:r>
        <w:rPr>
          <w:rFonts w:ascii="Times New Roman" w:eastAsiaTheme="minorEastAsia" w:hAnsi="Times New Roman"/>
          <w:szCs w:val="24"/>
        </w:rPr>
        <w:t>2016</w:t>
      </w:r>
      <w:r>
        <w:rPr>
          <w:rFonts w:ascii="Times New Roman" w:eastAsiaTheme="minorEastAsia" w:hAnsi="Times New Roman"/>
          <w:szCs w:val="24"/>
        </w:rPr>
        <w:t>年</w:t>
      </w:r>
      <w:r>
        <w:rPr>
          <w:rFonts w:ascii="Times New Roman" w:eastAsiaTheme="minorEastAsia" w:hAnsi="Times New Roman"/>
          <w:szCs w:val="24"/>
        </w:rPr>
        <w:t>5</w:t>
      </w:r>
      <w:r>
        <w:rPr>
          <w:rFonts w:ascii="Times New Roman" w:eastAsiaTheme="minorEastAsia" w:hAnsi="Times New Roman"/>
          <w:szCs w:val="24"/>
        </w:rPr>
        <w:t>月</w:t>
      </w:r>
      <w:r>
        <w:rPr>
          <w:rFonts w:ascii="Times New Roman" w:eastAsiaTheme="minorEastAsia" w:hAnsi="Times New Roman"/>
          <w:szCs w:val="24"/>
        </w:rPr>
        <w:t>28</w:t>
      </w:r>
      <w:r>
        <w:rPr>
          <w:rFonts w:ascii="Times New Roman" w:eastAsiaTheme="minorEastAsia" w:hAnsi="Times New Roman"/>
          <w:szCs w:val="24"/>
        </w:rPr>
        <w:t>日；</w:t>
      </w:r>
    </w:p>
    <w:p w14:paraId="68ACA839"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28</w:t>
      </w:r>
      <w:r>
        <w:rPr>
          <w:rFonts w:ascii="Times New Roman" w:eastAsiaTheme="minorEastAsia" w:hAnsi="Times New Roman"/>
          <w:szCs w:val="24"/>
        </w:rPr>
        <w:t>）《黑龙江省人民政府关于印发黑龙江省大气污染防治行动计划实施细则的通知》（黑政发</w:t>
      </w:r>
      <w:r>
        <w:rPr>
          <w:rFonts w:ascii="Times New Roman" w:eastAsiaTheme="minorEastAsia" w:hAnsi="Times New Roman"/>
          <w:szCs w:val="24"/>
        </w:rPr>
        <w:t>[2014]1</w:t>
      </w:r>
      <w:r>
        <w:rPr>
          <w:rFonts w:ascii="Times New Roman" w:eastAsiaTheme="minorEastAsia" w:hAnsi="Times New Roman"/>
          <w:szCs w:val="24"/>
        </w:rPr>
        <w:t>号），</w:t>
      </w:r>
      <w:r>
        <w:rPr>
          <w:rFonts w:ascii="Times New Roman" w:eastAsiaTheme="minorEastAsia" w:hAnsi="Times New Roman"/>
          <w:szCs w:val="24"/>
        </w:rPr>
        <w:t>2014</w:t>
      </w:r>
      <w:r>
        <w:rPr>
          <w:rFonts w:ascii="Times New Roman" w:eastAsiaTheme="minorEastAsia" w:hAnsi="Times New Roman"/>
          <w:szCs w:val="24"/>
        </w:rPr>
        <w:t>年</w:t>
      </w:r>
      <w:r>
        <w:rPr>
          <w:rFonts w:ascii="Times New Roman" w:eastAsiaTheme="minorEastAsia" w:hAnsi="Times New Roman"/>
          <w:szCs w:val="24"/>
        </w:rPr>
        <w:t>1</w:t>
      </w:r>
      <w:r>
        <w:rPr>
          <w:rFonts w:ascii="Times New Roman" w:eastAsiaTheme="minorEastAsia" w:hAnsi="Times New Roman"/>
          <w:szCs w:val="24"/>
        </w:rPr>
        <w:t>月</w:t>
      </w:r>
      <w:r>
        <w:rPr>
          <w:rFonts w:ascii="Times New Roman" w:eastAsiaTheme="minorEastAsia" w:hAnsi="Times New Roman"/>
          <w:szCs w:val="24"/>
        </w:rPr>
        <w:t>26</w:t>
      </w:r>
      <w:r>
        <w:rPr>
          <w:rFonts w:ascii="Times New Roman" w:eastAsiaTheme="minorEastAsia" w:hAnsi="Times New Roman"/>
          <w:szCs w:val="24"/>
        </w:rPr>
        <w:t>日；</w:t>
      </w:r>
    </w:p>
    <w:p w14:paraId="42BE9109"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29</w:t>
      </w:r>
      <w:r>
        <w:rPr>
          <w:rFonts w:ascii="Times New Roman" w:eastAsiaTheme="minorEastAsia" w:hAnsi="Times New Roman"/>
          <w:szCs w:val="24"/>
        </w:rPr>
        <w:t>）《黑龙江省土壤污染防治实施方案》（黑政发</w:t>
      </w:r>
      <w:r>
        <w:rPr>
          <w:rFonts w:ascii="Times New Roman" w:eastAsiaTheme="minorEastAsia" w:hAnsi="Times New Roman"/>
          <w:szCs w:val="24"/>
        </w:rPr>
        <w:t>[2016]46</w:t>
      </w:r>
      <w:r>
        <w:rPr>
          <w:rFonts w:ascii="Times New Roman" w:eastAsiaTheme="minorEastAsia" w:hAnsi="Times New Roman"/>
          <w:szCs w:val="24"/>
        </w:rPr>
        <w:t>号）；</w:t>
      </w:r>
    </w:p>
    <w:p w14:paraId="23CEE98D"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30</w:t>
      </w:r>
      <w:r>
        <w:rPr>
          <w:rFonts w:ascii="Times New Roman" w:eastAsiaTheme="minorEastAsia" w:hAnsi="Times New Roman"/>
          <w:szCs w:val="24"/>
        </w:rPr>
        <w:t>）《关于加强规划环境影响评价与建设项目环境影响评价联动工作的意见》，环发</w:t>
      </w:r>
      <w:r>
        <w:rPr>
          <w:rFonts w:ascii="Times New Roman" w:eastAsiaTheme="minorEastAsia" w:hAnsi="Times New Roman"/>
          <w:szCs w:val="24"/>
        </w:rPr>
        <w:t xml:space="preserve">[2015]178 </w:t>
      </w:r>
      <w:r>
        <w:rPr>
          <w:rFonts w:ascii="Times New Roman" w:eastAsiaTheme="minorEastAsia" w:hAnsi="Times New Roman"/>
          <w:szCs w:val="24"/>
        </w:rPr>
        <w:t>号，</w:t>
      </w:r>
      <w:r>
        <w:rPr>
          <w:rFonts w:ascii="Times New Roman" w:eastAsiaTheme="minorEastAsia" w:hAnsi="Times New Roman"/>
          <w:szCs w:val="24"/>
        </w:rPr>
        <w:t xml:space="preserve">2015 </w:t>
      </w:r>
      <w:r>
        <w:rPr>
          <w:rFonts w:ascii="Times New Roman" w:eastAsiaTheme="minorEastAsia" w:hAnsi="Times New Roman"/>
          <w:szCs w:val="24"/>
        </w:rPr>
        <w:t>年</w:t>
      </w:r>
      <w:r>
        <w:rPr>
          <w:rFonts w:ascii="Times New Roman" w:eastAsiaTheme="minorEastAsia" w:hAnsi="Times New Roman"/>
          <w:szCs w:val="24"/>
        </w:rPr>
        <w:t xml:space="preserve">12 </w:t>
      </w:r>
      <w:r>
        <w:rPr>
          <w:rFonts w:ascii="Times New Roman" w:eastAsiaTheme="minorEastAsia" w:hAnsi="Times New Roman"/>
          <w:szCs w:val="24"/>
        </w:rPr>
        <w:t>月</w:t>
      </w:r>
      <w:r>
        <w:rPr>
          <w:rFonts w:ascii="Times New Roman" w:eastAsiaTheme="minorEastAsia" w:hAnsi="Times New Roman"/>
          <w:szCs w:val="24"/>
        </w:rPr>
        <w:t xml:space="preserve">30 </w:t>
      </w:r>
      <w:r>
        <w:rPr>
          <w:rFonts w:ascii="Times New Roman" w:eastAsiaTheme="minorEastAsia" w:hAnsi="Times New Roman"/>
          <w:szCs w:val="24"/>
        </w:rPr>
        <w:t>日；</w:t>
      </w:r>
    </w:p>
    <w:p w14:paraId="53E2938C"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31</w:t>
      </w:r>
      <w:r>
        <w:rPr>
          <w:rFonts w:ascii="Times New Roman" w:eastAsiaTheme="minorEastAsia" w:hAnsi="Times New Roman"/>
          <w:szCs w:val="24"/>
        </w:rPr>
        <w:t>）《关于以改善环境质量为核心加强环境影响评价管理的通知》，环环评</w:t>
      </w:r>
      <w:r>
        <w:rPr>
          <w:rFonts w:ascii="Times New Roman" w:eastAsiaTheme="minorEastAsia" w:hAnsi="Times New Roman"/>
          <w:szCs w:val="24"/>
        </w:rPr>
        <w:t xml:space="preserve">[2016]150 </w:t>
      </w:r>
      <w:r>
        <w:rPr>
          <w:rFonts w:ascii="Times New Roman" w:eastAsiaTheme="minorEastAsia" w:hAnsi="Times New Roman"/>
          <w:szCs w:val="24"/>
        </w:rPr>
        <w:t>号，</w:t>
      </w:r>
      <w:r>
        <w:rPr>
          <w:rFonts w:ascii="Times New Roman" w:eastAsiaTheme="minorEastAsia" w:hAnsi="Times New Roman"/>
          <w:szCs w:val="24"/>
        </w:rPr>
        <w:t xml:space="preserve">2016 </w:t>
      </w:r>
      <w:r>
        <w:rPr>
          <w:rFonts w:ascii="Times New Roman" w:eastAsiaTheme="minorEastAsia" w:hAnsi="Times New Roman"/>
          <w:szCs w:val="24"/>
        </w:rPr>
        <w:t>年</w:t>
      </w:r>
      <w:r>
        <w:rPr>
          <w:rFonts w:ascii="Times New Roman" w:eastAsiaTheme="minorEastAsia" w:hAnsi="Times New Roman"/>
          <w:szCs w:val="24"/>
        </w:rPr>
        <w:t>10</w:t>
      </w:r>
      <w:r>
        <w:rPr>
          <w:rFonts w:ascii="Times New Roman" w:eastAsiaTheme="minorEastAsia" w:hAnsi="Times New Roman"/>
          <w:szCs w:val="24"/>
        </w:rPr>
        <w:t xml:space="preserve"> </w:t>
      </w:r>
      <w:r>
        <w:rPr>
          <w:rFonts w:ascii="Times New Roman" w:eastAsiaTheme="minorEastAsia" w:hAnsi="Times New Roman"/>
          <w:szCs w:val="24"/>
        </w:rPr>
        <w:t>月；</w:t>
      </w:r>
    </w:p>
    <w:p w14:paraId="36434D15"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32</w:t>
      </w:r>
      <w:r>
        <w:rPr>
          <w:rFonts w:ascii="Times New Roman" w:eastAsiaTheme="minorEastAsia" w:hAnsi="Times New Roman"/>
          <w:szCs w:val="24"/>
        </w:rPr>
        <w:t>）《关于落实大气污染物防治计划严格环境影响评价准入的通知》，</w:t>
      </w:r>
      <w:r>
        <w:rPr>
          <w:rFonts w:ascii="Times New Roman" w:eastAsiaTheme="minorEastAsia" w:hAnsi="Times New Roman"/>
          <w:szCs w:val="24"/>
        </w:rPr>
        <w:lastRenderedPageBreak/>
        <w:t>环办</w:t>
      </w:r>
      <w:r>
        <w:rPr>
          <w:rFonts w:ascii="Times New Roman" w:eastAsiaTheme="minorEastAsia" w:hAnsi="Times New Roman"/>
          <w:szCs w:val="24"/>
        </w:rPr>
        <w:t>[2014]30</w:t>
      </w:r>
      <w:r>
        <w:rPr>
          <w:rFonts w:ascii="Times New Roman" w:eastAsiaTheme="minorEastAsia" w:hAnsi="Times New Roman"/>
          <w:szCs w:val="24"/>
        </w:rPr>
        <w:t>号，</w:t>
      </w:r>
      <w:r>
        <w:rPr>
          <w:rFonts w:ascii="Times New Roman" w:eastAsiaTheme="minorEastAsia" w:hAnsi="Times New Roman"/>
          <w:szCs w:val="24"/>
        </w:rPr>
        <w:t xml:space="preserve">2014 </w:t>
      </w:r>
      <w:r>
        <w:rPr>
          <w:rFonts w:ascii="Times New Roman" w:eastAsiaTheme="minorEastAsia" w:hAnsi="Times New Roman"/>
          <w:szCs w:val="24"/>
        </w:rPr>
        <w:t>年</w:t>
      </w:r>
      <w:r>
        <w:rPr>
          <w:rFonts w:ascii="Times New Roman" w:eastAsiaTheme="minorEastAsia" w:hAnsi="Times New Roman"/>
          <w:szCs w:val="24"/>
        </w:rPr>
        <w:t xml:space="preserve">3 </w:t>
      </w:r>
      <w:r>
        <w:rPr>
          <w:rFonts w:ascii="Times New Roman" w:eastAsiaTheme="minorEastAsia" w:hAnsi="Times New Roman"/>
          <w:szCs w:val="24"/>
        </w:rPr>
        <w:t>月</w:t>
      </w:r>
      <w:r>
        <w:rPr>
          <w:rFonts w:ascii="Times New Roman" w:eastAsiaTheme="minorEastAsia" w:hAnsi="Times New Roman"/>
          <w:szCs w:val="24"/>
        </w:rPr>
        <w:t xml:space="preserve">25 </w:t>
      </w:r>
      <w:r>
        <w:rPr>
          <w:rFonts w:ascii="Times New Roman" w:eastAsiaTheme="minorEastAsia" w:hAnsi="Times New Roman"/>
          <w:szCs w:val="24"/>
        </w:rPr>
        <w:t>日；</w:t>
      </w:r>
    </w:p>
    <w:p w14:paraId="4EF0F5B2"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33</w:t>
      </w:r>
      <w:r>
        <w:rPr>
          <w:rFonts w:ascii="Times New Roman" w:eastAsiaTheme="minorEastAsia" w:hAnsi="Times New Roman"/>
          <w:szCs w:val="24"/>
        </w:rPr>
        <w:t>）《企业事业单位环境信息公开办法》环境保护部</w:t>
      </w:r>
      <w:r>
        <w:rPr>
          <w:rFonts w:ascii="Times New Roman" w:eastAsiaTheme="minorEastAsia" w:hAnsi="Times New Roman"/>
          <w:szCs w:val="24"/>
        </w:rPr>
        <w:t xml:space="preserve">31 </w:t>
      </w:r>
      <w:r>
        <w:rPr>
          <w:rFonts w:ascii="Times New Roman" w:eastAsiaTheme="minorEastAsia" w:hAnsi="Times New Roman"/>
          <w:szCs w:val="24"/>
        </w:rPr>
        <w:t>号，</w:t>
      </w:r>
      <w:r>
        <w:rPr>
          <w:rFonts w:ascii="Times New Roman" w:eastAsiaTheme="minorEastAsia" w:hAnsi="Times New Roman"/>
          <w:szCs w:val="24"/>
        </w:rPr>
        <w:t xml:space="preserve">2014 </w:t>
      </w:r>
      <w:r>
        <w:rPr>
          <w:rFonts w:ascii="Times New Roman" w:eastAsiaTheme="minorEastAsia" w:hAnsi="Times New Roman"/>
          <w:szCs w:val="24"/>
        </w:rPr>
        <w:t>年</w:t>
      </w:r>
      <w:r>
        <w:rPr>
          <w:rFonts w:ascii="Times New Roman" w:eastAsiaTheme="minorEastAsia" w:hAnsi="Times New Roman"/>
          <w:szCs w:val="24"/>
        </w:rPr>
        <w:t xml:space="preserve">12 </w:t>
      </w:r>
      <w:r>
        <w:rPr>
          <w:rFonts w:ascii="Times New Roman" w:eastAsiaTheme="minorEastAsia" w:hAnsi="Times New Roman"/>
          <w:szCs w:val="24"/>
        </w:rPr>
        <w:t>月</w:t>
      </w:r>
      <w:r>
        <w:rPr>
          <w:rFonts w:ascii="Times New Roman" w:eastAsiaTheme="minorEastAsia" w:hAnsi="Times New Roman"/>
          <w:szCs w:val="24"/>
        </w:rPr>
        <w:t xml:space="preserve">15 </w:t>
      </w:r>
      <w:r>
        <w:rPr>
          <w:rFonts w:ascii="Times New Roman" w:eastAsiaTheme="minorEastAsia" w:hAnsi="Times New Roman"/>
          <w:szCs w:val="24"/>
        </w:rPr>
        <w:t>日；</w:t>
      </w:r>
    </w:p>
    <w:p w14:paraId="0D0E8A0E"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34</w:t>
      </w:r>
      <w:r>
        <w:rPr>
          <w:rFonts w:ascii="Times New Roman" w:eastAsiaTheme="minorEastAsia" w:hAnsi="Times New Roman"/>
          <w:szCs w:val="24"/>
        </w:rPr>
        <w:t>）《关于做好环境影响评价制度与排污许可制衔接相关工作的通知》，环办环评</w:t>
      </w:r>
      <w:r>
        <w:rPr>
          <w:rFonts w:ascii="Times New Roman" w:eastAsiaTheme="minorEastAsia" w:hAnsi="Times New Roman"/>
          <w:szCs w:val="24"/>
        </w:rPr>
        <w:t xml:space="preserve">[2017]84 </w:t>
      </w:r>
      <w:r>
        <w:rPr>
          <w:rFonts w:ascii="Times New Roman" w:eastAsiaTheme="minorEastAsia" w:hAnsi="Times New Roman"/>
          <w:szCs w:val="24"/>
        </w:rPr>
        <w:t>号，环境保护部，</w:t>
      </w:r>
      <w:r>
        <w:rPr>
          <w:rFonts w:ascii="Times New Roman" w:eastAsiaTheme="minorEastAsia" w:hAnsi="Times New Roman"/>
          <w:szCs w:val="24"/>
        </w:rPr>
        <w:t xml:space="preserve">2017 </w:t>
      </w:r>
      <w:r>
        <w:rPr>
          <w:rFonts w:ascii="Times New Roman" w:eastAsiaTheme="minorEastAsia" w:hAnsi="Times New Roman"/>
          <w:szCs w:val="24"/>
        </w:rPr>
        <w:t>年</w:t>
      </w:r>
      <w:r>
        <w:rPr>
          <w:rFonts w:ascii="Times New Roman" w:eastAsiaTheme="minorEastAsia" w:hAnsi="Times New Roman"/>
          <w:szCs w:val="24"/>
        </w:rPr>
        <w:t xml:space="preserve">11 </w:t>
      </w:r>
      <w:r>
        <w:rPr>
          <w:rFonts w:ascii="Times New Roman" w:eastAsiaTheme="minorEastAsia" w:hAnsi="Times New Roman"/>
          <w:szCs w:val="24"/>
        </w:rPr>
        <w:t>月</w:t>
      </w:r>
      <w:r>
        <w:rPr>
          <w:rFonts w:ascii="Times New Roman" w:eastAsiaTheme="minorEastAsia" w:hAnsi="Times New Roman"/>
          <w:szCs w:val="24"/>
        </w:rPr>
        <w:t xml:space="preserve">14 </w:t>
      </w:r>
      <w:r>
        <w:rPr>
          <w:rFonts w:ascii="Times New Roman" w:eastAsiaTheme="minorEastAsia" w:hAnsi="Times New Roman"/>
          <w:szCs w:val="24"/>
        </w:rPr>
        <w:t>日；</w:t>
      </w:r>
    </w:p>
    <w:p w14:paraId="01D2ED24"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35</w:t>
      </w:r>
      <w:r>
        <w:rPr>
          <w:rFonts w:ascii="Times New Roman" w:eastAsiaTheme="minorEastAsia" w:hAnsi="Times New Roman"/>
          <w:szCs w:val="24"/>
        </w:rPr>
        <w:t>）《关于加强建设项目环境影响评价事中事后监管的实施意见》，环环评</w:t>
      </w:r>
      <w:r>
        <w:rPr>
          <w:rFonts w:ascii="Times New Roman" w:eastAsiaTheme="minorEastAsia" w:hAnsi="Times New Roman"/>
          <w:szCs w:val="24"/>
        </w:rPr>
        <w:t>[2018]11</w:t>
      </w:r>
      <w:r>
        <w:rPr>
          <w:rFonts w:ascii="Times New Roman" w:eastAsiaTheme="minorEastAsia" w:hAnsi="Times New Roman"/>
          <w:szCs w:val="24"/>
        </w:rPr>
        <w:t>号，环境保护部，</w:t>
      </w:r>
      <w:r>
        <w:rPr>
          <w:rFonts w:ascii="Times New Roman" w:eastAsiaTheme="minorEastAsia" w:hAnsi="Times New Roman"/>
          <w:szCs w:val="24"/>
        </w:rPr>
        <w:t xml:space="preserve">2018 </w:t>
      </w:r>
      <w:r>
        <w:rPr>
          <w:rFonts w:ascii="Times New Roman" w:eastAsiaTheme="minorEastAsia" w:hAnsi="Times New Roman"/>
          <w:szCs w:val="24"/>
        </w:rPr>
        <w:t>年</w:t>
      </w:r>
      <w:r>
        <w:rPr>
          <w:rFonts w:ascii="Times New Roman" w:eastAsiaTheme="minorEastAsia" w:hAnsi="Times New Roman"/>
          <w:szCs w:val="24"/>
        </w:rPr>
        <w:t xml:space="preserve">1 </w:t>
      </w:r>
      <w:r>
        <w:rPr>
          <w:rFonts w:ascii="Times New Roman" w:eastAsiaTheme="minorEastAsia" w:hAnsi="Times New Roman"/>
          <w:szCs w:val="24"/>
        </w:rPr>
        <w:t>月</w:t>
      </w:r>
      <w:r>
        <w:rPr>
          <w:rFonts w:ascii="Times New Roman" w:eastAsiaTheme="minorEastAsia" w:hAnsi="Times New Roman"/>
          <w:szCs w:val="24"/>
        </w:rPr>
        <w:t xml:space="preserve">25 </w:t>
      </w:r>
      <w:r>
        <w:rPr>
          <w:rFonts w:ascii="Times New Roman" w:eastAsiaTheme="minorEastAsia" w:hAnsi="Times New Roman"/>
          <w:szCs w:val="24"/>
        </w:rPr>
        <w:t>日。</w:t>
      </w:r>
    </w:p>
    <w:p w14:paraId="13E03E72" w14:textId="77777777" w:rsidR="00396911" w:rsidRDefault="00D16E6F">
      <w:pPr>
        <w:pStyle w:val="30"/>
        <w:rPr>
          <w:rFonts w:ascii="Times New Roman" w:eastAsiaTheme="minorEastAsia" w:hAnsi="Times New Roman"/>
        </w:rPr>
      </w:pPr>
      <w:r>
        <w:rPr>
          <w:rFonts w:ascii="Times New Roman" w:eastAsiaTheme="minorEastAsia" w:hAnsi="Times New Roman"/>
        </w:rPr>
        <w:t>2.1.2</w:t>
      </w:r>
      <w:r>
        <w:rPr>
          <w:rFonts w:ascii="Times New Roman" w:eastAsiaTheme="minorEastAsia" w:hAnsi="Times New Roman"/>
        </w:rPr>
        <w:t>技术依据</w:t>
      </w:r>
    </w:p>
    <w:p w14:paraId="1CC85005"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w:t>
      </w:r>
      <w:r>
        <w:rPr>
          <w:rFonts w:ascii="Times New Roman" w:eastAsiaTheme="minorEastAsia" w:hAnsi="Times New Roman"/>
          <w:szCs w:val="24"/>
        </w:rPr>
        <w:t>）《</w:t>
      </w:r>
      <w:r>
        <w:rPr>
          <w:rFonts w:ascii="Times New Roman" w:eastAsiaTheme="minorEastAsia" w:hAnsi="Times New Roman"/>
          <w:snapToGrid w:val="0"/>
          <w:kern w:val="0"/>
          <w:szCs w:val="24"/>
        </w:rPr>
        <w:t>建设项目</w:t>
      </w:r>
      <w:r>
        <w:rPr>
          <w:rFonts w:ascii="Times New Roman" w:eastAsiaTheme="minorEastAsia" w:hAnsi="Times New Roman"/>
          <w:szCs w:val="24"/>
        </w:rPr>
        <w:t>环境影响评价技术导则</w:t>
      </w:r>
      <w:r>
        <w:rPr>
          <w:rFonts w:ascii="Times New Roman" w:eastAsiaTheme="minorEastAsia" w:hAnsi="Times New Roman"/>
          <w:szCs w:val="24"/>
        </w:rPr>
        <w:t>-</w:t>
      </w:r>
      <w:r>
        <w:rPr>
          <w:rFonts w:ascii="Times New Roman" w:eastAsiaTheme="minorEastAsia" w:hAnsi="Times New Roman"/>
          <w:szCs w:val="24"/>
        </w:rPr>
        <w:t>总纲》（</w:t>
      </w:r>
      <w:r>
        <w:rPr>
          <w:rFonts w:ascii="Times New Roman" w:eastAsiaTheme="minorEastAsia" w:hAnsi="Times New Roman"/>
          <w:szCs w:val="24"/>
        </w:rPr>
        <w:t>HJ2.1-2016</w:t>
      </w:r>
      <w:r>
        <w:rPr>
          <w:rFonts w:ascii="Times New Roman" w:eastAsiaTheme="minorEastAsia" w:hAnsi="Times New Roman"/>
          <w:szCs w:val="24"/>
        </w:rPr>
        <w:t>）；</w:t>
      </w:r>
      <w:r>
        <w:rPr>
          <w:rFonts w:ascii="Times New Roman" w:eastAsiaTheme="minorEastAsia" w:hAnsi="Times New Roman"/>
          <w:szCs w:val="24"/>
        </w:rPr>
        <w:t xml:space="preserve"> </w:t>
      </w:r>
    </w:p>
    <w:p w14:paraId="4BB28790"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w:t>
      </w:r>
      <w:r>
        <w:rPr>
          <w:rFonts w:ascii="Times New Roman" w:eastAsiaTheme="minorEastAsia" w:hAnsi="Times New Roman"/>
          <w:szCs w:val="24"/>
        </w:rPr>
        <w:t>）《环境影响评价技术导则</w:t>
      </w:r>
      <w:r>
        <w:rPr>
          <w:rFonts w:ascii="Times New Roman" w:eastAsiaTheme="minorEastAsia" w:hAnsi="Times New Roman"/>
          <w:szCs w:val="24"/>
        </w:rPr>
        <w:t>-</w:t>
      </w:r>
      <w:r>
        <w:rPr>
          <w:rFonts w:ascii="Times New Roman" w:eastAsiaTheme="minorEastAsia" w:hAnsi="Times New Roman"/>
          <w:szCs w:val="24"/>
        </w:rPr>
        <w:t>大气环境》（</w:t>
      </w:r>
      <w:r>
        <w:rPr>
          <w:rFonts w:ascii="Times New Roman" w:eastAsiaTheme="minorEastAsia" w:hAnsi="Times New Roman"/>
          <w:szCs w:val="24"/>
        </w:rPr>
        <w:t>HJ2.2-2018</w:t>
      </w:r>
      <w:r>
        <w:rPr>
          <w:rFonts w:ascii="Times New Roman" w:eastAsiaTheme="minorEastAsia" w:hAnsi="Times New Roman"/>
          <w:szCs w:val="24"/>
        </w:rPr>
        <w:t>）；</w:t>
      </w:r>
      <w:r>
        <w:rPr>
          <w:rFonts w:ascii="Times New Roman" w:eastAsiaTheme="minorEastAsia" w:hAnsi="Times New Roman"/>
          <w:szCs w:val="24"/>
        </w:rPr>
        <w:t xml:space="preserve"> </w:t>
      </w:r>
    </w:p>
    <w:p w14:paraId="1B077E8D"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w:t>
      </w:r>
      <w:r>
        <w:rPr>
          <w:rFonts w:ascii="Times New Roman" w:eastAsiaTheme="minorEastAsia" w:hAnsi="Times New Roman"/>
          <w:szCs w:val="24"/>
        </w:rPr>
        <w:t>）《环境影响评价技术导则</w:t>
      </w:r>
      <w:r>
        <w:rPr>
          <w:rFonts w:ascii="Times New Roman" w:eastAsiaTheme="minorEastAsia" w:hAnsi="Times New Roman"/>
          <w:szCs w:val="24"/>
        </w:rPr>
        <w:t>-</w:t>
      </w:r>
      <w:r>
        <w:rPr>
          <w:rFonts w:ascii="Times New Roman" w:eastAsiaTheme="minorEastAsia" w:hAnsi="Times New Roman"/>
          <w:szCs w:val="24"/>
        </w:rPr>
        <w:t>地表水环境》（</w:t>
      </w:r>
      <w:r>
        <w:rPr>
          <w:rFonts w:ascii="Times New Roman" w:eastAsiaTheme="minorEastAsia" w:hAnsi="Times New Roman"/>
          <w:szCs w:val="24"/>
        </w:rPr>
        <w:t>HJ2.3-2018</w:t>
      </w:r>
      <w:r>
        <w:rPr>
          <w:rFonts w:ascii="Times New Roman" w:eastAsiaTheme="minorEastAsia" w:hAnsi="Times New Roman"/>
          <w:szCs w:val="24"/>
        </w:rPr>
        <w:t>）；</w:t>
      </w:r>
    </w:p>
    <w:p w14:paraId="098E9588"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4</w:t>
      </w:r>
      <w:r>
        <w:rPr>
          <w:rFonts w:ascii="Times New Roman" w:eastAsiaTheme="minorEastAsia" w:hAnsi="Times New Roman"/>
          <w:szCs w:val="24"/>
        </w:rPr>
        <w:t>）《环境影响评价技术导则</w:t>
      </w:r>
      <w:r>
        <w:rPr>
          <w:rFonts w:ascii="Times New Roman" w:eastAsiaTheme="minorEastAsia" w:hAnsi="Times New Roman"/>
          <w:szCs w:val="24"/>
        </w:rPr>
        <w:t>-</w:t>
      </w:r>
      <w:r>
        <w:rPr>
          <w:rFonts w:ascii="Times New Roman" w:eastAsiaTheme="minorEastAsia" w:hAnsi="Times New Roman"/>
          <w:szCs w:val="24"/>
        </w:rPr>
        <w:t>声环境》（</w:t>
      </w:r>
      <w:r>
        <w:rPr>
          <w:rFonts w:ascii="Times New Roman" w:eastAsiaTheme="minorEastAsia" w:hAnsi="Times New Roman"/>
          <w:szCs w:val="24"/>
        </w:rPr>
        <w:t>HJ2.4-2009</w:t>
      </w:r>
      <w:r>
        <w:rPr>
          <w:rFonts w:ascii="Times New Roman" w:eastAsiaTheme="minorEastAsia" w:hAnsi="Times New Roman"/>
          <w:szCs w:val="24"/>
        </w:rPr>
        <w:t>）；</w:t>
      </w:r>
    </w:p>
    <w:p w14:paraId="3E0B3FA0"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5</w:t>
      </w:r>
      <w:r>
        <w:rPr>
          <w:rFonts w:ascii="Times New Roman" w:eastAsiaTheme="minorEastAsia" w:hAnsi="Times New Roman"/>
          <w:szCs w:val="24"/>
        </w:rPr>
        <w:t>）《环境影响评价技术导则</w:t>
      </w:r>
      <w:r>
        <w:rPr>
          <w:rFonts w:ascii="Times New Roman" w:eastAsiaTheme="minorEastAsia" w:hAnsi="Times New Roman"/>
          <w:szCs w:val="24"/>
        </w:rPr>
        <w:t>-</w:t>
      </w:r>
      <w:r>
        <w:rPr>
          <w:rFonts w:ascii="Times New Roman" w:eastAsiaTheme="minorEastAsia" w:hAnsi="Times New Roman"/>
          <w:szCs w:val="24"/>
        </w:rPr>
        <w:t>生态影响》（</w:t>
      </w:r>
      <w:r>
        <w:rPr>
          <w:rFonts w:ascii="Times New Roman" w:eastAsiaTheme="minorEastAsia" w:hAnsi="Times New Roman"/>
          <w:szCs w:val="24"/>
        </w:rPr>
        <w:t>HJ19-2011</w:t>
      </w:r>
      <w:r>
        <w:rPr>
          <w:rFonts w:ascii="Times New Roman" w:eastAsiaTheme="minorEastAsia" w:hAnsi="Times New Roman"/>
          <w:szCs w:val="24"/>
        </w:rPr>
        <w:t>）；</w:t>
      </w:r>
    </w:p>
    <w:p w14:paraId="50949FF6"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6</w:t>
      </w:r>
      <w:r>
        <w:rPr>
          <w:rFonts w:ascii="Times New Roman" w:eastAsiaTheme="minorEastAsia" w:hAnsi="Times New Roman"/>
          <w:szCs w:val="24"/>
        </w:rPr>
        <w:t>）《环境影</w:t>
      </w:r>
      <w:r>
        <w:rPr>
          <w:rFonts w:ascii="Times New Roman" w:eastAsiaTheme="minorEastAsia" w:hAnsi="Times New Roman"/>
          <w:szCs w:val="24"/>
        </w:rPr>
        <w:t>响评价技术导则</w:t>
      </w:r>
      <w:r>
        <w:rPr>
          <w:rFonts w:ascii="Times New Roman" w:eastAsiaTheme="minorEastAsia" w:hAnsi="Times New Roman"/>
          <w:szCs w:val="24"/>
        </w:rPr>
        <w:t>-</w:t>
      </w:r>
      <w:r>
        <w:rPr>
          <w:rFonts w:ascii="Times New Roman" w:eastAsiaTheme="minorEastAsia" w:hAnsi="Times New Roman"/>
          <w:szCs w:val="24"/>
        </w:rPr>
        <w:t>地下水环境》（</w:t>
      </w:r>
      <w:r>
        <w:rPr>
          <w:rFonts w:ascii="Times New Roman" w:eastAsiaTheme="minorEastAsia" w:hAnsi="Times New Roman"/>
          <w:szCs w:val="24"/>
        </w:rPr>
        <w:t>HJ610-2016</w:t>
      </w:r>
      <w:r>
        <w:rPr>
          <w:rFonts w:ascii="Times New Roman" w:eastAsiaTheme="minorEastAsia" w:hAnsi="Times New Roman"/>
          <w:szCs w:val="24"/>
        </w:rPr>
        <w:t>）；</w:t>
      </w:r>
    </w:p>
    <w:p w14:paraId="70C97B1A"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7</w:t>
      </w:r>
      <w:r>
        <w:rPr>
          <w:rFonts w:ascii="Times New Roman" w:eastAsiaTheme="minorEastAsia" w:hAnsi="Times New Roman"/>
          <w:szCs w:val="24"/>
        </w:rPr>
        <w:t>）《建设项目环境风险评价技术导则》（</w:t>
      </w:r>
      <w:r>
        <w:rPr>
          <w:rFonts w:ascii="Times New Roman" w:eastAsiaTheme="minorEastAsia" w:hAnsi="Times New Roman"/>
          <w:szCs w:val="24"/>
        </w:rPr>
        <w:t>HJ169-2018</w:t>
      </w:r>
      <w:r>
        <w:rPr>
          <w:rFonts w:ascii="Times New Roman" w:eastAsiaTheme="minorEastAsia" w:hAnsi="Times New Roman"/>
          <w:szCs w:val="24"/>
        </w:rPr>
        <w:t>）；</w:t>
      </w:r>
    </w:p>
    <w:p w14:paraId="7C84935F"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8</w:t>
      </w:r>
      <w:r>
        <w:rPr>
          <w:rFonts w:ascii="Times New Roman" w:eastAsiaTheme="minorEastAsia" w:hAnsi="Times New Roman"/>
          <w:szCs w:val="24"/>
        </w:rPr>
        <w:t>）</w:t>
      </w:r>
      <w:r>
        <w:rPr>
          <w:rFonts w:ascii="Times New Roman" w:eastAsiaTheme="minorEastAsia" w:hAnsi="Times New Roman"/>
        </w:rPr>
        <w:t>《危险废物鉴别标准》（</w:t>
      </w:r>
      <w:r>
        <w:rPr>
          <w:rFonts w:ascii="Times New Roman" w:eastAsiaTheme="minorEastAsia" w:hAnsi="Times New Roman"/>
        </w:rPr>
        <w:t>GB5085.1</w:t>
      </w:r>
      <w:r>
        <w:rPr>
          <w:rFonts w:ascii="Times New Roman" w:eastAsiaTheme="minorEastAsia" w:hAnsi="Times New Roman"/>
        </w:rPr>
        <w:t>～</w:t>
      </w:r>
      <w:r>
        <w:rPr>
          <w:rFonts w:ascii="Times New Roman" w:eastAsiaTheme="minorEastAsia" w:hAnsi="Times New Roman"/>
        </w:rPr>
        <w:t>5085.3-2007</w:t>
      </w:r>
      <w:r>
        <w:rPr>
          <w:rFonts w:ascii="Times New Roman" w:eastAsiaTheme="minorEastAsia" w:hAnsi="Times New Roman"/>
        </w:rPr>
        <w:t>）</w:t>
      </w:r>
      <w:r>
        <w:rPr>
          <w:rFonts w:ascii="Times New Roman" w:eastAsiaTheme="minorEastAsia" w:hAnsi="Times New Roman"/>
          <w:szCs w:val="24"/>
        </w:rPr>
        <w:t>；</w:t>
      </w:r>
    </w:p>
    <w:p w14:paraId="05169854"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9</w:t>
      </w:r>
      <w:r>
        <w:rPr>
          <w:rFonts w:ascii="Times New Roman" w:eastAsiaTheme="minorEastAsia" w:hAnsi="Times New Roman"/>
          <w:szCs w:val="24"/>
        </w:rPr>
        <w:t>）《一般工业固体废物贮存、处置场污染控制标准》（</w:t>
      </w:r>
      <w:r>
        <w:rPr>
          <w:rFonts w:ascii="Times New Roman" w:eastAsiaTheme="minorEastAsia" w:hAnsi="Times New Roman"/>
          <w:szCs w:val="24"/>
        </w:rPr>
        <w:t>GB18599-2001</w:t>
      </w:r>
      <w:r>
        <w:rPr>
          <w:rFonts w:ascii="Times New Roman" w:eastAsiaTheme="minorEastAsia" w:hAnsi="Times New Roman"/>
          <w:szCs w:val="24"/>
        </w:rPr>
        <w:t>）及</w:t>
      </w:r>
      <w:r>
        <w:rPr>
          <w:rFonts w:ascii="Times New Roman" w:eastAsiaTheme="minorEastAsia" w:hAnsi="Times New Roman"/>
          <w:szCs w:val="24"/>
        </w:rPr>
        <w:t>2013</w:t>
      </w:r>
      <w:r>
        <w:rPr>
          <w:rFonts w:ascii="Times New Roman" w:eastAsiaTheme="minorEastAsia" w:hAnsi="Times New Roman"/>
          <w:szCs w:val="24"/>
        </w:rPr>
        <w:t>年</w:t>
      </w:r>
      <w:r>
        <w:rPr>
          <w:rFonts w:ascii="Times New Roman" w:eastAsiaTheme="minorEastAsia" w:hAnsi="Times New Roman"/>
          <w:szCs w:val="24"/>
        </w:rPr>
        <w:t>3</w:t>
      </w:r>
      <w:r>
        <w:rPr>
          <w:rFonts w:ascii="Times New Roman" w:eastAsiaTheme="minorEastAsia" w:hAnsi="Times New Roman"/>
          <w:szCs w:val="24"/>
        </w:rPr>
        <w:t>项国家污染物控制标准修改单；</w:t>
      </w:r>
      <w:r>
        <w:rPr>
          <w:rFonts w:ascii="Times New Roman" w:eastAsiaTheme="minorEastAsia" w:hAnsi="Times New Roman"/>
          <w:szCs w:val="24"/>
        </w:rPr>
        <w:t xml:space="preserve"> </w:t>
      </w:r>
    </w:p>
    <w:p w14:paraId="4EDE88E2"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10</w:t>
      </w:r>
      <w:r>
        <w:rPr>
          <w:rFonts w:ascii="Times New Roman" w:eastAsiaTheme="minorEastAsia" w:hAnsi="Times New Roman"/>
          <w:szCs w:val="24"/>
        </w:rPr>
        <w:t>）《危险废物贮存污染控制标准》（</w:t>
      </w:r>
      <w:r>
        <w:rPr>
          <w:rFonts w:ascii="Times New Roman" w:eastAsiaTheme="minorEastAsia" w:hAnsi="Times New Roman"/>
          <w:szCs w:val="24"/>
        </w:rPr>
        <w:t>GB18597-2001</w:t>
      </w:r>
      <w:r>
        <w:rPr>
          <w:rFonts w:ascii="Times New Roman" w:eastAsiaTheme="minorEastAsia" w:hAnsi="Times New Roman"/>
          <w:szCs w:val="24"/>
        </w:rPr>
        <w:t>）及</w:t>
      </w:r>
      <w:r>
        <w:rPr>
          <w:rFonts w:ascii="Times New Roman" w:eastAsiaTheme="minorEastAsia" w:hAnsi="Times New Roman"/>
          <w:szCs w:val="24"/>
        </w:rPr>
        <w:t>2013</w:t>
      </w:r>
      <w:r>
        <w:rPr>
          <w:rFonts w:ascii="Times New Roman" w:eastAsiaTheme="minorEastAsia" w:hAnsi="Times New Roman"/>
          <w:szCs w:val="24"/>
        </w:rPr>
        <w:t>年修改单；</w:t>
      </w:r>
    </w:p>
    <w:p w14:paraId="4A36330C"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11</w:t>
      </w:r>
      <w:r>
        <w:rPr>
          <w:rFonts w:ascii="Times New Roman" w:eastAsiaTheme="minorEastAsia" w:hAnsi="Times New Roman"/>
          <w:szCs w:val="24"/>
        </w:rPr>
        <w:t>）《排污许可证申请与核发技术规范</w:t>
      </w:r>
      <w:r>
        <w:rPr>
          <w:rFonts w:ascii="Times New Roman" w:eastAsiaTheme="minorEastAsia" w:hAnsi="Times New Roman"/>
          <w:szCs w:val="24"/>
        </w:rPr>
        <w:t xml:space="preserve"> </w:t>
      </w:r>
      <w:r>
        <w:rPr>
          <w:rFonts w:ascii="Times New Roman" w:eastAsiaTheme="minorEastAsia" w:hAnsi="Times New Roman"/>
          <w:szCs w:val="24"/>
        </w:rPr>
        <w:t>炼焦化学工业》（</w:t>
      </w:r>
      <w:r>
        <w:rPr>
          <w:rFonts w:ascii="Times New Roman" w:eastAsiaTheme="minorEastAsia" w:hAnsi="Times New Roman"/>
          <w:szCs w:val="24"/>
        </w:rPr>
        <w:t>HJ854-2017</w:t>
      </w:r>
      <w:r>
        <w:rPr>
          <w:rFonts w:ascii="Times New Roman" w:eastAsiaTheme="minorEastAsia" w:hAnsi="Times New Roman"/>
          <w:szCs w:val="24"/>
        </w:rPr>
        <w:t>），</w:t>
      </w:r>
      <w:r>
        <w:rPr>
          <w:rFonts w:ascii="Times New Roman" w:eastAsiaTheme="minorEastAsia" w:hAnsi="Times New Roman"/>
          <w:szCs w:val="24"/>
        </w:rPr>
        <w:t>2017</w:t>
      </w:r>
      <w:r>
        <w:rPr>
          <w:rFonts w:ascii="Times New Roman" w:eastAsiaTheme="minorEastAsia" w:hAnsi="Times New Roman"/>
          <w:szCs w:val="24"/>
        </w:rPr>
        <w:t>年</w:t>
      </w:r>
      <w:r>
        <w:rPr>
          <w:rFonts w:ascii="Times New Roman" w:eastAsiaTheme="minorEastAsia" w:hAnsi="Times New Roman"/>
          <w:szCs w:val="24"/>
        </w:rPr>
        <w:t>9</w:t>
      </w:r>
      <w:r>
        <w:rPr>
          <w:rFonts w:ascii="Times New Roman" w:eastAsiaTheme="minorEastAsia" w:hAnsi="Times New Roman"/>
          <w:szCs w:val="24"/>
        </w:rPr>
        <w:t>月</w:t>
      </w:r>
      <w:r>
        <w:rPr>
          <w:rFonts w:ascii="Times New Roman" w:eastAsiaTheme="minorEastAsia" w:hAnsi="Times New Roman"/>
          <w:szCs w:val="24"/>
        </w:rPr>
        <w:t>13</w:t>
      </w:r>
      <w:r>
        <w:rPr>
          <w:rFonts w:ascii="Times New Roman" w:eastAsiaTheme="minorEastAsia" w:hAnsi="Times New Roman"/>
          <w:szCs w:val="24"/>
        </w:rPr>
        <w:t>日实施；</w:t>
      </w:r>
    </w:p>
    <w:p w14:paraId="1C51313F"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12</w:t>
      </w:r>
      <w:r>
        <w:rPr>
          <w:rFonts w:ascii="Times New Roman" w:eastAsiaTheme="minorEastAsia" w:hAnsi="Times New Roman"/>
          <w:szCs w:val="24"/>
        </w:rPr>
        <w:t>）《污染源源强核算技术指南</w:t>
      </w:r>
      <w:r>
        <w:rPr>
          <w:rFonts w:ascii="Times New Roman" w:eastAsiaTheme="minorEastAsia" w:hAnsi="Times New Roman"/>
          <w:szCs w:val="24"/>
        </w:rPr>
        <w:t xml:space="preserve"> </w:t>
      </w:r>
      <w:r>
        <w:rPr>
          <w:rFonts w:ascii="Times New Roman" w:eastAsiaTheme="minorEastAsia" w:hAnsi="Times New Roman"/>
          <w:szCs w:val="24"/>
        </w:rPr>
        <w:t>准则》（</w:t>
      </w:r>
      <w:r>
        <w:rPr>
          <w:rFonts w:ascii="Times New Roman" w:eastAsiaTheme="minorEastAsia" w:hAnsi="Times New Roman"/>
          <w:szCs w:val="24"/>
        </w:rPr>
        <w:t>HJ884-2018</w:t>
      </w:r>
      <w:r>
        <w:rPr>
          <w:rFonts w:ascii="Times New Roman" w:eastAsiaTheme="minorEastAsia" w:hAnsi="Times New Roman"/>
          <w:szCs w:val="24"/>
        </w:rPr>
        <w:t>），</w:t>
      </w:r>
      <w:r>
        <w:rPr>
          <w:rFonts w:ascii="Times New Roman" w:eastAsiaTheme="minorEastAsia" w:hAnsi="Times New Roman"/>
          <w:szCs w:val="24"/>
        </w:rPr>
        <w:t xml:space="preserve">2018 </w:t>
      </w:r>
      <w:r>
        <w:rPr>
          <w:rFonts w:ascii="Times New Roman" w:eastAsiaTheme="minorEastAsia" w:hAnsi="Times New Roman"/>
          <w:szCs w:val="24"/>
        </w:rPr>
        <w:t>年</w:t>
      </w:r>
      <w:r>
        <w:rPr>
          <w:rFonts w:ascii="Times New Roman" w:eastAsiaTheme="minorEastAsia" w:hAnsi="Times New Roman"/>
          <w:szCs w:val="24"/>
        </w:rPr>
        <w:t>3</w:t>
      </w:r>
      <w:r>
        <w:rPr>
          <w:rFonts w:ascii="Times New Roman" w:eastAsiaTheme="minorEastAsia" w:hAnsi="Times New Roman"/>
          <w:szCs w:val="24"/>
        </w:rPr>
        <w:t>月</w:t>
      </w:r>
      <w:r>
        <w:rPr>
          <w:rFonts w:ascii="Times New Roman" w:eastAsiaTheme="minorEastAsia" w:hAnsi="Times New Roman"/>
          <w:szCs w:val="24"/>
        </w:rPr>
        <w:t>27</w:t>
      </w:r>
      <w:r>
        <w:rPr>
          <w:rFonts w:ascii="Times New Roman" w:eastAsiaTheme="minorEastAsia" w:hAnsi="Times New Roman"/>
          <w:szCs w:val="24"/>
        </w:rPr>
        <w:t>日实施；</w:t>
      </w:r>
    </w:p>
    <w:p w14:paraId="71DB0836"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13</w:t>
      </w:r>
      <w:r>
        <w:rPr>
          <w:rFonts w:ascii="Times New Roman" w:eastAsiaTheme="minorEastAsia" w:hAnsi="Times New Roman"/>
          <w:szCs w:val="24"/>
        </w:rPr>
        <w:t>）</w:t>
      </w:r>
      <w:r>
        <w:rPr>
          <w:rFonts w:ascii="Times New Roman" w:eastAsiaTheme="minorEastAsia" w:hAnsi="Times New Roman"/>
        </w:rPr>
        <w:t>《污染源源强核算技术指南</w:t>
      </w:r>
      <w:r>
        <w:rPr>
          <w:rFonts w:ascii="Times New Roman" w:eastAsiaTheme="minorEastAsia" w:hAnsi="Times New Roman"/>
        </w:rPr>
        <w:t xml:space="preserve"> </w:t>
      </w:r>
      <w:r>
        <w:rPr>
          <w:rFonts w:ascii="Times New Roman" w:eastAsiaTheme="minorEastAsia" w:hAnsi="Times New Roman"/>
        </w:rPr>
        <w:t>炼焦化学工业》（</w:t>
      </w:r>
      <w:r>
        <w:rPr>
          <w:rFonts w:ascii="Times New Roman" w:eastAsiaTheme="minorEastAsia" w:hAnsi="Times New Roman"/>
        </w:rPr>
        <w:t>HJ981-2018</w:t>
      </w:r>
      <w:r>
        <w:rPr>
          <w:rFonts w:ascii="Times New Roman" w:eastAsiaTheme="minorEastAsia" w:hAnsi="Times New Roman"/>
        </w:rPr>
        <w:t>）；</w:t>
      </w:r>
    </w:p>
    <w:p w14:paraId="7AD70702"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lastRenderedPageBreak/>
        <w:t>（</w:t>
      </w:r>
      <w:r>
        <w:rPr>
          <w:rFonts w:ascii="Times New Roman" w:eastAsiaTheme="minorEastAsia" w:hAnsi="Times New Roman"/>
          <w:szCs w:val="24"/>
        </w:rPr>
        <w:t>14</w:t>
      </w:r>
      <w:r>
        <w:rPr>
          <w:rFonts w:ascii="Times New Roman" w:eastAsiaTheme="minorEastAsia" w:hAnsi="Times New Roman"/>
          <w:szCs w:val="24"/>
        </w:rPr>
        <w:t>）《排污单位自行监测技术指南</w:t>
      </w:r>
      <w:r>
        <w:rPr>
          <w:rFonts w:ascii="Times New Roman" w:eastAsiaTheme="minorEastAsia" w:hAnsi="Times New Roman"/>
          <w:szCs w:val="24"/>
        </w:rPr>
        <w:t xml:space="preserve"> </w:t>
      </w:r>
      <w:r>
        <w:rPr>
          <w:rFonts w:ascii="Times New Roman" w:eastAsiaTheme="minorEastAsia" w:hAnsi="Times New Roman"/>
          <w:szCs w:val="24"/>
        </w:rPr>
        <w:t>钢铁工业及炼焦化学工业》（</w:t>
      </w:r>
      <w:r>
        <w:rPr>
          <w:rFonts w:ascii="Times New Roman" w:eastAsiaTheme="minorEastAsia" w:hAnsi="Times New Roman"/>
          <w:szCs w:val="24"/>
        </w:rPr>
        <w:t>HJ878-2017</w:t>
      </w:r>
      <w:r>
        <w:rPr>
          <w:rFonts w:ascii="Times New Roman" w:eastAsiaTheme="minorEastAsia" w:hAnsi="Times New Roman"/>
          <w:szCs w:val="24"/>
        </w:rPr>
        <w:t>），</w:t>
      </w:r>
      <w:r>
        <w:rPr>
          <w:rFonts w:ascii="Times New Roman" w:eastAsiaTheme="minorEastAsia" w:hAnsi="Times New Roman"/>
          <w:szCs w:val="24"/>
        </w:rPr>
        <w:t>2018</w:t>
      </w:r>
      <w:r>
        <w:rPr>
          <w:rFonts w:ascii="Times New Roman" w:eastAsiaTheme="minorEastAsia" w:hAnsi="Times New Roman"/>
          <w:szCs w:val="24"/>
        </w:rPr>
        <w:t>年</w:t>
      </w:r>
      <w:r>
        <w:rPr>
          <w:rFonts w:ascii="Times New Roman" w:eastAsiaTheme="minorEastAsia" w:hAnsi="Times New Roman"/>
          <w:szCs w:val="24"/>
        </w:rPr>
        <w:t xml:space="preserve">1 </w:t>
      </w:r>
      <w:r>
        <w:rPr>
          <w:rFonts w:ascii="Times New Roman" w:eastAsiaTheme="minorEastAsia" w:hAnsi="Times New Roman"/>
          <w:szCs w:val="24"/>
        </w:rPr>
        <w:t>月</w:t>
      </w:r>
      <w:r>
        <w:rPr>
          <w:rFonts w:ascii="Times New Roman" w:eastAsiaTheme="minorEastAsia" w:hAnsi="Times New Roman"/>
          <w:szCs w:val="24"/>
        </w:rPr>
        <w:t xml:space="preserve">1 </w:t>
      </w:r>
      <w:r>
        <w:rPr>
          <w:rFonts w:ascii="Times New Roman" w:eastAsiaTheme="minorEastAsia" w:hAnsi="Times New Roman"/>
          <w:szCs w:val="24"/>
        </w:rPr>
        <w:t>日实施；</w:t>
      </w:r>
    </w:p>
    <w:p w14:paraId="2634E09F" w14:textId="77777777" w:rsidR="00396911" w:rsidRDefault="00D16E6F">
      <w:pPr>
        <w:ind w:firstLine="480"/>
        <w:rPr>
          <w:rFonts w:ascii="Times New Roman" w:eastAsiaTheme="minorEastAsia" w:hAnsi="Times New Roman"/>
          <w:color w:val="FF0000"/>
          <w:szCs w:val="24"/>
        </w:rPr>
      </w:pPr>
      <w:r>
        <w:rPr>
          <w:rFonts w:ascii="Times New Roman" w:eastAsiaTheme="minorEastAsia" w:hAnsi="Times New Roman"/>
          <w:color w:val="FF0000"/>
          <w:szCs w:val="24"/>
        </w:rPr>
        <w:t>（</w:t>
      </w:r>
      <w:r>
        <w:rPr>
          <w:rFonts w:ascii="Times New Roman" w:eastAsiaTheme="minorEastAsia" w:hAnsi="Times New Roman"/>
          <w:color w:val="FF0000"/>
          <w:szCs w:val="24"/>
        </w:rPr>
        <w:t>15</w:t>
      </w:r>
      <w:r>
        <w:rPr>
          <w:rFonts w:ascii="Times New Roman" w:eastAsiaTheme="minorEastAsia" w:hAnsi="Times New Roman"/>
          <w:color w:val="FF0000"/>
          <w:szCs w:val="24"/>
        </w:rPr>
        <w:t>）《炼焦化学工业污染防治可行技术指南》（</w:t>
      </w:r>
      <w:r>
        <w:rPr>
          <w:rFonts w:ascii="Times New Roman" w:eastAsiaTheme="minorEastAsia" w:hAnsi="Times New Roman"/>
          <w:color w:val="FF0000"/>
          <w:szCs w:val="24"/>
        </w:rPr>
        <w:t>HJ2306-2018</w:t>
      </w:r>
      <w:r>
        <w:rPr>
          <w:rFonts w:ascii="Times New Roman" w:eastAsiaTheme="minorEastAsia" w:hAnsi="Times New Roman"/>
          <w:color w:val="FF0000"/>
          <w:szCs w:val="24"/>
        </w:rPr>
        <w:t>）；</w:t>
      </w:r>
    </w:p>
    <w:p w14:paraId="559A0834"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16</w:t>
      </w:r>
      <w:r>
        <w:rPr>
          <w:rFonts w:ascii="Times New Roman" w:eastAsiaTheme="minorEastAsia" w:hAnsi="Times New Roman"/>
          <w:szCs w:val="24"/>
        </w:rPr>
        <w:t>）《建设项目危险废物环境影响评价指南》，公告</w:t>
      </w:r>
      <w:r>
        <w:rPr>
          <w:rFonts w:ascii="Times New Roman" w:eastAsiaTheme="minorEastAsia" w:hAnsi="Times New Roman"/>
          <w:szCs w:val="24"/>
        </w:rPr>
        <w:t xml:space="preserve">2017 </w:t>
      </w:r>
      <w:r>
        <w:rPr>
          <w:rFonts w:ascii="Times New Roman" w:eastAsiaTheme="minorEastAsia" w:hAnsi="Times New Roman"/>
          <w:szCs w:val="24"/>
        </w:rPr>
        <w:t>第</w:t>
      </w:r>
      <w:r>
        <w:rPr>
          <w:rFonts w:ascii="Times New Roman" w:eastAsiaTheme="minorEastAsia" w:hAnsi="Times New Roman"/>
          <w:szCs w:val="24"/>
        </w:rPr>
        <w:t xml:space="preserve">43 </w:t>
      </w:r>
      <w:r>
        <w:rPr>
          <w:rFonts w:ascii="Times New Roman" w:eastAsiaTheme="minorEastAsia" w:hAnsi="Times New Roman"/>
          <w:szCs w:val="24"/>
        </w:rPr>
        <w:t>号，环境保护部，</w:t>
      </w:r>
      <w:r>
        <w:rPr>
          <w:rFonts w:ascii="Times New Roman" w:eastAsiaTheme="minorEastAsia" w:hAnsi="Times New Roman"/>
          <w:szCs w:val="24"/>
        </w:rPr>
        <w:t xml:space="preserve">2017 </w:t>
      </w:r>
      <w:r>
        <w:rPr>
          <w:rFonts w:ascii="Times New Roman" w:eastAsiaTheme="minorEastAsia" w:hAnsi="Times New Roman"/>
          <w:szCs w:val="24"/>
        </w:rPr>
        <w:t>年</w:t>
      </w:r>
      <w:r>
        <w:rPr>
          <w:rFonts w:ascii="Times New Roman" w:eastAsiaTheme="minorEastAsia" w:hAnsi="Times New Roman"/>
          <w:szCs w:val="24"/>
        </w:rPr>
        <w:t xml:space="preserve">10 </w:t>
      </w:r>
      <w:r>
        <w:rPr>
          <w:rFonts w:ascii="Times New Roman" w:eastAsiaTheme="minorEastAsia" w:hAnsi="Times New Roman"/>
          <w:szCs w:val="24"/>
        </w:rPr>
        <w:t>月</w:t>
      </w:r>
      <w:r>
        <w:rPr>
          <w:rFonts w:ascii="Times New Roman" w:eastAsiaTheme="minorEastAsia" w:hAnsi="Times New Roman"/>
          <w:szCs w:val="24"/>
        </w:rPr>
        <w:t xml:space="preserve">1 </w:t>
      </w:r>
      <w:r>
        <w:rPr>
          <w:rFonts w:ascii="Times New Roman" w:eastAsiaTheme="minorEastAsia" w:hAnsi="Times New Roman"/>
          <w:szCs w:val="24"/>
        </w:rPr>
        <w:t>日实施；</w:t>
      </w:r>
    </w:p>
    <w:p w14:paraId="1139A7EF"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17</w:t>
      </w:r>
      <w:r>
        <w:rPr>
          <w:rFonts w:ascii="Times New Roman" w:eastAsiaTheme="minorEastAsia" w:hAnsi="Times New Roman"/>
          <w:szCs w:val="24"/>
        </w:rPr>
        <w:t>）《炼焦业卫生防护距离》（</w:t>
      </w:r>
      <w:r>
        <w:rPr>
          <w:rFonts w:ascii="Times New Roman" w:eastAsiaTheme="minorEastAsia" w:hAnsi="Times New Roman"/>
          <w:szCs w:val="24"/>
        </w:rPr>
        <w:t>GB11661-2012</w:t>
      </w:r>
      <w:r>
        <w:rPr>
          <w:rFonts w:ascii="Times New Roman" w:eastAsiaTheme="minorEastAsia" w:hAnsi="Times New Roman"/>
          <w:szCs w:val="24"/>
        </w:rPr>
        <w:t>）；</w:t>
      </w:r>
    </w:p>
    <w:p w14:paraId="6BEC24A8" w14:textId="77777777" w:rsidR="00396911" w:rsidRDefault="00D16E6F">
      <w:pPr>
        <w:ind w:firstLine="480"/>
        <w:rPr>
          <w:rFonts w:ascii="Times New Roman" w:hAnsi="Times New Roman"/>
          <w:szCs w:val="24"/>
        </w:rPr>
      </w:pPr>
      <w:r>
        <w:rPr>
          <w:rFonts w:ascii="Times New Roman" w:eastAsiaTheme="minorEastAsia" w:hAnsi="Times New Roman"/>
          <w:szCs w:val="24"/>
        </w:rPr>
        <w:t>（</w:t>
      </w:r>
      <w:r>
        <w:rPr>
          <w:rFonts w:ascii="Times New Roman" w:eastAsiaTheme="minorEastAsia" w:hAnsi="Times New Roman"/>
          <w:szCs w:val="24"/>
        </w:rPr>
        <w:t>18</w:t>
      </w:r>
      <w:r>
        <w:rPr>
          <w:rFonts w:ascii="Times New Roman" w:eastAsiaTheme="minorEastAsia" w:hAnsi="Times New Roman"/>
          <w:szCs w:val="24"/>
        </w:rPr>
        <w:t>）</w:t>
      </w:r>
      <w:r>
        <w:rPr>
          <w:rFonts w:ascii="Times New Roman" w:hAnsi="Times New Roman"/>
          <w:szCs w:val="24"/>
        </w:rPr>
        <w:t>《基础化学原料制造业卫生防护距离</w:t>
      </w:r>
      <w:r>
        <w:rPr>
          <w:rFonts w:ascii="Times New Roman" w:hAnsi="Times New Roman"/>
          <w:szCs w:val="24"/>
        </w:rPr>
        <w:t xml:space="preserve"> </w:t>
      </w:r>
      <w:r>
        <w:rPr>
          <w:rFonts w:ascii="Times New Roman" w:hAnsi="Times New Roman"/>
          <w:szCs w:val="24"/>
        </w:rPr>
        <w:t>第</w:t>
      </w:r>
      <w:r>
        <w:rPr>
          <w:rFonts w:ascii="Times New Roman" w:hAnsi="Times New Roman"/>
          <w:szCs w:val="24"/>
        </w:rPr>
        <w:t>3</w:t>
      </w:r>
      <w:r>
        <w:rPr>
          <w:rFonts w:ascii="Times New Roman" w:hAnsi="Times New Roman"/>
          <w:szCs w:val="24"/>
        </w:rPr>
        <w:t>部分：硫酸制造业》（</w:t>
      </w:r>
      <w:r>
        <w:rPr>
          <w:rFonts w:ascii="Times New Roman" w:hAnsi="Times New Roman"/>
          <w:szCs w:val="24"/>
        </w:rPr>
        <w:t>GB18071.3-2012</w:t>
      </w:r>
      <w:r>
        <w:rPr>
          <w:rFonts w:ascii="Times New Roman" w:hAnsi="Times New Roman"/>
          <w:szCs w:val="24"/>
        </w:rPr>
        <w:t>）。</w:t>
      </w:r>
    </w:p>
    <w:p w14:paraId="5D474102" w14:textId="77777777" w:rsidR="00396911" w:rsidRDefault="00D16E6F">
      <w:pPr>
        <w:pStyle w:val="30"/>
        <w:rPr>
          <w:rFonts w:ascii="Times New Roman" w:eastAsiaTheme="minorEastAsia" w:hAnsi="Times New Roman"/>
        </w:rPr>
      </w:pPr>
      <w:r>
        <w:rPr>
          <w:rFonts w:ascii="Times New Roman" w:eastAsiaTheme="minorEastAsia" w:hAnsi="Times New Roman"/>
        </w:rPr>
        <w:t>2.1.3</w:t>
      </w:r>
      <w:r>
        <w:rPr>
          <w:rFonts w:ascii="Times New Roman" w:eastAsiaTheme="minorEastAsia" w:hAnsi="Times New Roman"/>
        </w:rPr>
        <w:t>相关政策及文件</w:t>
      </w:r>
    </w:p>
    <w:p w14:paraId="1195CCDC" w14:textId="77777777" w:rsidR="00396911" w:rsidRDefault="00D16E6F">
      <w:pPr>
        <w:adjustRightInd w:val="0"/>
        <w:snapToGrid w:val="0"/>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w:t>
      </w:r>
      <w:r>
        <w:rPr>
          <w:rFonts w:ascii="Times New Roman" w:eastAsiaTheme="minorEastAsia" w:hAnsi="Times New Roman"/>
          <w:szCs w:val="24"/>
        </w:rPr>
        <w:t>）国家发展改革委</w:t>
      </w:r>
      <w:r>
        <w:rPr>
          <w:rFonts w:ascii="Times New Roman" w:eastAsiaTheme="minorEastAsia" w:hAnsi="Times New Roman" w:hint="eastAsia"/>
          <w:szCs w:val="24"/>
        </w:rPr>
        <w:t>《产业结构调整指导目录（</w:t>
      </w:r>
      <w:r>
        <w:rPr>
          <w:rFonts w:ascii="Times New Roman" w:eastAsiaTheme="minorEastAsia" w:hAnsi="Times New Roman" w:hint="eastAsia"/>
          <w:szCs w:val="24"/>
        </w:rPr>
        <w:t>2019</w:t>
      </w:r>
      <w:r>
        <w:rPr>
          <w:rFonts w:ascii="Times New Roman" w:eastAsiaTheme="minorEastAsia" w:hAnsi="Times New Roman" w:hint="eastAsia"/>
          <w:szCs w:val="24"/>
        </w:rPr>
        <w:t>年本）》</w:t>
      </w:r>
      <w:r>
        <w:rPr>
          <w:rFonts w:ascii="Times New Roman" w:eastAsiaTheme="minorEastAsia" w:hAnsi="Times New Roman"/>
          <w:szCs w:val="24"/>
        </w:rPr>
        <w:t>；</w:t>
      </w:r>
    </w:p>
    <w:p w14:paraId="3AE0D350" w14:textId="77777777" w:rsidR="00396911" w:rsidRDefault="00D16E6F">
      <w:pPr>
        <w:adjustRightInd w:val="0"/>
        <w:snapToGrid w:val="0"/>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w:t>
      </w:r>
      <w:r>
        <w:rPr>
          <w:rFonts w:ascii="Times New Roman" w:eastAsiaTheme="minorEastAsia" w:hAnsi="Times New Roman"/>
          <w:szCs w:val="24"/>
        </w:rPr>
        <w:t>）《黑龙江省主体功能区规划》；</w:t>
      </w:r>
    </w:p>
    <w:p w14:paraId="5E17712A" w14:textId="77777777" w:rsidR="00396911" w:rsidRDefault="00D16E6F">
      <w:pPr>
        <w:adjustRightInd w:val="0"/>
        <w:snapToGrid w:val="0"/>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w:t>
      </w:r>
      <w:r>
        <w:rPr>
          <w:rFonts w:ascii="Times New Roman" w:eastAsiaTheme="minorEastAsia" w:hAnsi="Times New Roman"/>
          <w:szCs w:val="24"/>
        </w:rPr>
        <w:t>）《黑龙江省生态功能区划》；</w:t>
      </w:r>
    </w:p>
    <w:p w14:paraId="445D2E93" w14:textId="77777777" w:rsidR="00396911" w:rsidRDefault="00D16E6F">
      <w:pPr>
        <w:adjustRightInd w:val="0"/>
        <w:snapToGrid w:val="0"/>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4</w:t>
      </w:r>
      <w:r>
        <w:rPr>
          <w:rFonts w:ascii="Times New Roman" w:eastAsiaTheme="minorEastAsia" w:hAnsi="Times New Roman"/>
          <w:szCs w:val="24"/>
        </w:rPr>
        <w:t>）《黑龙江省生态环境保护</w:t>
      </w:r>
      <w:r>
        <w:rPr>
          <w:rFonts w:ascii="Times New Roman" w:eastAsiaTheme="minorEastAsia" w:hAnsi="Times New Roman"/>
          <w:szCs w:val="24"/>
        </w:rPr>
        <w:t>“</w:t>
      </w:r>
      <w:r>
        <w:rPr>
          <w:rFonts w:ascii="Times New Roman" w:eastAsiaTheme="minorEastAsia" w:hAnsi="Times New Roman"/>
          <w:szCs w:val="24"/>
        </w:rPr>
        <w:t>十三五</w:t>
      </w:r>
      <w:r>
        <w:rPr>
          <w:rFonts w:ascii="Times New Roman" w:eastAsiaTheme="minorEastAsia" w:hAnsi="Times New Roman"/>
          <w:szCs w:val="24"/>
        </w:rPr>
        <w:t>”</w:t>
      </w:r>
      <w:r>
        <w:rPr>
          <w:rFonts w:ascii="Times New Roman" w:eastAsiaTheme="minorEastAsia" w:hAnsi="Times New Roman"/>
          <w:szCs w:val="24"/>
        </w:rPr>
        <w:t>规划》；</w:t>
      </w:r>
    </w:p>
    <w:p w14:paraId="45D0A0D5"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szCs w:val="24"/>
        </w:rPr>
        <w:t>（</w:t>
      </w:r>
      <w:r>
        <w:rPr>
          <w:rFonts w:ascii="Times New Roman" w:eastAsiaTheme="minorEastAsia" w:hAnsi="Times New Roman"/>
          <w:szCs w:val="24"/>
        </w:rPr>
        <w:t>5</w:t>
      </w:r>
      <w:r>
        <w:rPr>
          <w:rFonts w:ascii="Times New Roman" w:eastAsiaTheme="minorEastAsia" w:hAnsi="Times New Roman"/>
          <w:szCs w:val="24"/>
        </w:rPr>
        <w:t>）</w:t>
      </w:r>
      <w:r>
        <w:rPr>
          <w:rFonts w:ascii="Times New Roman" w:eastAsiaTheme="minorEastAsia" w:hAnsi="Times New Roman"/>
        </w:rPr>
        <w:t>《黑龙江省水土保持规划（</w:t>
      </w:r>
      <w:r>
        <w:rPr>
          <w:rFonts w:ascii="Times New Roman" w:eastAsiaTheme="minorEastAsia" w:hAnsi="Times New Roman"/>
        </w:rPr>
        <w:t>2015-2030</w:t>
      </w:r>
      <w:r>
        <w:rPr>
          <w:rFonts w:ascii="Times New Roman" w:eastAsiaTheme="minorEastAsia" w:hAnsi="Times New Roman"/>
        </w:rPr>
        <w:t>年）》；</w:t>
      </w:r>
    </w:p>
    <w:p w14:paraId="6FB6E6A4" w14:textId="77777777" w:rsidR="00396911" w:rsidRDefault="00D16E6F">
      <w:pPr>
        <w:adjustRightInd w:val="0"/>
        <w:snapToGrid w:val="0"/>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hint="eastAsia"/>
          <w:szCs w:val="24"/>
        </w:rPr>
        <w:t>6</w:t>
      </w:r>
      <w:r>
        <w:rPr>
          <w:rFonts w:ascii="Times New Roman" w:eastAsiaTheme="minorEastAsia" w:hAnsi="Times New Roman"/>
          <w:szCs w:val="24"/>
        </w:rPr>
        <w:t>）《</w:t>
      </w:r>
      <w:r>
        <w:rPr>
          <w:rFonts w:ascii="Times New Roman" w:eastAsiaTheme="minorEastAsia" w:hAnsi="Times New Roman"/>
          <w:szCs w:val="24"/>
        </w:rPr>
        <w:t>“</w:t>
      </w:r>
      <w:r>
        <w:rPr>
          <w:rFonts w:ascii="Times New Roman" w:eastAsiaTheme="minorEastAsia" w:hAnsi="Times New Roman"/>
          <w:szCs w:val="24"/>
        </w:rPr>
        <w:t>十三五</w:t>
      </w:r>
      <w:r>
        <w:rPr>
          <w:rFonts w:ascii="Times New Roman" w:eastAsiaTheme="minorEastAsia" w:hAnsi="Times New Roman"/>
          <w:szCs w:val="24"/>
        </w:rPr>
        <w:t>”</w:t>
      </w:r>
      <w:r>
        <w:rPr>
          <w:rFonts w:ascii="Times New Roman" w:eastAsiaTheme="minorEastAsia" w:hAnsi="Times New Roman"/>
          <w:szCs w:val="24"/>
        </w:rPr>
        <w:t>环境影响评价改革实施方案》；</w:t>
      </w:r>
    </w:p>
    <w:p w14:paraId="56BB048F" w14:textId="77777777" w:rsidR="00396911" w:rsidRDefault="00D16E6F">
      <w:pPr>
        <w:pStyle w:val="ab"/>
        <w:ind w:firstLine="480"/>
        <w:rPr>
          <w:rFonts w:ascii="Times New Roman" w:eastAsiaTheme="minorEastAsia" w:hAnsi="Times New Roman"/>
          <w:kern w:val="0"/>
        </w:rPr>
      </w:pPr>
      <w:r>
        <w:rPr>
          <w:rFonts w:ascii="Times New Roman" w:eastAsiaTheme="minorEastAsia" w:hAnsi="Times New Roman"/>
        </w:rPr>
        <w:t>（</w:t>
      </w:r>
      <w:r>
        <w:rPr>
          <w:rFonts w:ascii="Times New Roman" w:eastAsiaTheme="minorEastAsia" w:hAnsi="Times New Roman" w:hint="eastAsia"/>
        </w:rPr>
        <w:t>7</w:t>
      </w:r>
      <w:r>
        <w:rPr>
          <w:rFonts w:ascii="Times New Roman" w:eastAsiaTheme="minorEastAsia" w:hAnsi="Times New Roman"/>
        </w:rPr>
        <w:t>）</w:t>
      </w:r>
      <w:r>
        <w:rPr>
          <w:rFonts w:ascii="Times New Roman" w:eastAsiaTheme="minorEastAsia" w:hAnsi="Times New Roman"/>
          <w:kern w:val="0"/>
        </w:rPr>
        <w:t>《黑龙江省重点生态功能区产业准入负面清单》；</w:t>
      </w:r>
    </w:p>
    <w:p w14:paraId="5FAAB9D7" w14:textId="77777777" w:rsidR="00396911" w:rsidRDefault="00D16E6F">
      <w:pPr>
        <w:pStyle w:val="ab"/>
        <w:ind w:firstLine="480"/>
        <w:rPr>
          <w:rFonts w:ascii="Times New Roman" w:eastAsiaTheme="minorEastAsia" w:hAnsi="Times New Roman"/>
          <w:kern w:val="0"/>
        </w:rPr>
      </w:pPr>
      <w:r>
        <w:rPr>
          <w:rFonts w:ascii="Times New Roman" w:eastAsiaTheme="minorEastAsia" w:hAnsi="Times New Roman"/>
          <w:kern w:val="0"/>
        </w:rPr>
        <w:t>（</w:t>
      </w:r>
      <w:r>
        <w:rPr>
          <w:rFonts w:ascii="Times New Roman" w:eastAsiaTheme="minorEastAsia" w:hAnsi="Times New Roman" w:hint="eastAsia"/>
          <w:kern w:val="0"/>
        </w:rPr>
        <w:t>8</w:t>
      </w:r>
      <w:r>
        <w:rPr>
          <w:rFonts w:ascii="Times New Roman" w:eastAsiaTheme="minorEastAsia" w:hAnsi="Times New Roman"/>
          <w:kern w:val="0"/>
        </w:rPr>
        <w:t>）《全国重要江河湖泊水功能区划</w:t>
      </w:r>
      <w:r>
        <w:rPr>
          <w:rFonts w:ascii="Times New Roman" w:eastAsiaTheme="minorEastAsia" w:hAnsi="Times New Roman"/>
          <w:kern w:val="0"/>
        </w:rPr>
        <w:t>2011-2030</w:t>
      </w:r>
      <w:r>
        <w:rPr>
          <w:rFonts w:ascii="Times New Roman" w:eastAsiaTheme="minorEastAsia" w:hAnsi="Times New Roman"/>
          <w:kern w:val="0"/>
        </w:rPr>
        <w:t>》；</w:t>
      </w:r>
    </w:p>
    <w:p w14:paraId="33A8496B" w14:textId="77777777" w:rsidR="00396911" w:rsidRDefault="00D16E6F">
      <w:pPr>
        <w:pStyle w:val="2"/>
        <w:spacing w:beforeLines="50" w:before="120" w:afterLines="50" w:after="120"/>
        <w:rPr>
          <w:rFonts w:ascii="Times New Roman" w:eastAsiaTheme="minorEastAsia" w:hAnsi="Times New Roman"/>
        </w:rPr>
      </w:pPr>
      <w:bookmarkStart w:id="21" w:name="_Toc494202634"/>
      <w:bookmarkStart w:id="22" w:name="_Toc27141"/>
      <w:r>
        <w:rPr>
          <w:rFonts w:ascii="Times New Roman" w:eastAsiaTheme="minorEastAsia" w:hAnsi="Times New Roman"/>
          <w:sz w:val="30"/>
          <w:szCs w:val="30"/>
        </w:rPr>
        <w:t>2.2</w:t>
      </w:r>
      <w:r>
        <w:rPr>
          <w:rFonts w:ascii="Times New Roman" w:eastAsiaTheme="minorEastAsia" w:hAnsi="Times New Roman"/>
          <w:sz w:val="30"/>
          <w:szCs w:val="30"/>
        </w:rPr>
        <w:t>评价目的与原则</w:t>
      </w:r>
      <w:bookmarkEnd w:id="21"/>
      <w:bookmarkEnd w:id="22"/>
    </w:p>
    <w:p w14:paraId="5A155F51" w14:textId="77777777" w:rsidR="00396911" w:rsidRDefault="00D16E6F">
      <w:pPr>
        <w:pStyle w:val="30"/>
        <w:rPr>
          <w:rFonts w:ascii="Times New Roman" w:eastAsiaTheme="minorEastAsia" w:hAnsi="Times New Roman"/>
        </w:rPr>
      </w:pPr>
      <w:r>
        <w:rPr>
          <w:rFonts w:ascii="Times New Roman" w:eastAsiaTheme="minorEastAsia" w:hAnsi="Times New Roman"/>
        </w:rPr>
        <w:t>2.2.1</w:t>
      </w:r>
      <w:r>
        <w:rPr>
          <w:rFonts w:ascii="Times New Roman" w:eastAsiaTheme="minorEastAsia" w:hAnsi="Times New Roman"/>
        </w:rPr>
        <w:t>评价目的</w:t>
      </w:r>
    </w:p>
    <w:p w14:paraId="00F69147" w14:textId="77777777" w:rsidR="00396911" w:rsidRDefault="00D16E6F">
      <w:pPr>
        <w:tabs>
          <w:tab w:val="right" w:leader="dot" w:pos="8505"/>
        </w:tabs>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w:t>
      </w:r>
      <w:r>
        <w:rPr>
          <w:rFonts w:ascii="Times New Roman" w:eastAsiaTheme="minorEastAsia" w:hAnsi="Times New Roman"/>
          <w:szCs w:val="24"/>
        </w:rPr>
        <w:t>）通过对本项目的工程分析，确定污染源排放特征、主要污染因子及污染物产生量，以及实施治理措施后的污染物排放量。</w:t>
      </w:r>
    </w:p>
    <w:p w14:paraId="0E300505" w14:textId="77777777" w:rsidR="00396911" w:rsidRDefault="00D16E6F">
      <w:pPr>
        <w:tabs>
          <w:tab w:val="right" w:leader="dot" w:pos="8505"/>
        </w:tabs>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2</w:t>
      </w:r>
      <w:r>
        <w:rPr>
          <w:rFonts w:ascii="Times New Roman" w:eastAsiaTheme="minorEastAsia" w:hAnsi="Times New Roman"/>
          <w:szCs w:val="24"/>
        </w:rPr>
        <w:t>）通过对环境现状的调查，掌握本项目所在地自然环境和社会环境特征以及环境质量现状水平，了解公众对本项目建设的观点和要求，分析项目所在地的环境承载能力和公众对项目的可接受程度。</w:t>
      </w:r>
    </w:p>
    <w:p w14:paraId="633D5B72" w14:textId="77777777" w:rsidR="00396911" w:rsidRDefault="00D16E6F">
      <w:pPr>
        <w:tabs>
          <w:tab w:val="right" w:leader="dot" w:pos="8505"/>
        </w:tabs>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3</w:t>
      </w:r>
      <w:r>
        <w:rPr>
          <w:rFonts w:ascii="Times New Roman" w:eastAsiaTheme="minorEastAsia" w:hAnsi="Times New Roman"/>
          <w:szCs w:val="24"/>
        </w:rPr>
        <w:t>）预测项目投产后正常</w:t>
      </w:r>
      <w:r>
        <w:rPr>
          <w:rFonts w:ascii="Times New Roman" w:eastAsiaTheme="minorEastAsia" w:hAnsi="Times New Roman"/>
          <w:szCs w:val="24"/>
        </w:rPr>
        <w:t>和非正常排污对周边环境的影响程度和范围，通</w:t>
      </w:r>
      <w:r>
        <w:rPr>
          <w:rFonts w:ascii="Times New Roman" w:eastAsiaTheme="minorEastAsia" w:hAnsi="Times New Roman"/>
          <w:szCs w:val="24"/>
        </w:rPr>
        <w:lastRenderedPageBreak/>
        <w:t>过加强清洁生产和对环保措施的论证分析，提出进一步减少排污的对策建议，降低项目对环境的影响。</w:t>
      </w:r>
    </w:p>
    <w:p w14:paraId="43EA0675" w14:textId="77777777" w:rsidR="00396911" w:rsidRDefault="00D16E6F">
      <w:pPr>
        <w:tabs>
          <w:tab w:val="right" w:leader="dot" w:pos="8505"/>
        </w:tabs>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4</w:t>
      </w:r>
      <w:r>
        <w:rPr>
          <w:rFonts w:ascii="Times New Roman" w:eastAsiaTheme="minorEastAsia" w:hAnsi="Times New Roman"/>
          <w:szCs w:val="24"/>
        </w:rPr>
        <w:t>）分析本项目环保措施的技术可行性，提出控制和缓解污染影响的对策和建议，结合本项目环境影响预测结果、区域环境容量和公众意见，明确回答本项目建设的环境可行性，为建设项目的环境管理和工程建设提供依据。</w:t>
      </w:r>
    </w:p>
    <w:p w14:paraId="0406972A" w14:textId="77777777" w:rsidR="00396911" w:rsidRDefault="00D16E6F">
      <w:pPr>
        <w:pStyle w:val="30"/>
        <w:rPr>
          <w:rFonts w:ascii="Times New Roman" w:eastAsiaTheme="minorEastAsia" w:hAnsi="Times New Roman"/>
          <w:color w:val="FF0000"/>
        </w:rPr>
      </w:pPr>
      <w:r>
        <w:rPr>
          <w:rFonts w:ascii="Times New Roman" w:eastAsiaTheme="minorEastAsia" w:hAnsi="Times New Roman"/>
          <w:color w:val="FF0000"/>
        </w:rPr>
        <w:t>2.2.2</w:t>
      </w:r>
      <w:r>
        <w:rPr>
          <w:rFonts w:ascii="Times New Roman" w:eastAsiaTheme="minorEastAsia" w:hAnsi="Times New Roman"/>
          <w:color w:val="FF0000"/>
        </w:rPr>
        <w:t>评价原则</w:t>
      </w:r>
    </w:p>
    <w:p w14:paraId="0BE1E5E0" w14:textId="77777777" w:rsidR="00396911" w:rsidRDefault="00D16E6F">
      <w:pPr>
        <w:tabs>
          <w:tab w:val="right" w:leader="dot" w:pos="8505"/>
        </w:tabs>
        <w:ind w:firstLine="480"/>
        <w:rPr>
          <w:rFonts w:ascii="Times New Roman" w:eastAsiaTheme="minorEastAsia" w:hAnsi="Times New Roman"/>
          <w:color w:val="FF0000"/>
          <w:szCs w:val="24"/>
        </w:rPr>
      </w:pPr>
      <w:r>
        <w:rPr>
          <w:rFonts w:ascii="Times New Roman" w:eastAsiaTheme="minorEastAsia" w:hAnsi="Times New Roman"/>
          <w:color w:val="FF0000"/>
          <w:szCs w:val="24"/>
        </w:rPr>
        <w:t>突出环境影响评价的源头预防作用，坚持保护和改善环境质量。</w:t>
      </w:r>
    </w:p>
    <w:p w14:paraId="743C7E04" w14:textId="77777777" w:rsidR="00396911" w:rsidRDefault="00D16E6F">
      <w:pPr>
        <w:tabs>
          <w:tab w:val="right" w:leader="dot" w:pos="8505"/>
        </w:tabs>
        <w:ind w:firstLine="480"/>
        <w:rPr>
          <w:rFonts w:ascii="Times New Roman" w:eastAsiaTheme="minorEastAsia" w:hAnsi="Times New Roman"/>
          <w:color w:val="FF0000"/>
          <w:szCs w:val="24"/>
        </w:rPr>
      </w:pPr>
      <w:r>
        <w:rPr>
          <w:rFonts w:ascii="Times New Roman" w:eastAsiaTheme="minorEastAsia" w:hAnsi="Times New Roman"/>
          <w:color w:val="FF0000"/>
          <w:szCs w:val="24"/>
        </w:rPr>
        <w:t>a</w:t>
      </w:r>
      <w:r>
        <w:rPr>
          <w:rFonts w:ascii="Times New Roman" w:eastAsiaTheme="minorEastAsia" w:hAnsi="Times New Roman"/>
          <w:color w:val="FF0000"/>
          <w:szCs w:val="24"/>
        </w:rPr>
        <w:t>）依法评价</w:t>
      </w:r>
    </w:p>
    <w:p w14:paraId="4FBB4FC5" w14:textId="77777777" w:rsidR="00396911" w:rsidRDefault="00D16E6F">
      <w:pPr>
        <w:tabs>
          <w:tab w:val="right" w:leader="dot" w:pos="8505"/>
        </w:tabs>
        <w:ind w:firstLine="480"/>
        <w:rPr>
          <w:rFonts w:ascii="Times New Roman" w:eastAsiaTheme="minorEastAsia" w:hAnsi="Times New Roman"/>
          <w:color w:val="FF0000"/>
          <w:szCs w:val="24"/>
        </w:rPr>
      </w:pPr>
      <w:r>
        <w:rPr>
          <w:rFonts w:ascii="Times New Roman" w:eastAsiaTheme="minorEastAsia" w:hAnsi="Times New Roman"/>
          <w:color w:val="FF0000"/>
          <w:szCs w:val="24"/>
        </w:rPr>
        <w:t>贯彻执行我国环境保护相关法律法规、标准、政策和规划等，优化项目建设，服务环境管理。</w:t>
      </w:r>
    </w:p>
    <w:p w14:paraId="5FF01D32" w14:textId="77777777" w:rsidR="00396911" w:rsidRDefault="00D16E6F">
      <w:pPr>
        <w:tabs>
          <w:tab w:val="right" w:leader="dot" w:pos="8505"/>
        </w:tabs>
        <w:ind w:firstLine="480"/>
        <w:rPr>
          <w:rFonts w:ascii="Times New Roman" w:eastAsiaTheme="minorEastAsia" w:hAnsi="Times New Roman"/>
          <w:color w:val="FF0000"/>
          <w:szCs w:val="24"/>
        </w:rPr>
      </w:pPr>
      <w:r>
        <w:rPr>
          <w:rFonts w:ascii="Times New Roman" w:eastAsiaTheme="minorEastAsia" w:hAnsi="Times New Roman"/>
          <w:color w:val="FF0000"/>
          <w:szCs w:val="24"/>
        </w:rPr>
        <w:t>b</w:t>
      </w:r>
      <w:r>
        <w:rPr>
          <w:rFonts w:ascii="Times New Roman" w:eastAsiaTheme="minorEastAsia" w:hAnsi="Times New Roman"/>
          <w:color w:val="FF0000"/>
          <w:szCs w:val="24"/>
        </w:rPr>
        <w:t>）科学评价</w:t>
      </w:r>
    </w:p>
    <w:p w14:paraId="199CDED5" w14:textId="77777777" w:rsidR="00396911" w:rsidRDefault="00D16E6F">
      <w:pPr>
        <w:tabs>
          <w:tab w:val="right" w:leader="dot" w:pos="8505"/>
        </w:tabs>
        <w:ind w:firstLine="480"/>
        <w:rPr>
          <w:rFonts w:ascii="Times New Roman" w:eastAsiaTheme="minorEastAsia" w:hAnsi="Times New Roman"/>
          <w:color w:val="FF0000"/>
          <w:szCs w:val="24"/>
        </w:rPr>
      </w:pPr>
      <w:r>
        <w:rPr>
          <w:rFonts w:ascii="Times New Roman" w:eastAsiaTheme="minorEastAsia" w:hAnsi="Times New Roman"/>
          <w:color w:val="FF0000"/>
          <w:szCs w:val="24"/>
        </w:rPr>
        <w:t>规范环境影响评价方法，科学分析项目建设对环境质量的影响。</w:t>
      </w:r>
    </w:p>
    <w:p w14:paraId="321D58C9" w14:textId="77777777" w:rsidR="00396911" w:rsidRDefault="00D16E6F">
      <w:pPr>
        <w:tabs>
          <w:tab w:val="right" w:leader="dot" w:pos="8505"/>
        </w:tabs>
        <w:ind w:firstLine="480"/>
        <w:rPr>
          <w:rFonts w:ascii="Times New Roman" w:eastAsiaTheme="minorEastAsia" w:hAnsi="Times New Roman"/>
          <w:color w:val="FF0000"/>
          <w:szCs w:val="24"/>
        </w:rPr>
      </w:pPr>
      <w:r>
        <w:rPr>
          <w:rFonts w:ascii="Times New Roman" w:eastAsiaTheme="minorEastAsia" w:hAnsi="Times New Roman"/>
          <w:color w:val="FF0000"/>
          <w:szCs w:val="24"/>
        </w:rPr>
        <w:t>c</w:t>
      </w:r>
      <w:r>
        <w:rPr>
          <w:rFonts w:ascii="Times New Roman" w:eastAsiaTheme="minorEastAsia" w:hAnsi="Times New Roman"/>
          <w:color w:val="FF0000"/>
          <w:szCs w:val="24"/>
        </w:rPr>
        <w:t>）突出重点</w:t>
      </w:r>
    </w:p>
    <w:p w14:paraId="2AE3F4D5" w14:textId="77777777" w:rsidR="00396911" w:rsidRDefault="00D16E6F">
      <w:pPr>
        <w:tabs>
          <w:tab w:val="right" w:leader="dot" w:pos="8505"/>
        </w:tabs>
        <w:ind w:firstLine="480"/>
        <w:rPr>
          <w:rFonts w:ascii="Times New Roman" w:eastAsiaTheme="minorEastAsia" w:hAnsi="Times New Roman"/>
          <w:color w:val="FF0000"/>
          <w:szCs w:val="24"/>
        </w:rPr>
      </w:pPr>
      <w:r>
        <w:rPr>
          <w:rFonts w:ascii="Times New Roman" w:eastAsiaTheme="minorEastAsia" w:hAnsi="Times New Roman"/>
          <w:color w:val="FF0000"/>
          <w:szCs w:val="24"/>
        </w:rPr>
        <w:t>根据建设项目的工程内容及其特点，明确与环境要素间的作用效应关系，根据规划环境影响评价结论和审查意见，充分利用符合时效的数据资料及成果，对建设项目主要环境影响予以重点分析和评价。</w:t>
      </w:r>
    </w:p>
    <w:p w14:paraId="063452BE" w14:textId="77777777" w:rsidR="00396911" w:rsidRDefault="00D16E6F">
      <w:pPr>
        <w:pStyle w:val="2"/>
        <w:spacing w:beforeLines="50" w:before="120" w:afterLines="50" w:after="120"/>
        <w:rPr>
          <w:rFonts w:ascii="Times New Roman" w:eastAsiaTheme="minorEastAsia" w:hAnsi="Times New Roman"/>
        </w:rPr>
      </w:pPr>
      <w:bookmarkStart w:id="23" w:name="_Toc488072916"/>
      <w:bookmarkStart w:id="24" w:name="_Toc470"/>
      <w:r>
        <w:rPr>
          <w:rFonts w:ascii="Times New Roman" w:eastAsiaTheme="minorEastAsia" w:hAnsi="Times New Roman"/>
          <w:sz w:val="30"/>
          <w:szCs w:val="30"/>
        </w:rPr>
        <w:t>2.3</w:t>
      </w:r>
      <w:bookmarkEnd w:id="23"/>
      <w:r>
        <w:rPr>
          <w:rFonts w:ascii="Times New Roman" w:eastAsiaTheme="minorEastAsia" w:hAnsi="Times New Roman"/>
          <w:sz w:val="30"/>
          <w:szCs w:val="30"/>
        </w:rPr>
        <w:t>环境影响识别与评价因子筛选</w:t>
      </w:r>
      <w:bookmarkEnd w:id="24"/>
    </w:p>
    <w:p w14:paraId="205701D1" w14:textId="77777777" w:rsidR="00396911" w:rsidRDefault="00D16E6F">
      <w:pPr>
        <w:pStyle w:val="30"/>
        <w:rPr>
          <w:rFonts w:ascii="Times New Roman" w:eastAsiaTheme="minorEastAsia" w:hAnsi="Times New Roman"/>
        </w:rPr>
      </w:pPr>
      <w:r>
        <w:rPr>
          <w:rFonts w:ascii="Times New Roman" w:eastAsiaTheme="minorEastAsia" w:hAnsi="Times New Roman"/>
        </w:rPr>
        <w:t>2.3.1</w:t>
      </w:r>
      <w:r>
        <w:rPr>
          <w:rFonts w:ascii="Times New Roman" w:eastAsiaTheme="minorEastAsia" w:hAnsi="Times New Roman"/>
        </w:rPr>
        <w:t>环境影响因素识别</w:t>
      </w:r>
    </w:p>
    <w:p w14:paraId="44ED6AA5"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szCs w:val="24"/>
        </w:rPr>
        <w:t>依据厂址所处区域特征及本工程在建设期、运行期和服务期满后的排污特点以及污染防治措施等因素，确定工程对区</w:t>
      </w:r>
      <w:r>
        <w:rPr>
          <w:rFonts w:ascii="Times New Roman" w:eastAsiaTheme="minorEastAsia" w:hAnsi="Times New Roman"/>
          <w:szCs w:val="24"/>
        </w:rPr>
        <w:t>域自然环境、生态环境等方面可能产生的影响，采用矩阵法识别项目对环境可能造成的影响，并结合当地环境质量状况筛选确定出主要评价因子。工程建设期、运行期和服务期满后对环境影响识别矩阵见表</w:t>
      </w:r>
      <w:r>
        <w:rPr>
          <w:rFonts w:ascii="Times New Roman" w:eastAsiaTheme="minorEastAsia" w:hAnsi="Times New Roman"/>
        </w:rPr>
        <w:t>2.3-1</w:t>
      </w:r>
      <w:r>
        <w:rPr>
          <w:rFonts w:ascii="Times New Roman" w:eastAsiaTheme="minorEastAsia" w:hAnsi="Times New Roman"/>
        </w:rPr>
        <w:t>。</w:t>
      </w:r>
    </w:p>
    <w:p w14:paraId="63210CDD" w14:textId="77777777" w:rsidR="00396911" w:rsidRDefault="00D16E6F">
      <w:pPr>
        <w:adjustRightInd w:val="0"/>
        <w:snapToGrid w:val="0"/>
        <w:ind w:firstLine="482"/>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2.3-1  </w:t>
      </w:r>
      <w:r>
        <w:rPr>
          <w:rFonts w:ascii="Times New Roman" w:eastAsiaTheme="minorEastAsia" w:hAnsi="Times New Roman"/>
          <w:b/>
        </w:rPr>
        <w:t>环境影响因素识别一览表</w:t>
      </w:r>
    </w:p>
    <w:tbl>
      <w:tblPr>
        <w:tblW w:w="9446"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420"/>
        <w:gridCol w:w="607"/>
        <w:gridCol w:w="608"/>
        <w:gridCol w:w="608"/>
        <w:gridCol w:w="608"/>
        <w:gridCol w:w="608"/>
        <w:gridCol w:w="608"/>
        <w:gridCol w:w="557"/>
        <w:gridCol w:w="608"/>
        <w:gridCol w:w="608"/>
        <w:gridCol w:w="608"/>
        <w:gridCol w:w="608"/>
        <w:gridCol w:w="608"/>
        <w:gridCol w:w="608"/>
        <w:gridCol w:w="608"/>
        <w:gridCol w:w="566"/>
      </w:tblGrid>
      <w:tr w:rsidR="00396911" w14:paraId="3C629D2B" w14:textId="77777777">
        <w:trPr>
          <w:trHeight w:val="340"/>
          <w:jc w:val="center"/>
        </w:trPr>
        <w:tc>
          <w:tcPr>
            <w:tcW w:w="420" w:type="dxa"/>
            <w:vMerge w:val="restart"/>
            <w:vAlign w:val="center"/>
          </w:tcPr>
          <w:p w14:paraId="05F75AB9"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时</w:t>
            </w:r>
            <w:r>
              <w:rPr>
                <w:rFonts w:ascii="Times New Roman" w:eastAsiaTheme="minorEastAsia" w:hAnsi="Times New Roman"/>
                <w:sz w:val="18"/>
                <w:szCs w:val="18"/>
              </w:rPr>
              <w:lastRenderedPageBreak/>
              <w:t>段</w:t>
            </w:r>
          </w:p>
        </w:tc>
        <w:tc>
          <w:tcPr>
            <w:tcW w:w="607" w:type="dxa"/>
            <w:vMerge w:val="restart"/>
            <w:vAlign w:val="center"/>
          </w:tcPr>
          <w:p w14:paraId="7D6015E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lastRenderedPageBreak/>
              <w:t>影响</w:t>
            </w:r>
            <w:r>
              <w:rPr>
                <w:rFonts w:ascii="Times New Roman" w:eastAsiaTheme="minorEastAsia" w:hAnsi="Times New Roman"/>
                <w:sz w:val="18"/>
                <w:szCs w:val="18"/>
              </w:rPr>
              <w:lastRenderedPageBreak/>
              <w:t>因子活动类型</w:t>
            </w:r>
          </w:p>
        </w:tc>
        <w:tc>
          <w:tcPr>
            <w:tcW w:w="2432" w:type="dxa"/>
            <w:gridSpan w:val="4"/>
            <w:vAlign w:val="center"/>
          </w:tcPr>
          <w:p w14:paraId="6A35A060"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lastRenderedPageBreak/>
              <w:t>自然物理环境</w:t>
            </w:r>
          </w:p>
        </w:tc>
        <w:tc>
          <w:tcPr>
            <w:tcW w:w="1773" w:type="dxa"/>
            <w:gridSpan w:val="3"/>
            <w:vAlign w:val="center"/>
          </w:tcPr>
          <w:p w14:paraId="2656722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自然生态环境</w:t>
            </w:r>
          </w:p>
        </w:tc>
        <w:tc>
          <w:tcPr>
            <w:tcW w:w="2432" w:type="dxa"/>
            <w:gridSpan w:val="4"/>
            <w:vAlign w:val="center"/>
          </w:tcPr>
          <w:p w14:paraId="5D65C52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kern w:val="0"/>
                <w:sz w:val="18"/>
                <w:szCs w:val="18"/>
              </w:rPr>
              <w:t>社会经济环境</w:t>
            </w:r>
          </w:p>
        </w:tc>
        <w:tc>
          <w:tcPr>
            <w:tcW w:w="1782" w:type="dxa"/>
            <w:gridSpan w:val="3"/>
            <w:vAlign w:val="center"/>
          </w:tcPr>
          <w:p w14:paraId="2449C04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kern w:val="0"/>
                <w:sz w:val="18"/>
                <w:szCs w:val="18"/>
              </w:rPr>
              <w:t>生活质量</w:t>
            </w:r>
          </w:p>
        </w:tc>
      </w:tr>
      <w:tr w:rsidR="00396911" w14:paraId="3AE4A762" w14:textId="77777777">
        <w:trPr>
          <w:trHeight w:val="340"/>
          <w:jc w:val="center"/>
        </w:trPr>
        <w:tc>
          <w:tcPr>
            <w:tcW w:w="420" w:type="dxa"/>
            <w:vMerge/>
            <w:vAlign w:val="center"/>
          </w:tcPr>
          <w:p w14:paraId="2E343CA2"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Merge/>
            <w:vAlign w:val="center"/>
          </w:tcPr>
          <w:p w14:paraId="2506EDAB"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15D8724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环境空气</w:t>
            </w:r>
          </w:p>
        </w:tc>
        <w:tc>
          <w:tcPr>
            <w:tcW w:w="608" w:type="dxa"/>
            <w:vAlign w:val="center"/>
          </w:tcPr>
          <w:p w14:paraId="2BA5716D"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水环境</w:t>
            </w:r>
          </w:p>
        </w:tc>
        <w:tc>
          <w:tcPr>
            <w:tcW w:w="608" w:type="dxa"/>
            <w:vAlign w:val="center"/>
          </w:tcPr>
          <w:p w14:paraId="04FD35B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土壤</w:t>
            </w:r>
          </w:p>
        </w:tc>
        <w:tc>
          <w:tcPr>
            <w:tcW w:w="608" w:type="dxa"/>
            <w:vAlign w:val="center"/>
          </w:tcPr>
          <w:p w14:paraId="0101B201"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声环境</w:t>
            </w:r>
          </w:p>
        </w:tc>
        <w:tc>
          <w:tcPr>
            <w:tcW w:w="608" w:type="dxa"/>
            <w:vAlign w:val="center"/>
          </w:tcPr>
          <w:p w14:paraId="391676A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地表植物</w:t>
            </w:r>
          </w:p>
        </w:tc>
        <w:tc>
          <w:tcPr>
            <w:tcW w:w="557" w:type="dxa"/>
            <w:vAlign w:val="center"/>
          </w:tcPr>
          <w:p w14:paraId="2DD2B78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农作物</w:t>
            </w:r>
          </w:p>
        </w:tc>
        <w:tc>
          <w:tcPr>
            <w:tcW w:w="608" w:type="dxa"/>
            <w:vAlign w:val="center"/>
          </w:tcPr>
          <w:p w14:paraId="07D80A6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土地利用</w:t>
            </w:r>
          </w:p>
        </w:tc>
        <w:tc>
          <w:tcPr>
            <w:tcW w:w="608" w:type="dxa"/>
            <w:vAlign w:val="center"/>
          </w:tcPr>
          <w:p w14:paraId="06136F5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工业发展</w:t>
            </w:r>
          </w:p>
        </w:tc>
        <w:tc>
          <w:tcPr>
            <w:tcW w:w="608" w:type="dxa"/>
            <w:vAlign w:val="center"/>
          </w:tcPr>
          <w:p w14:paraId="32A2AA8E"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农业发展</w:t>
            </w:r>
          </w:p>
        </w:tc>
        <w:tc>
          <w:tcPr>
            <w:tcW w:w="608" w:type="dxa"/>
            <w:vAlign w:val="center"/>
          </w:tcPr>
          <w:p w14:paraId="2575D68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基础设施</w:t>
            </w:r>
          </w:p>
        </w:tc>
        <w:tc>
          <w:tcPr>
            <w:tcW w:w="608" w:type="dxa"/>
            <w:vAlign w:val="center"/>
          </w:tcPr>
          <w:p w14:paraId="34B4348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自然环境</w:t>
            </w:r>
          </w:p>
        </w:tc>
        <w:tc>
          <w:tcPr>
            <w:tcW w:w="608" w:type="dxa"/>
            <w:vAlign w:val="center"/>
          </w:tcPr>
          <w:p w14:paraId="004F714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环境美学</w:t>
            </w:r>
          </w:p>
        </w:tc>
        <w:tc>
          <w:tcPr>
            <w:tcW w:w="608" w:type="dxa"/>
            <w:vAlign w:val="center"/>
          </w:tcPr>
          <w:p w14:paraId="02B8F1D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生活水平</w:t>
            </w:r>
          </w:p>
        </w:tc>
        <w:tc>
          <w:tcPr>
            <w:tcW w:w="566" w:type="dxa"/>
            <w:vAlign w:val="center"/>
          </w:tcPr>
          <w:p w14:paraId="0C232239"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文物古迹</w:t>
            </w:r>
          </w:p>
        </w:tc>
      </w:tr>
      <w:tr w:rsidR="00396911" w14:paraId="16721A09" w14:textId="77777777">
        <w:trPr>
          <w:trHeight w:val="340"/>
          <w:jc w:val="center"/>
        </w:trPr>
        <w:tc>
          <w:tcPr>
            <w:tcW w:w="420" w:type="dxa"/>
            <w:vMerge w:val="restart"/>
            <w:vAlign w:val="center"/>
          </w:tcPr>
          <w:p w14:paraId="70F62783"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建设期</w:t>
            </w:r>
          </w:p>
        </w:tc>
        <w:tc>
          <w:tcPr>
            <w:tcW w:w="607" w:type="dxa"/>
            <w:vAlign w:val="center"/>
          </w:tcPr>
          <w:p w14:paraId="2E56CB1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场地整理</w:t>
            </w:r>
          </w:p>
        </w:tc>
        <w:tc>
          <w:tcPr>
            <w:tcW w:w="608" w:type="dxa"/>
            <w:vAlign w:val="center"/>
          </w:tcPr>
          <w:p w14:paraId="52B93C6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274EB3C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11539EE8"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5003D3F1"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3DE69E1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557" w:type="dxa"/>
            <w:vAlign w:val="center"/>
          </w:tcPr>
          <w:p w14:paraId="534BB484"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1A5915D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66A732B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7527CD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728CFBF4"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25AABF6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p>
        </w:tc>
        <w:tc>
          <w:tcPr>
            <w:tcW w:w="608" w:type="dxa"/>
            <w:vAlign w:val="center"/>
          </w:tcPr>
          <w:p w14:paraId="227D53FE"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D0C09F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66" w:type="dxa"/>
            <w:vAlign w:val="center"/>
          </w:tcPr>
          <w:p w14:paraId="11E8437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1879D7FF" w14:textId="77777777">
        <w:trPr>
          <w:trHeight w:val="340"/>
          <w:jc w:val="center"/>
        </w:trPr>
        <w:tc>
          <w:tcPr>
            <w:tcW w:w="420" w:type="dxa"/>
            <w:vMerge/>
            <w:vAlign w:val="center"/>
          </w:tcPr>
          <w:p w14:paraId="325D75E8"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4681065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材料运输</w:t>
            </w:r>
          </w:p>
        </w:tc>
        <w:tc>
          <w:tcPr>
            <w:tcW w:w="608" w:type="dxa"/>
            <w:vAlign w:val="center"/>
          </w:tcPr>
          <w:p w14:paraId="5EDC44BD"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4345F567"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DE45C16"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CADB8DE"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5F9A06AC"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57" w:type="dxa"/>
            <w:vAlign w:val="center"/>
          </w:tcPr>
          <w:p w14:paraId="32FECF39"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7460964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871C9B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0054DDBC"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2CB1DC2"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541789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BBCFECB"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2C8790D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566" w:type="dxa"/>
            <w:vAlign w:val="center"/>
          </w:tcPr>
          <w:p w14:paraId="67CC021C"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2C1042A4" w14:textId="77777777">
        <w:trPr>
          <w:trHeight w:val="340"/>
          <w:jc w:val="center"/>
        </w:trPr>
        <w:tc>
          <w:tcPr>
            <w:tcW w:w="420" w:type="dxa"/>
            <w:vMerge/>
            <w:vAlign w:val="center"/>
          </w:tcPr>
          <w:p w14:paraId="156013BA"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21E181FE"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施工建设</w:t>
            </w:r>
          </w:p>
        </w:tc>
        <w:tc>
          <w:tcPr>
            <w:tcW w:w="608" w:type="dxa"/>
            <w:vAlign w:val="center"/>
          </w:tcPr>
          <w:p w14:paraId="6344A25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5B1414B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2C6B335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279CF39C"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-2S</w:t>
            </w:r>
            <w:r>
              <w:rPr>
                <w:rFonts w:ascii="Times New Roman" w:eastAsiaTheme="minorEastAsia" w:hAnsi="Times New Roman"/>
                <w:kern w:val="0"/>
                <w:sz w:val="18"/>
                <w:szCs w:val="18"/>
              </w:rPr>
              <w:t>↑</w:t>
            </w:r>
          </w:p>
        </w:tc>
        <w:tc>
          <w:tcPr>
            <w:tcW w:w="608" w:type="dxa"/>
            <w:vAlign w:val="center"/>
          </w:tcPr>
          <w:p w14:paraId="4B3A763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557" w:type="dxa"/>
            <w:vAlign w:val="center"/>
          </w:tcPr>
          <w:p w14:paraId="1CD543C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3C967E3D"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7475CC8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+2L</w:t>
            </w:r>
            <w:r>
              <w:rPr>
                <w:rFonts w:ascii="Times New Roman" w:eastAsiaTheme="minorEastAsia" w:hAnsi="Times New Roman"/>
                <w:kern w:val="0"/>
                <w:sz w:val="18"/>
                <w:szCs w:val="18"/>
              </w:rPr>
              <w:t>↑</w:t>
            </w:r>
          </w:p>
        </w:tc>
        <w:tc>
          <w:tcPr>
            <w:tcW w:w="608" w:type="dxa"/>
            <w:vAlign w:val="center"/>
          </w:tcPr>
          <w:p w14:paraId="6634B6ED"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0F5A986A"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2195C6B8"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09F53AC4"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608" w:type="dxa"/>
            <w:vAlign w:val="center"/>
          </w:tcPr>
          <w:p w14:paraId="1FDC345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-1S</w:t>
            </w:r>
            <w:r>
              <w:rPr>
                <w:rFonts w:ascii="Times New Roman" w:eastAsiaTheme="minorEastAsia" w:hAnsi="Times New Roman"/>
                <w:kern w:val="0"/>
                <w:sz w:val="18"/>
                <w:szCs w:val="18"/>
              </w:rPr>
              <w:t>↑</w:t>
            </w:r>
          </w:p>
        </w:tc>
        <w:tc>
          <w:tcPr>
            <w:tcW w:w="566" w:type="dxa"/>
            <w:vAlign w:val="center"/>
          </w:tcPr>
          <w:p w14:paraId="5DD0BDDA"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35B8FD32" w14:textId="77777777">
        <w:trPr>
          <w:trHeight w:val="340"/>
          <w:jc w:val="center"/>
        </w:trPr>
        <w:tc>
          <w:tcPr>
            <w:tcW w:w="420" w:type="dxa"/>
            <w:vMerge w:val="restart"/>
            <w:vAlign w:val="center"/>
          </w:tcPr>
          <w:p w14:paraId="06D95D61"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运行期</w:t>
            </w:r>
          </w:p>
        </w:tc>
        <w:tc>
          <w:tcPr>
            <w:tcW w:w="607" w:type="dxa"/>
            <w:vAlign w:val="center"/>
          </w:tcPr>
          <w:p w14:paraId="5BE016DF"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废气</w:t>
            </w:r>
          </w:p>
        </w:tc>
        <w:tc>
          <w:tcPr>
            <w:tcW w:w="608" w:type="dxa"/>
            <w:vAlign w:val="center"/>
          </w:tcPr>
          <w:p w14:paraId="3EDA5189"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5876DD8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31D0E9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6CC64199"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0CCF7D00"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57" w:type="dxa"/>
            <w:vAlign w:val="center"/>
          </w:tcPr>
          <w:p w14:paraId="0EFB2A91"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49CADAE"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19BFBE1C"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BED001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7E29CDA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24C40C70"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101DED2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671F70B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566" w:type="dxa"/>
            <w:vAlign w:val="center"/>
          </w:tcPr>
          <w:p w14:paraId="3C34193D"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r>
      <w:tr w:rsidR="00396911" w14:paraId="2332A238" w14:textId="77777777">
        <w:trPr>
          <w:trHeight w:val="340"/>
          <w:jc w:val="center"/>
        </w:trPr>
        <w:tc>
          <w:tcPr>
            <w:tcW w:w="420" w:type="dxa"/>
            <w:vMerge/>
            <w:vAlign w:val="center"/>
          </w:tcPr>
          <w:p w14:paraId="14D63E4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7A2119B0"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废水</w:t>
            </w:r>
          </w:p>
        </w:tc>
        <w:tc>
          <w:tcPr>
            <w:tcW w:w="608" w:type="dxa"/>
            <w:vAlign w:val="center"/>
          </w:tcPr>
          <w:p w14:paraId="62E36F98"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A3D016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216B5E1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2F05E031"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0F767BF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57" w:type="dxa"/>
            <w:vAlign w:val="center"/>
          </w:tcPr>
          <w:p w14:paraId="4F7F57A0"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351703C"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64BA934"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FA70FF2"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271BB1E0"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C83949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0EE98516"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2FA35112"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66" w:type="dxa"/>
            <w:vAlign w:val="center"/>
          </w:tcPr>
          <w:p w14:paraId="2769DC3C"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5A90CE26" w14:textId="77777777">
        <w:trPr>
          <w:trHeight w:val="340"/>
          <w:jc w:val="center"/>
        </w:trPr>
        <w:tc>
          <w:tcPr>
            <w:tcW w:w="420" w:type="dxa"/>
            <w:vMerge/>
            <w:vAlign w:val="center"/>
          </w:tcPr>
          <w:p w14:paraId="68860F90"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7A10039E"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固废</w:t>
            </w:r>
          </w:p>
        </w:tc>
        <w:tc>
          <w:tcPr>
            <w:tcW w:w="608" w:type="dxa"/>
            <w:vAlign w:val="center"/>
          </w:tcPr>
          <w:p w14:paraId="5367AB59"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B256559"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74ADF65F"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50D1A20E"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1542E38E"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57" w:type="dxa"/>
            <w:vAlign w:val="center"/>
          </w:tcPr>
          <w:p w14:paraId="42208AB7"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757656E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7F20177"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7A2F08C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797065E6"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8021DF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34447ED9"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42C316C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66" w:type="dxa"/>
            <w:vAlign w:val="center"/>
          </w:tcPr>
          <w:p w14:paraId="514EE41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238B567C" w14:textId="77777777">
        <w:trPr>
          <w:trHeight w:val="340"/>
          <w:jc w:val="center"/>
        </w:trPr>
        <w:tc>
          <w:tcPr>
            <w:tcW w:w="420" w:type="dxa"/>
            <w:vMerge/>
            <w:vAlign w:val="center"/>
          </w:tcPr>
          <w:p w14:paraId="00415D74"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66AACFD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噪声</w:t>
            </w:r>
          </w:p>
        </w:tc>
        <w:tc>
          <w:tcPr>
            <w:tcW w:w="608" w:type="dxa"/>
            <w:vAlign w:val="center"/>
          </w:tcPr>
          <w:p w14:paraId="41F4DE8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A0A8EDA"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21733E9"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F2F4F01"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-2L</w:t>
            </w:r>
            <w:r>
              <w:rPr>
                <w:rFonts w:ascii="Times New Roman" w:eastAsiaTheme="minorEastAsia" w:hAnsi="Times New Roman"/>
                <w:kern w:val="0"/>
                <w:sz w:val="18"/>
                <w:szCs w:val="18"/>
              </w:rPr>
              <w:t>↓</w:t>
            </w:r>
          </w:p>
        </w:tc>
        <w:tc>
          <w:tcPr>
            <w:tcW w:w="608" w:type="dxa"/>
            <w:vAlign w:val="center"/>
          </w:tcPr>
          <w:p w14:paraId="14F6BFA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57" w:type="dxa"/>
            <w:vAlign w:val="center"/>
          </w:tcPr>
          <w:p w14:paraId="5922CE18"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27494E8E"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2575D46"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2CA22F68"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65016E9D"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02FD61F8"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DA40DE8"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29B65A9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566" w:type="dxa"/>
            <w:vAlign w:val="center"/>
          </w:tcPr>
          <w:p w14:paraId="53BD62F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5F02DA56" w14:textId="77777777">
        <w:trPr>
          <w:trHeight w:val="340"/>
          <w:jc w:val="center"/>
        </w:trPr>
        <w:tc>
          <w:tcPr>
            <w:tcW w:w="420" w:type="dxa"/>
            <w:vMerge w:val="restart"/>
            <w:vAlign w:val="center"/>
          </w:tcPr>
          <w:p w14:paraId="33818CF8"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服务期满</w:t>
            </w:r>
          </w:p>
        </w:tc>
        <w:tc>
          <w:tcPr>
            <w:tcW w:w="607" w:type="dxa"/>
            <w:vAlign w:val="center"/>
          </w:tcPr>
          <w:p w14:paraId="0C09C93C"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旧设备拆除</w:t>
            </w:r>
          </w:p>
        </w:tc>
        <w:tc>
          <w:tcPr>
            <w:tcW w:w="608" w:type="dxa"/>
            <w:vAlign w:val="center"/>
          </w:tcPr>
          <w:p w14:paraId="6E79ACAE"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4CE27DA8"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27FB65F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728420C0"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51E96C6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57" w:type="dxa"/>
            <w:vAlign w:val="center"/>
          </w:tcPr>
          <w:p w14:paraId="02F0484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7112FEB"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96834B2"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DBA77D7"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5945184"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160809B3"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D68DC36"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AD4E8B2"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66" w:type="dxa"/>
            <w:vAlign w:val="center"/>
          </w:tcPr>
          <w:p w14:paraId="64EFCFC6"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1941F5EA" w14:textId="77777777">
        <w:trPr>
          <w:trHeight w:val="340"/>
          <w:jc w:val="center"/>
        </w:trPr>
        <w:tc>
          <w:tcPr>
            <w:tcW w:w="420" w:type="dxa"/>
            <w:vMerge/>
            <w:vAlign w:val="center"/>
          </w:tcPr>
          <w:p w14:paraId="0B7EF54E"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20955F9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绿化</w:t>
            </w:r>
          </w:p>
        </w:tc>
        <w:tc>
          <w:tcPr>
            <w:tcW w:w="608" w:type="dxa"/>
            <w:vAlign w:val="center"/>
          </w:tcPr>
          <w:p w14:paraId="1D801A4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608" w:type="dxa"/>
            <w:vAlign w:val="center"/>
          </w:tcPr>
          <w:p w14:paraId="567D4FD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608" w:type="dxa"/>
            <w:vAlign w:val="center"/>
          </w:tcPr>
          <w:p w14:paraId="206CC579"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608" w:type="dxa"/>
            <w:vAlign w:val="center"/>
          </w:tcPr>
          <w:p w14:paraId="07E068AF"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608" w:type="dxa"/>
            <w:vAlign w:val="center"/>
          </w:tcPr>
          <w:p w14:paraId="471CBE1E"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557" w:type="dxa"/>
            <w:vAlign w:val="center"/>
          </w:tcPr>
          <w:p w14:paraId="34B655B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20459D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608" w:type="dxa"/>
            <w:vAlign w:val="center"/>
          </w:tcPr>
          <w:p w14:paraId="0BF7D564"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DC224F6"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C10BDB8"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094B193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608" w:type="dxa"/>
            <w:vAlign w:val="center"/>
          </w:tcPr>
          <w:p w14:paraId="2112C62C"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608" w:type="dxa"/>
            <w:vAlign w:val="center"/>
          </w:tcPr>
          <w:p w14:paraId="68493723"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566" w:type="dxa"/>
            <w:vAlign w:val="center"/>
          </w:tcPr>
          <w:p w14:paraId="5BD5198C"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6A7DF48D" w14:textId="77777777">
        <w:trPr>
          <w:trHeight w:val="340"/>
          <w:jc w:val="center"/>
        </w:trPr>
        <w:tc>
          <w:tcPr>
            <w:tcW w:w="420" w:type="dxa"/>
            <w:vMerge/>
            <w:vAlign w:val="center"/>
          </w:tcPr>
          <w:p w14:paraId="1283D49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66809D98"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引进技术</w:t>
            </w:r>
          </w:p>
        </w:tc>
        <w:tc>
          <w:tcPr>
            <w:tcW w:w="608" w:type="dxa"/>
            <w:vAlign w:val="center"/>
          </w:tcPr>
          <w:p w14:paraId="6F2AB52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54743FFB"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0AC75D9F"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1D5F63A5"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6F7E8456"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557" w:type="dxa"/>
            <w:vAlign w:val="center"/>
          </w:tcPr>
          <w:p w14:paraId="63A7B773"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435994F"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07474012"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5371BA3F"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4D02D63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00E0887F"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40E1306D"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1A0B9999"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+3L</w:t>
            </w:r>
            <w:r>
              <w:rPr>
                <w:rFonts w:ascii="Times New Roman" w:eastAsiaTheme="minorEastAsia" w:hAnsi="Times New Roman"/>
                <w:kern w:val="0"/>
                <w:sz w:val="18"/>
                <w:szCs w:val="18"/>
              </w:rPr>
              <w:t>↑</w:t>
            </w:r>
          </w:p>
        </w:tc>
        <w:tc>
          <w:tcPr>
            <w:tcW w:w="566" w:type="dxa"/>
            <w:vAlign w:val="center"/>
          </w:tcPr>
          <w:p w14:paraId="4A1032E9"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7A4BAB73" w14:textId="77777777">
        <w:trPr>
          <w:trHeight w:val="340"/>
          <w:jc w:val="center"/>
        </w:trPr>
        <w:tc>
          <w:tcPr>
            <w:tcW w:w="420" w:type="dxa"/>
            <w:vMerge/>
            <w:vAlign w:val="center"/>
          </w:tcPr>
          <w:p w14:paraId="7D1BB23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7" w:type="dxa"/>
            <w:vAlign w:val="center"/>
          </w:tcPr>
          <w:p w14:paraId="2A91D961"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新生产设备</w:t>
            </w:r>
          </w:p>
        </w:tc>
        <w:tc>
          <w:tcPr>
            <w:tcW w:w="608" w:type="dxa"/>
            <w:vAlign w:val="center"/>
          </w:tcPr>
          <w:p w14:paraId="384D2499"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0281CA91"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4844CD01"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12797F47"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-1L</w:t>
            </w:r>
            <w:r>
              <w:rPr>
                <w:rFonts w:ascii="Times New Roman" w:eastAsiaTheme="minorEastAsia" w:hAnsi="Times New Roman"/>
                <w:kern w:val="0"/>
                <w:sz w:val="18"/>
                <w:szCs w:val="18"/>
              </w:rPr>
              <w:t>↓</w:t>
            </w:r>
          </w:p>
        </w:tc>
        <w:tc>
          <w:tcPr>
            <w:tcW w:w="608" w:type="dxa"/>
            <w:vAlign w:val="center"/>
          </w:tcPr>
          <w:p w14:paraId="5A147E17"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57" w:type="dxa"/>
            <w:vAlign w:val="center"/>
          </w:tcPr>
          <w:p w14:paraId="5F361424"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8AF9679"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432C814A"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+2L</w:t>
            </w:r>
            <w:r>
              <w:rPr>
                <w:rFonts w:ascii="Times New Roman" w:eastAsiaTheme="minorEastAsia" w:hAnsi="Times New Roman"/>
                <w:kern w:val="0"/>
                <w:sz w:val="18"/>
                <w:szCs w:val="18"/>
              </w:rPr>
              <w:t>↑</w:t>
            </w:r>
          </w:p>
        </w:tc>
        <w:tc>
          <w:tcPr>
            <w:tcW w:w="608" w:type="dxa"/>
            <w:vAlign w:val="center"/>
          </w:tcPr>
          <w:p w14:paraId="1D68CBDA"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5861271C" w14:textId="77777777" w:rsidR="00396911" w:rsidRDefault="00D16E6F">
            <w:pPr>
              <w:adjustRightInd w:val="0"/>
              <w:snapToGrid w:val="0"/>
              <w:spacing w:line="240" w:lineRule="auto"/>
              <w:ind w:firstLineChars="0" w:firstLine="0"/>
              <w:jc w:val="center"/>
              <w:rPr>
                <w:rFonts w:ascii="Times New Roman" w:eastAsiaTheme="minorEastAsia" w:hAnsi="Times New Roman"/>
                <w:sz w:val="18"/>
                <w:szCs w:val="18"/>
              </w:rPr>
            </w:pPr>
            <w:r>
              <w:rPr>
                <w:rFonts w:ascii="Times New Roman" w:eastAsiaTheme="minorEastAsia" w:hAnsi="Times New Roman"/>
                <w:sz w:val="18"/>
                <w:szCs w:val="18"/>
              </w:rPr>
              <w:t>+2L</w:t>
            </w:r>
            <w:r>
              <w:rPr>
                <w:rFonts w:ascii="Times New Roman" w:eastAsiaTheme="minorEastAsia" w:hAnsi="Times New Roman"/>
                <w:kern w:val="0"/>
                <w:sz w:val="18"/>
                <w:szCs w:val="18"/>
              </w:rPr>
              <w:t>↑</w:t>
            </w:r>
          </w:p>
        </w:tc>
        <w:tc>
          <w:tcPr>
            <w:tcW w:w="608" w:type="dxa"/>
            <w:vAlign w:val="center"/>
          </w:tcPr>
          <w:p w14:paraId="222650D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32F8F325"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608" w:type="dxa"/>
            <w:vAlign w:val="center"/>
          </w:tcPr>
          <w:p w14:paraId="1394A983"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c>
          <w:tcPr>
            <w:tcW w:w="566" w:type="dxa"/>
            <w:vAlign w:val="center"/>
          </w:tcPr>
          <w:p w14:paraId="4937BC9D" w14:textId="77777777" w:rsidR="00396911" w:rsidRDefault="00396911">
            <w:pPr>
              <w:adjustRightInd w:val="0"/>
              <w:snapToGrid w:val="0"/>
              <w:spacing w:line="240" w:lineRule="auto"/>
              <w:ind w:firstLineChars="0" w:firstLine="0"/>
              <w:jc w:val="center"/>
              <w:rPr>
                <w:rFonts w:ascii="Times New Roman" w:eastAsiaTheme="minorEastAsia" w:hAnsi="Times New Roman"/>
                <w:sz w:val="18"/>
                <w:szCs w:val="18"/>
              </w:rPr>
            </w:pPr>
          </w:p>
        </w:tc>
      </w:tr>
      <w:tr w:rsidR="00396911" w14:paraId="16AF87FF" w14:textId="77777777">
        <w:trPr>
          <w:trHeight w:val="340"/>
          <w:jc w:val="center"/>
        </w:trPr>
        <w:tc>
          <w:tcPr>
            <w:tcW w:w="9446" w:type="dxa"/>
            <w:gridSpan w:val="16"/>
            <w:vAlign w:val="center"/>
          </w:tcPr>
          <w:p w14:paraId="43FD4181" w14:textId="77777777" w:rsidR="00396911" w:rsidRDefault="00D16E6F">
            <w:pPr>
              <w:autoSpaceDE w:val="0"/>
              <w:autoSpaceDN w:val="0"/>
              <w:adjustRightInd w:val="0"/>
              <w:spacing w:line="240" w:lineRule="auto"/>
              <w:ind w:firstLineChars="0" w:firstLine="0"/>
              <w:jc w:val="left"/>
              <w:rPr>
                <w:rFonts w:ascii="Times New Roman" w:eastAsiaTheme="minorEastAsia" w:hAnsi="Times New Roman"/>
                <w:kern w:val="0"/>
                <w:sz w:val="18"/>
                <w:szCs w:val="18"/>
              </w:rPr>
            </w:pPr>
            <w:r>
              <w:rPr>
                <w:rFonts w:ascii="Times New Roman" w:eastAsiaTheme="minorEastAsia" w:hAnsi="Times New Roman"/>
                <w:kern w:val="0"/>
                <w:sz w:val="18"/>
                <w:szCs w:val="18"/>
              </w:rPr>
              <w:t>注：表中－、＋分别表示负面和正面影响；</w:t>
            </w:r>
            <w:r>
              <w:rPr>
                <w:rFonts w:ascii="Times New Roman" w:eastAsiaTheme="minorEastAsia" w:hAnsi="Times New Roman"/>
                <w:kern w:val="0"/>
                <w:sz w:val="18"/>
                <w:szCs w:val="18"/>
              </w:rPr>
              <w:t>S</w:t>
            </w:r>
            <w:r>
              <w:rPr>
                <w:rFonts w:ascii="Times New Roman" w:eastAsiaTheme="minorEastAsia" w:hAnsi="Times New Roman"/>
                <w:kern w:val="0"/>
                <w:sz w:val="18"/>
                <w:szCs w:val="18"/>
              </w:rPr>
              <w:t>、</w:t>
            </w:r>
            <w:r>
              <w:rPr>
                <w:rFonts w:ascii="Times New Roman" w:eastAsiaTheme="minorEastAsia" w:hAnsi="Times New Roman"/>
                <w:kern w:val="0"/>
                <w:sz w:val="18"/>
                <w:szCs w:val="18"/>
              </w:rPr>
              <w:t xml:space="preserve">L </w:t>
            </w:r>
            <w:r>
              <w:rPr>
                <w:rFonts w:ascii="Times New Roman" w:eastAsiaTheme="minorEastAsia" w:hAnsi="Times New Roman"/>
                <w:kern w:val="0"/>
                <w:sz w:val="18"/>
                <w:szCs w:val="18"/>
              </w:rPr>
              <w:t>分别表示短期和长期影响；</w:t>
            </w:r>
          </w:p>
          <w:p w14:paraId="65C6CCE6" w14:textId="77777777" w:rsidR="00396911" w:rsidRDefault="00D16E6F">
            <w:pPr>
              <w:adjustRightInd w:val="0"/>
              <w:snapToGrid w:val="0"/>
              <w:spacing w:line="240" w:lineRule="auto"/>
              <w:ind w:firstLine="360"/>
              <w:rPr>
                <w:rFonts w:ascii="Times New Roman" w:eastAsiaTheme="minorEastAsia" w:hAnsi="Times New Roman"/>
                <w:sz w:val="18"/>
                <w:szCs w:val="18"/>
              </w:rPr>
            </w:pPr>
            <w:r>
              <w:rPr>
                <w:rFonts w:ascii="Times New Roman" w:eastAsiaTheme="minorEastAsia" w:hAnsi="Times New Roman"/>
                <w:kern w:val="0"/>
                <w:sz w:val="18"/>
                <w:szCs w:val="18"/>
              </w:rPr>
              <w:t>↑↓</w:t>
            </w:r>
            <w:r>
              <w:rPr>
                <w:rFonts w:ascii="Times New Roman" w:eastAsiaTheme="minorEastAsia" w:hAnsi="Times New Roman"/>
                <w:kern w:val="0"/>
                <w:sz w:val="18"/>
                <w:szCs w:val="18"/>
              </w:rPr>
              <w:t>分别表示可逆和不可逆影响；</w:t>
            </w:r>
            <w:r>
              <w:rPr>
                <w:rFonts w:ascii="Times New Roman" w:eastAsiaTheme="minorEastAsia" w:hAnsi="Times New Roman"/>
                <w:kern w:val="0"/>
                <w:sz w:val="18"/>
                <w:szCs w:val="18"/>
              </w:rPr>
              <w:t>1</w:t>
            </w:r>
            <w:r>
              <w:rPr>
                <w:rFonts w:ascii="Times New Roman" w:eastAsiaTheme="minorEastAsia" w:hAnsi="Times New Roman"/>
                <w:kern w:val="0"/>
                <w:sz w:val="18"/>
                <w:szCs w:val="18"/>
              </w:rPr>
              <w:t>、</w:t>
            </w:r>
            <w:r>
              <w:rPr>
                <w:rFonts w:ascii="Times New Roman" w:eastAsiaTheme="minorEastAsia" w:hAnsi="Times New Roman"/>
                <w:kern w:val="0"/>
                <w:sz w:val="18"/>
                <w:szCs w:val="18"/>
              </w:rPr>
              <w:t>2</w:t>
            </w:r>
            <w:r>
              <w:rPr>
                <w:rFonts w:ascii="Times New Roman" w:eastAsiaTheme="minorEastAsia" w:hAnsi="Times New Roman"/>
                <w:kern w:val="0"/>
                <w:sz w:val="18"/>
                <w:szCs w:val="18"/>
              </w:rPr>
              <w:t>、</w:t>
            </w:r>
            <w:r>
              <w:rPr>
                <w:rFonts w:ascii="Times New Roman" w:eastAsiaTheme="minorEastAsia" w:hAnsi="Times New Roman"/>
                <w:kern w:val="0"/>
                <w:sz w:val="18"/>
                <w:szCs w:val="18"/>
              </w:rPr>
              <w:t xml:space="preserve">3 </w:t>
            </w:r>
            <w:r>
              <w:rPr>
                <w:rFonts w:ascii="Times New Roman" w:eastAsiaTheme="minorEastAsia" w:hAnsi="Times New Roman"/>
                <w:kern w:val="0"/>
                <w:sz w:val="18"/>
                <w:szCs w:val="18"/>
              </w:rPr>
              <w:t>依次为污染程度。</w:t>
            </w:r>
          </w:p>
        </w:tc>
      </w:tr>
    </w:tbl>
    <w:p w14:paraId="6700FF73" w14:textId="77777777" w:rsidR="00396911" w:rsidRDefault="00D16E6F">
      <w:pPr>
        <w:pStyle w:val="30"/>
        <w:tabs>
          <w:tab w:val="center" w:pos="4082"/>
        </w:tabs>
        <w:rPr>
          <w:rFonts w:ascii="Times New Roman" w:eastAsiaTheme="minorEastAsia" w:hAnsi="Times New Roman"/>
        </w:rPr>
      </w:pPr>
      <w:r>
        <w:rPr>
          <w:rFonts w:ascii="Times New Roman" w:eastAsiaTheme="minorEastAsia" w:hAnsi="Times New Roman"/>
        </w:rPr>
        <w:t>2.3.2</w:t>
      </w:r>
      <w:r>
        <w:rPr>
          <w:rFonts w:ascii="Times New Roman" w:eastAsiaTheme="minorEastAsia" w:hAnsi="Times New Roman"/>
        </w:rPr>
        <w:t>评价因子筛选</w:t>
      </w:r>
      <w:r>
        <w:rPr>
          <w:rFonts w:ascii="Times New Roman" w:eastAsiaTheme="minorEastAsia" w:hAnsi="Times New Roman"/>
        </w:rPr>
        <w:tab/>
      </w:r>
    </w:p>
    <w:p w14:paraId="2C54D95D" w14:textId="77777777" w:rsidR="00396911" w:rsidRDefault="00D16E6F">
      <w:pPr>
        <w:ind w:firstLineChars="177" w:firstLine="425"/>
        <w:rPr>
          <w:rFonts w:ascii="Times New Roman" w:eastAsiaTheme="minorEastAsia" w:hAnsi="Times New Roman"/>
          <w:szCs w:val="24"/>
        </w:rPr>
      </w:pPr>
      <w:r>
        <w:rPr>
          <w:rFonts w:ascii="Times New Roman" w:eastAsiaTheme="minorEastAsia" w:hAnsi="Times New Roman"/>
          <w:kern w:val="0"/>
          <w:szCs w:val="24"/>
        </w:rPr>
        <w:t>根据工程特点、当地环境特征，依据环境影响因素识别结果，确定评价因子见表</w:t>
      </w:r>
      <w:r>
        <w:rPr>
          <w:rFonts w:ascii="Times New Roman" w:eastAsiaTheme="minorEastAsia" w:hAnsi="Times New Roman"/>
          <w:szCs w:val="24"/>
        </w:rPr>
        <w:t>2.3-2</w:t>
      </w:r>
      <w:r>
        <w:rPr>
          <w:rFonts w:ascii="Times New Roman" w:eastAsiaTheme="minorEastAsia" w:hAnsi="Times New Roman"/>
          <w:szCs w:val="24"/>
        </w:rPr>
        <w:t>。</w:t>
      </w:r>
    </w:p>
    <w:p w14:paraId="4E237E8E" w14:textId="77777777" w:rsidR="00396911" w:rsidRDefault="00D16E6F">
      <w:pPr>
        <w:ind w:firstLine="482"/>
        <w:jc w:val="center"/>
        <w:rPr>
          <w:rFonts w:ascii="Times New Roman" w:eastAsiaTheme="minorEastAsia" w:hAnsi="Times New Roman"/>
          <w:b/>
          <w:bCs/>
          <w:szCs w:val="24"/>
        </w:rPr>
      </w:pPr>
      <w:r>
        <w:rPr>
          <w:rFonts w:ascii="Times New Roman" w:eastAsiaTheme="minorEastAsia" w:hAnsi="Times New Roman"/>
          <w:b/>
          <w:bCs/>
          <w:szCs w:val="24"/>
        </w:rPr>
        <w:t>表</w:t>
      </w:r>
      <w:r>
        <w:rPr>
          <w:rFonts w:ascii="Times New Roman" w:eastAsiaTheme="minorEastAsia" w:hAnsi="Times New Roman"/>
          <w:b/>
          <w:bCs/>
          <w:szCs w:val="24"/>
        </w:rPr>
        <w:t xml:space="preserve">2.3-2  </w:t>
      </w:r>
      <w:r>
        <w:rPr>
          <w:rFonts w:ascii="Times New Roman" w:eastAsiaTheme="minorEastAsia" w:hAnsi="Times New Roman"/>
          <w:b/>
          <w:bCs/>
          <w:szCs w:val="24"/>
        </w:rPr>
        <w:t>本项目环境影响评价因子筛选结果</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288"/>
        <w:gridCol w:w="1335"/>
        <w:gridCol w:w="5757"/>
      </w:tblGrid>
      <w:tr w:rsidR="00396911" w14:paraId="4F531D64" w14:textId="77777777">
        <w:trPr>
          <w:trHeight w:val="420"/>
          <w:tblHeader/>
          <w:jc w:val="center"/>
        </w:trPr>
        <w:tc>
          <w:tcPr>
            <w:tcW w:w="1288" w:type="dxa"/>
            <w:vAlign w:val="center"/>
          </w:tcPr>
          <w:p w14:paraId="42BAE926" w14:textId="77777777" w:rsidR="00396911" w:rsidRDefault="00D16E6F">
            <w:pPr>
              <w:spacing w:line="240" w:lineRule="auto"/>
              <w:ind w:firstLineChars="0" w:firstLine="0"/>
              <w:jc w:val="center"/>
              <w:rPr>
                <w:rFonts w:ascii="Times New Roman" w:eastAsiaTheme="minorEastAsia" w:hAnsi="Times New Roman"/>
                <w:spacing w:val="22"/>
                <w:sz w:val="21"/>
              </w:rPr>
            </w:pPr>
            <w:r>
              <w:rPr>
                <w:rFonts w:ascii="Times New Roman" w:eastAsiaTheme="minorEastAsia" w:hAnsi="Times New Roman"/>
                <w:sz w:val="21"/>
              </w:rPr>
              <w:t>环境要素</w:t>
            </w:r>
          </w:p>
        </w:tc>
        <w:tc>
          <w:tcPr>
            <w:tcW w:w="1335" w:type="dxa"/>
            <w:vAlign w:val="center"/>
          </w:tcPr>
          <w:p w14:paraId="178F2F4C" w14:textId="77777777" w:rsidR="00396911" w:rsidRDefault="00D16E6F">
            <w:pPr>
              <w:spacing w:line="240" w:lineRule="auto"/>
              <w:ind w:firstLineChars="0" w:firstLine="0"/>
              <w:jc w:val="center"/>
              <w:rPr>
                <w:rFonts w:ascii="Times New Roman" w:eastAsiaTheme="minorEastAsia" w:hAnsi="Times New Roman"/>
                <w:spacing w:val="22"/>
                <w:sz w:val="21"/>
              </w:rPr>
            </w:pPr>
            <w:r>
              <w:rPr>
                <w:rFonts w:ascii="Times New Roman" w:eastAsiaTheme="minorEastAsia" w:hAnsi="Times New Roman"/>
                <w:sz w:val="21"/>
              </w:rPr>
              <w:t>评价类别</w:t>
            </w:r>
          </w:p>
        </w:tc>
        <w:tc>
          <w:tcPr>
            <w:tcW w:w="5757" w:type="dxa"/>
            <w:vAlign w:val="center"/>
          </w:tcPr>
          <w:p w14:paraId="6B163DF0"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评价因子</w:t>
            </w:r>
          </w:p>
        </w:tc>
      </w:tr>
      <w:tr w:rsidR="00396911" w14:paraId="6DE4A5C7" w14:textId="77777777">
        <w:trPr>
          <w:trHeight w:val="340"/>
          <w:jc w:val="center"/>
        </w:trPr>
        <w:tc>
          <w:tcPr>
            <w:tcW w:w="1288" w:type="dxa"/>
            <w:vMerge w:val="restart"/>
            <w:vAlign w:val="center"/>
          </w:tcPr>
          <w:p w14:paraId="429B7340"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环境空气</w:t>
            </w:r>
          </w:p>
        </w:tc>
        <w:tc>
          <w:tcPr>
            <w:tcW w:w="1335" w:type="dxa"/>
            <w:vAlign w:val="center"/>
          </w:tcPr>
          <w:p w14:paraId="60A123A2"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现状评价</w:t>
            </w:r>
          </w:p>
        </w:tc>
        <w:tc>
          <w:tcPr>
            <w:tcW w:w="5757" w:type="dxa"/>
            <w:vAlign w:val="center"/>
          </w:tcPr>
          <w:p w14:paraId="20E0DF56"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SO</w:t>
            </w:r>
            <w:r>
              <w:rPr>
                <w:rFonts w:ascii="Times New Roman" w:eastAsiaTheme="minorEastAsia" w:hAnsi="Times New Roman"/>
                <w:sz w:val="21"/>
                <w:vertAlign w:val="subscript"/>
              </w:rPr>
              <w:t>2</w:t>
            </w:r>
            <w:r>
              <w:rPr>
                <w:rFonts w:ascii="Times New Roman" w:eastAsiaTheme="minorEastAsia" w:hAnsi="Times New Roman"/>
                <w:sz w:val="21"/>
              </w:rPr>
              <w:t>、</w:t>
            </w:r>
            <w:r>
              <w:rPr>
                <w:rFonts w:ascii="Times New Roman" w:eastAsiaTheme="minorEastAsia" w:hAnsi="Times New Roman"/>
                <w:sz w:val="21"/>
              </w:rPr>
              <w:t>NO</w:t>
            </w:r>
            <w:r>
              <w:rPr>
                <w:rFonts w:ascii="Times New Roman" w:eastAsiaTheme="minorEastAsia" w:hAnsi="Times New Roman"/>
                <w:sz w:val="21"/>
                <w:vertAlign w:val="subscript"/>
              </w:rPr>
              <w:t>2</w:t>
            </w:r>
            <w:r>
              <w:rPr>
                <w:rFonts w:ascii="Times New Roman" w:eastAsiaTheme="minorEastAsia" w:hAnsi="Times New Roman"/>
                <w:sz w:val="21"/>
              </w:rPr>
              <w:t>、</w:t>
            </w:r>
            <w:r>
              <w:rPr>
                <w:rFonts w:ascii="Times New Roman" w:eastAsiaTheme="minorEastAsia" w:hAnsi="Times New Roman"/>
                <w:sz w:val="21"/>
              </w:rPr>
              <w:t>PM</w:t>
            </w:r>
            <w:r>
              <w:rPr>
                <w:rFonts w:ascii="Times New Roman" w:eastAsiaTheme="minorEastAsia" w:hAnsi="Times New Roman"/>
                <w:sz w:val="21"/>
                <w:vertAlign w:val="subscript"/>
              </w:rPr>
              <w:t>2.5</w:t>
            </w:r>
            <w:r>
              <w:rPr>
                <w:rFonts w:ascii="Times New Roman" w:eastAsiaTheme="minorEastAsia" w:hAnsi="Times New Roman"/>
                <w:sz w:val="21"/>
              </w:rPr>
              <w:t>、</w:t>
            </w:r>
            <w:r>
              <w:rPr>
                <w:rFonts w:ascii="Times New Roman" w:eastAsiaTheme="minorEastAsia" w:hAnsi="Times New Roman"/>
                <w:sz w:val="21"/>
              </w:rPr>
              <w:t>PM</w:t>
            </w:r>
            <w:r>
              <w:rPr>
                <w:rFonts w:ascii="Times New Roman" w:eastAsiaTheme="minorEastAsia" w:hAnsi="Times New Roman"/>
                <w:sz w:val="21"/>
                <w:vertAlign w:val="subscript"/>
              </w:rPr>
              <w:t>10</w:t>
            </w:r>
            <w:r>
              <w:rPr>
                <w:rFonts w:ascii="Times New Roman" w:eastAsiaTheme="minorEastAsia" w:hAnsi="Times New Roman"/>
                <w:sz w:val="21"/>
              </w:rPr>
              <w:t>、</w:t>
            </w:r>
            <w:r>
              <w:rPr>
                <w:rFonts w:ascii="Times New Roman" w:eastAsiaTheme="minorEastAsia" w:hAnsi="Times New Roman"/>
                <w:sz w:val="21"/>
              </w:rPr>
              <w:t>CO</w:t>
            </w:r>
            <w:r>
              <w:rPr>
                <w:rFonts w:ascii="Times New Roman" w:eastAsiaTheme="minorEastAsia" w:hAnsi="Times New Roman"/>
                <w:sz w:val="21"/>
              </w:rPr>
              <w:t>、</w:t>
            </w:r>
            <w:r>
              <w:rPr>
                <w:rFonts w:ascii="Times New Roman" w:eastAsiaTheme="minorEastAsia" w:hAnsi="Times New Roman"/>
                <w:sz w:val="21"/>
              </w:rPr>
              <w:t>O</w:t>
            </w:r>
            <w:r>
              <w:rPr>
                <w:rFonts w:ascii="Times New Roman" w:eastAsiaTheme="minorEastAsia" w:hAnsi="Times New Roman"/>
                <w:sz w:val="21"/>
                <w:vertAlign w:val="subscript"/>
              </w:rPr>
              <w:t>3</w:t>
            </w:r>
            <w:r>
              <w:rPr>
                <w:rFonts w:ascii="Times New Roman" w:eastAsiaTheme="minorEastAsia" w:hAnsi="Times New Roman"/>
                <w:sz w:val="21"/>
              </w:rPr>
              <w:t>、苯并芘</w:t>
            </w:r>
          </w:p>
        </w:tc>
      </w:tr>
      <w:tr w:rsidR="00396911" w14:paraId="3E3F9216" w14:textId="77777777">
        <w:trPr>
          <w:trHeight w:val="340"/>
          <w:jc w:val="center"/>
        </w:trPr>
        <w:tc>
          <w:tcPr>
            <w:tcW w:w="1288" w:type="dxa"/>
            <w:vMerge/>
            <w:vAlign w:val="center"/>
          </w:tcPr>
          <w:p w14:paraId="77B8C4B1" w14:textId="77777777" w:rsidR="00396911" w:rsidRDefault="00396911">
            <w:pPr>
              <w:widowControl/>
              <w:spacing w:line="240" w:lineRule="auto"/>
              <w:ind w:firstLineChars="0" w:firstLine="0"/>
              <w:rPr>
                <w:rFonts w:ascii="Times New Roman" w:eastAsiaTheme="minorEastAsia" w:hAnsi="Times New Roman"/>
                <w:sz w:val="21"/>
              </w:rPr>
            </w:pPr>
          </w:p>
        </w:tc>
        <w:tc>
          <w:tcPr>
            <w:tcW w:w="1335" w:type="dxa"/>
            <w:vAlign w:val="center"/>
          </w:tcPr>
          <w:p w14:paraId="065EAED1"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预测评价</w:t>
            </w:r>
          </w:p>
        </w:tc>
        <w:tc>
          <w:tcPr>
            <w:tcW w:w="5757" w:type="dxa"/>
            <w:vAlign w:val="center"/>
          </w:tcPr>
          <w:p w14:paraId="79654CC8" w14:textId="77777777" w:rsidR="00396911" w:rsidRDefault="00D16E6F">
            <w:pPr>
              <w:spacing w:line="240" w:lineRule="auto"/>
              <w:ind w:firstLineChars="0" w:firstLine="0"/>
              <w:jc w:val="center"/>
              <w:rPr>
                <w:rFonts w:ascii="Times New Roman" w:eastAsiaTheme="minorEastAsia" w:hAnsi="Times New Roman"/>
                <w:sz w:val="21"/>
                <w:lang w:val="de-DE"/>
              </w:rPr>
            </w:pPr>
            <w:r>
              <w:rPr>
                <w:rFonts w:ascii="Times New Roman" w:eastAsiaTheme="minorEastAsia" w:hAnsi="Times New Roman"/>
                <w:sz w:val="21"/>
              </w:rPr>
              <w:t>SO</w:t>
            </w:r>
            <w:r>
              <w:rPr>
                <w:rFonts w:ascii="Times New Roman" w:eastAsiaTheme="minorEastAsia" w:hAnsi="Times New Roman"/>
                <w:sz w:val="21"/>
                <w:vertAlign w:val="subscript"/>
              </w:rPr>
              <w:t>2</w:t>
            </w:r>
            <w:r>
              <w:rPr>
                <w:rFonts w:ascii="Times New Roman" w:eastAsiaTheme="minorEastAsia" w:hAnsi="Times New Roman"/>
                <w:sz w:val="21"/>
              </w:rPr>
              <w:t>、</w:t>
            </w:r>
            <w:r>
              <w:rPr>
                <w:rFonts w:ascii="Times New Roman" w:eastAsiaTheme="minorEastAsia" w:hAnsi="Times New Roman"/>
                <w:sz w:val="21"/>
              </w:rPr>
              <w:t>NO</w:t>
            </w:r>
            <w:r>
              <w:rPr>
                <w:rFonts w:ascii="Times New Roman" w:eastAsiaTheme="minorEastAsia" w:hAnsi="Times New Roman"/>
                <w:sz w:val="21"/>
                <w:vertAlign w:val="subscript"/>
              </w:rPr>
              <w:t>2</w:t>
            </w:r>
            <w:r>
              <w:rPr>
                <w:rFonts w:ascii="Times New Roman" w:eastAsiaTheme="minorEastAsia" w:hAnsi="Times New Roman"/>
                <w:sz w:val="21"/>
              </w:rPr>
              <w:t>、</w:t>
            </w:r>
            <w:r>
              <w:rPr>
                <w:rFonts w:ascii="Times New Roman" w:eastAsiaTheme="minorEastAsia" w:hAnsi="Times New Roman"/>
                <w:sz w:val="21"/>
              </w:rPr>
              <w:t>PM</w:t>
            </w:r>
            <w:r>
              <w:rPr>
                <w:rFonts w:ascii="Times New Roman" w:eastAsiaTheme="minorEastAsia" w:hAnsi="Times New Roman"/>
                <w:sz w:val="21"/>
                <w:vertAlign w:val="subscript"/>
              </w:rPr>
              <w:t>2.5</w:t>
            </w:r>
            <w:r>
              <w:rPr>
                <w:rFonts w:ascii="Times New Roman" w:eastAsiaTheme="minorEastAsia" w:hAnsi="Times New Roman"/>
                <w:sz w:val="21"/>
              </w:rPr>
              <w:t>、</w:t>
            </w:r>
            <w:r>
              <w:rPr>
                <w:rFonts w:ascii="Times New Roman" w:eastAsiaTheme="minorEastAsia" w:hAnsi="Times New Roman"/>
                <w:sz w:val="21"/>
              </w:rPr>
              <w:t>PM</w:t>
            </w:r>
            <w:r>
              <w:rPr>
                <w:rFonts w:ascii="Times New Roman" w:eastAsiaTheme="minorEastAsia" w:hAnsi="Times New Roman"/>
                <w:sz w:val="21"/>
                <w:vertAlign w:val="subscript"/>
              </w:rPr>
              <w:t>10</w:t>
            </w:r>
            <w:r>
              <w:rPr>
                <w:rFonts w:ascii="Times New Roman" w:eastAsiaTheme="minorEastAsia" w:hAnsi="Times New Roman"/>
                <w:sz w:val="21"/>
              </w:rPr>
              <w:t>、苯并芘</w:t>
            </w:r>
          </w:p>
        </w:tc>
      </w:tr>
      <w:tr w:rsidR="00396911" w14:paraId="41FADA0F" w14:textId="77777777">
        <w:trPr>
          <w:trHeight w:val="340"/>
          <w:jc w:val="center"/>
        </w:trPr>
        <w:tc>
          <w:tcPr>
            <w:tcW w:w="1288" w:type="dxa"/>
            <w:vMerge w:val="restart"/>
            <w:vAlign w:val="center"/>
          </w:tcPr>
          <w:p w14:paraId="27D4328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地表水环境</w:t>
            </w:r>
          </w:p>
        </w:tc>
        <w:tc>
          <w:tcPr>
            <w:tcW w:w="1335" w:type="dxa"/>
            <w:vAlign w:val="center"/>
          </w:tcPr>
          <w:p w14:paraId="12A34B66"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现状评价</w:t>
            </w:r>
          </w:p>
        </w:tc>
        <w:tc>
          <w:tcPr>
            <w:tcW w:w="5757" w:type="dxa"/>
            <w:vAlign w:val="center"/>
          </w:tcPr>
          <w:p w14:paraId="1D90402E"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pH</w:t>
            </w:r>
            <w:r>
              <w:rPr>
                <w:rFonts w:ascii="Times New Roman" w:eastAsiaTheme="minorEastAsia" w:hAnsi="Times New Roman"/>
                <w:sz w:val="21"/>
              </w:rPr>
              <w:t>、</w:t>
            </w:r>
            <w:r>
              <w:rPr>
                <w:rFonts w:ascii="Times New Roman" w:eastAsiaTheme="minorEastAsia" w:hAnsi="Times New Roman"/>
                <w:sz w:val="21"/>
              </w:rPr>
              <w:t>SS</w:t>
            </w:r>
            <w:r>
              <w:rPr>
                <w:rFonts w:ascii="Times New Roman" w:eastAsiaTheme="minorEastAsia" w:hAnsi="Times New Roman"/>
                <w:sz w:val="21"/>
              </w:rPr>
              <w:t>、</w:t>
            </w:r>
            <w:r>
              <w:rPr>
                <w:rFonts w:ascii="Times New Roman" w:eastAsiaTheme="minorEastAsia" w:hAnsi="Times New Roman"/>
                <w:sz w:val="21"/>
              </w:rPr>
              <w:t>COD</w:t>
            </w:r>
            <w:r>
              <w:rPr>
                <w:rFonts w:ascii="Times New Roman" w:eastAsiaTheme="minorEastAsia" w:hAnsi="Times New Roman"/>
                <w:sz w:val="21"/>
              </w:rPr>
              <w:t>、</w:t>
            </w:r>
            <w:r>
              <w:rPr>
                <w:rFonts w:ascii="Times New Roman" w:eastAsiaTheme="minorEastAsia" w:hAnsi="Times New Roman"/>
                <w:sz w:val="21"/>
              </w:rPr>
              <w:t>NH</w:t>
            </w:r>
            <w:r>
              <w:rPr>
                <w:rFonts w:ascii="Times New Roman" w:eastAsiaTheme="minorEastAsia" w:hAnsi="Times New Roman"/>
                <w:sz w:val="21"/>
                <w:vertAlign w:val="subscript"/>
              </w:rPr>
              <w:t>3</w:t>
            </w:r>
            <w:r>
              <w:rPr>
                <w:rFonts w:ascii="Times New Roman" w:eastAsiaTheme="minorEastAsia" w:hAnsi="Times New Roman"/>
                <w:sz w:val="21"/>
              </w:rPr>
              <w:t>-N</w:t>
            </w:r>
            <w:r>
              <w:rPr>
                <w:rFonts w:ascii="Times New Roman" w:eastAsiaTheme="minorEastAsia" w:hAnsi="Times New Roman"/>
                <w:sz w:val="21"/>
              </w:rPr>
              <w:t>、</w:t>
            </w:r>
            <w:r>
              <w:rPr>
                <w:rFonts w:ascii="Times New Roman" w:eastAsiaTheme="minorEastAsia" w:hAnsi="Times New Roman"/>
                <w:sz w:val="21"/>
              </w:rPr>
              <w:t>BOD</w:t>
            </w:r>
            <w:r>
              <w:rPr>
                <w:rFonts w:ascii="Times New Roman" w:eastAsiaTheme="minorEastAsia" w:hAnsi="Times New Roman"/>
                <w:sz w:val="21"/>
                <w:vertAlign w:val="subscript"/>
              </w:rPr>
              <w:t>5</w:t>
            </w:r>
            <w:r>
              <w:rPr>
                <w:rFonts w:ascii="Times New Roman" w:eastAsiaTheme="minorEastAsia" w:hAnsi="Times New Roman"/>
                <w:sz w:val="21"/>
              </w:rPr>
              <w:t>、总磷、总氮、石油类、挥发酚、硫化物、氰化物、水温、溶解氧、高锰酸钾指数、铜、锌、氟化物、砷、汞、镉、六价铬、铅、阴离子表面活性剂、粪大肠菌群</w:t>
            </w:r>
          </w:p>
        </w:tc>
      </w:tr>
      <w:tr w:rsidR="00396911" w14:paraId="2ECF261D" w14:textId="77777777">
        <w:trPr>
          <w:trHeight w:val="340"/>
          <w:jc w:val="center"/>
        </w:trPr>
        <w:tc>
          <w:tcPr>
            <w:tcW w:w="1288" w:type="dxa"/>
            <w:vMerge/>
            <w:vAlign w:val="center"/>
          </w:tcPr>
          <w:p w14:paraId="4F8C57E0" w14:textId="77777777" w:rsidR="00396911" w:rsidRDefault="00396911">
            <w:pPr>
              <w:widowControl/>
              <w:spacing w:line="240" w:lineRule="auto"/>
              <w:ind w:firstLineChars="0" w:firstLine="0"/>
              <w:rPr>
                <w:rFonts w:ascii="Times New Roman" w:eastAsiaTheme="minorEastAsia" w:hAnsi="Times New Roman"/>
                <w:sz w:val="21"/>
              </w:rPr>
            </w:pPr>
          </w:p>
        </w:tc>
        <w:tc>
          <w:tcPr>
            <w:tcW w:w="1335" w:type="dxa"/>
            <w:vAlign w:val="center"/>
          </w:tcPr>
          <w:p w14:paraId="561411D4"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预测评价</w:t>
            </w:r>
          </w:p>
        </w:tc>
        <w:tc>
          <w:tcPr>
            <w:tcW w:w="5757" w:type="dxa"/>
            <w:vAlign w:val="center"/>
          </w:tcPr>
          <w:p w14:paraId="5AFCC99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影响分析</w:t>
            </w:r>
            <w:r>
              <w:rPr>
                <w:rFonts w:ascii="Times New Roman" w:eastAsiaTheme="minorEastAsia" w:hAnsi="Times New Roman"/>
                <w:sz w:val="21"/>
              </w:rPr>
              <w:t xml:space="preserve"> </w:t>
            </w:r>
          </w:p>
        </w:tc>
      </w:tr>
      <w:tr w:rsidR="00396911" w14:paraId="6CF7AB8F" w14:textId="77777777">
        <w:trPr>
          <w:trHeight w:val="340"/>
          <w:jc w:val="center"/>
        </w:trPr>
        <w:tc>
          <w:tcPr>
            <w:tcW w:w="1288" w:type="dxa"/>
            <w:vMerge w:val="restart"/>
            <w:vAlign w:val="center"/>
          </w:tcPr>
          <w:p w14:paraId="5BF5E21A"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地下水环境</w:t>
            </w:r>
          </w:p>
        </w:tc>
        <w:tc>
          <w:tcPr>
            <w:tcW w:w="1335" w:type="dxa"/>
            <w:vAlign w:val="center"/>
          </w:tcPr>
          <w:p w14:paraId="02EFE8CC"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现状评价</w:t>
            </w:r>
          </w:p>
        </w:tc>
        <w:tc>
          <w:tcPr>
            <w:tcW w:w="5757" w:type="dxa"/>
            <w:vAlign w:val="center"/>
          </w:tcPr>
          <w:p w14:paraId="48C29C6C"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bCs/>
                <w:sz w:val="21"/>
              </w:rPr>
              <w:t>色度、浑浊度、</w:t>
            </w:r>
            <w:r>
              <w:rPr>
                <w:rFonts w:ascii="Times New Roman" w:eastAsiaTheme="minorEastAsia" w:hAnsi="Times New Roman"/>
                <w:sz w:val="21"/>
              </w:rPr>
              <w:t>pH</w:t>
            </w:r>
            <w:r>
              <w:rPr>
                <w:rFonts w:ascii="Times New Roman" w:eastAsiaTheme="minorEastAsia" w:hAnsi="Times New Roman"/>
                <w:sz w:val="21"/>
              </w:rPr>
              <w:t>、总硬度、溶解性总固体、硫酸盐、氯化物、挥发性酚类、阴离子表面活性剂、耗氧量、氨氮、硫化物、硝酸盐、亚硝酸盐、氰化物、氟化物、铁、锰、铜、锌、砷、汞、铅、镉、六价铬、总大肠菌群、菌落总数、石油类、苯、苯并芘、</w:t>
            </w:r>
            <w:r>
              <w:rPr>
                <w:rFonts w:ascii="Times New Roman" w:eastAsiaTheme="minorEastAsia" w:hAnsi="Times New Roman"/>
                <w:sz w:val="21"/>
              </w:rPr>
              <w:t>K</w:t>
            </w:r>
            <w:r>
              <w:rPr>
                <w:rFonts w:ascii="Times New Roman" w:eastAsiaTheme="minorEastAsia" w:hAnsi="Times New Roman"/>
                <w:sz w:val="21"/>
                <w:vertAlign w:val="superscript"/>
              </w:rPr>
              <w:t>+</w:t>
            </w:r>
            <w:r>
              <w:rPr>
                <w:rFonts w:ascii="Times New Roman" w:eastAsiaTheme="minorEastAsia" w:hAnsi="Times New Roman"/>
                <w:sz w:val="21"/>
              </w:rPr>
              <w:t>、</w:t>
            </w:r>
            <w:r>
              <w:rPr>
                <w:rFonts w:ascii="Times New Roman" w:eastAsiaTheme="minorEastAsia" w:hAnsi="Times New Roman"/>
                <w:sz w:val="21"/>
              </w:rPr>
              <w:t>Na</w:t>
            </w:r>
            <w:r>
              <w:rPr>
                <w:rFonts w:ascii="Times New Roman" w:eastAsiaTheme="minorEastAsia" w:hAnsi="Times New Roman"/>
                <w:sz w:val="21"/>
                <w:vertAlign w:val="superscript"/>
              </w:rPr>
              <w:t>+</w:t>
            </w:r>
            <w:r>
              <w:rPr>
                <w:rFonts w:ascii="Times New Roman" w:eastAsiaTheme="minorEastAsia" w:hAnsi="Times New Roman"/>
                <w:sz w:val="21"/>
              </w:rPr>
              <w:t>、</w:t>
            </w:r>
            <w:r>
              <w:rPr>
                <w:rFonts w:ascii="Times New Roman" w:eastAsiaTheme="minorEastAsia" w:hAnsi="Times New Roman"/>
                <w:sz w:val="21"/>
              </w:rPr>
              <w:t>Ca</w:t>
            </w:r>
            <w:r>
              <w:rPr>
                <w:rFonts w:ascii="Times New Roman" w:eastAsiaTheme="minorEastAsia" w:hAnsi="Times New Roman"/>
                <w:sz w:val="21"/>
                <w:vertAlign w:val="superscript"/>
              </w:rPr>
              <w:t>2+</w:t>
            </w:r>
            <w:r>
              <w:rPr>
                <w:rFonts w:ascii="Times New Roman" w:eastAsiaTheme="minorEastAsia" w:hAnsi="Times New Roman"/>
                <w:sz w:val="21"/>
              </w:rPr>
              <w:t>、</w:t>
            </w:r>
            <w:r>
              <w:rPr>
                <w:rFonts w:ascii="Times New Roman" w:eastAsiaTheme="minorEastAsia" w:hAnsi="Times New Roman"/>
                <w:sz w:val="21"/>
              </w:rPr>
              <w:t>Mg</w:t>
            </w:r>
            <w:r>
              <w:rPr>
                <w:rFonts w:ascii="Times New Roman" w:eastAsiaTheme="minorEastAsia" w:hAnsi="Times New Roman"/>
                <w:sz w:val="21"/>
                <w:vertAlign w:val="superscript"/>
              </w:rPr>
              <w:t>2+</w:t>
            </w:r>
            <w:r>
              <w:rPr>
                <w:rFonts w:ascii="Times New Roman" w:eastAsiaTheme="minorEastAsia" w:hAnsi="Times New Roman"/>
                <w:sz w:val="21"/>
              </w:rPr>
              <w:t>、</w:t>
            </w:r>
            <w:r>
              <w:rPr>
                <w:rFonts w:ascii="Times New Roman" w:eastAsiaTheme="minorEastAsia" w:hAnsi="Times New Roman"/>
                <w:sz w:val="21"/>
              </w:rPr>
              <w:t>CO</w:t>
            </w:r>
            <w:r>
              <w:rPr>
                <w:rFonts w:ascii="Times New Roman" w:eastAsiaTheme="minorEastAsia" w:hAnsi="Times New Roman"/>
                <w:sz w:val="21"/>
                <w:vertAlign w:val="subscript"/>
              </w:rPr>
              <w:t>3</w:t>
            </w:r>
            <w:r>
              <w:rPr>
                <w:rFonts w:ascii="Times New Roman" w:eastAsiaTheme="minorEastAsia" w:hAnsi="Times New Roman"/>
                <w:sz w:val="21"/>
                <w:vertAlign w:val="superscript"/>
              </w:rPr>
              <w:t>2-</w:t>
            </w:r>
            <w:r>
              <w:rPr>
                <w:rFonts w:ascii="Times New Roman" w:eastAsiaTheme="minorEastAsia" w:hAnsi="Times New Roman"/>
                <w:sz w:val="21"/>
              </w:rPr>
              <w:t>、</w:t>
            </w:r>
            <w:r>
              <w:rPr>
                <w:rFonts w:ascii="Times New Roman" w:eastAsiaTheme="minorEastAsia" w:hAnsi="Times New Roman"/>
                <w:sz w:val="21"/>
              </w:rPr>
              <w:t>HCO</w:t>
            </w:r>
            <w:r>
              <w:rPr>
                <w:rFonts w:ascii="Times New Roman" w:eastAsiaTheme="minorEastAsia" w:hAnsi="Times New Roman"/>
                <w:sz w:val="21"/>
                <w:vertAlign w:val="subscript"/>
              </w:rPr>
              <w:t>3</w:t>
            </w:r>
            <w:r>
              <w:rPr>
                <w:rFonts w:ascii="Times New Roman" w:eastAsiaTheme="minorEastAsia" w:hAnsi="Times New Roman"/>
                <w:sz w:val="21"/>
                <w:vertAlign w:val="superscript"/>
              </w:rPr>
              <w:t>-</w:t>
            </w:r>
            <w:r>
              <w:rPr>
                <w:rFonts w:ascii="Times New Roman" w:eastAsiaTheme="minorEastAsia" w:hAnsi="Times New Roman"/>
                <w:sz w:val="21"/>
              </w:rPr>
              <w:t>、</w:t>
            </w:r>
            <w:r>
              <w:rPr>
                <w:rFonts w:ascii="Times New Roman" w:eastAsiaTheme="minorEastAsia" w:hAnsi="Times New Roman"/>
                <w:sz w:val="21"/>
              </w:rPr>
              <w:t>Cl</w:t>
            </w:r>
            <w:r>
              <w:rPr>
                <w:rFonts w:ascii="Times New Roman" w:eastAsiaTheme="minorEastAsia" w:hAnsi="Times New Roman"/>
                <w:sz w:val="21"/>
                <w:vertAlign w:val="superscript"/>
              </w:rPr>
              <w:t>-</w:t>
            </w:r>
            <w:r>
              <w:rPr>
                <w:rFonts w:ascii="Times New Roman" w:eastAsiaTheme="minorEastAsia" w:hAnsi="Times New Roman"/>
                <w:sz w:val="21"/>
              </w:rPr>
              <w:t>、</w:t>
            </w:r>
            <w:r>
              <w:rPr>
                <w:rFonts w:ascii="Times New Roman" w:eastAsiaTheme="minorEastAsia" w:hAnsi="Times New Roman"/>
                <w:sz w:val="21"/>
              </w:rPr>
              <w:t>SO</w:t>
            </w:r>
            <w:r>
              <w:rPr>
                <w:rFonts w:ascii="Times New Roman" w:eastAsiaTheme="minorEastAsia" w:hAnsi="Times New Roman"/>
                <w:sz w:val="21"/>
                <w:vertAlign w:val="subscript"/>
              </w:rPr>
              <w:t>4</w:t>
            </w:r>
            <w:r>
              <w:rPr>
                <w:rFonts w:ascii="Times New Roman" w:eastAsiaTheme="minorEastAsia" w:hAnsi="Times New Roman"/>
                <w:sz w:val="21"/>
                <w:vertAlign w:val="superscript"/>
              </w:rPr>
              <w:t>2-</w:t>
            </w:r>
          </w:p>
        </w:tc>
      </w:tr>
      <w:tr w:rsidR="00396911" w14:paraId="3B92D240" w14:textId="77777777">
        <w:trPr>
          <w:trHeight w:val="340"/>
          <w:jc w:val="center"/>
        </w:trPr>
        <w:tc>
          <w:tcPr>
            <w:tcW w:w="1288" w:type="dxa"/>
            <w:vMerge/>
            <w:vAlign w:val="center"/>
          </w:tcPr>
          <w:p w14:paraId="747D7300" w14:textId="77777777" w:rsidR="00396911" w:rsidRDefault="00396911">
            <w:pPr>
              <w:widowControl/>
              <w:spacing w:line="240" w:lineRule="auto"/>
              <w:ind w:firstLineChars="0" w:firstLine="0"/>
              <w:rPr>
                <w:rFonts w:ascii="Times New Roman" w:eastAsiaTheme="minorEastAsia" w:hAnsi="Times New Roman"/>
                <w:sz w:val="21"/>
              </w:rPr>
            </w:pPr>
          </w:p>
        </w:tc>
        <w:tc>
          <w:tcPr>
            <w:tcW w:w="1335" w:type="dxa"/>
            <w:vAlign w:val="center"/>
          </w:tcPr>
          <w:p w14:paraId="0BB1B021"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预测评价</w:t>
            </w:r>
          </w:p>
        </w:tc>
        <w:tc>
          <w:tcPr>
            <w:tcW w:w="5757" w:type="dxa"/>
            <w:vAlign w:val="center"/>
          </w:tcPr>
          <w:p w14:paraId="3ABE8F7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挥发酚、石油类</w:t>
            </w:r>
          </w:p>
        </w:tc>
      </w:tr>
      <w:tr w:rsidR="00396911" w14:paraId="637CCFA8" w14:textId="77777777">
        <w:trPr>
          <w:trHeight w:val="340"/>
          <w:jc w:val="center"/>
        </w:trPr>
        <w:tc>
          <w:tcPr>
            <w:tcW w:w="1288" w:type="dxa"/>
            <w:vMerge w:val="restart"/>
            <w:vAlign w:val="center"/>
          </w:tcPr>
          <w:p w14:paraId="0A98AB0F"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声环境</w:t>
            </w:r>
          </w:p>
        </w:tc>
        <w:tc>
          <w:tcPr>
            <w:tcW w:w="1335" w:type="dxa"/>
            <w:vAlign w:val="center"/>
          </w:tcPr>
          <w:p w14:paraId="1DE70EB5"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现状评价</w:t>
            </w:r>
          </w:p>
        </w:tc>
        <w:tc>
          <w:tcPr>
            <w:tcW w:w="5757" w:type="dxa"/>
            <w:vAlign w:val="center"/>
          </w:tcPr>
          <w:p w14:paraId="442BE855"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厂界及环境敏感点噪声昼、夜</w:t>
            </w:r>
            <w:proofErr w:type="spellStart"/>
            <w:r>
              <w:rPr>
                <w:rFonts w:ascii="Times New Roman" w:eastAsiaTheme="minorEastAsia" w:hAnsi="Times New Roman"/>
                <w:sz w:val="21"/>
              </w:rPr>
              <w:t>Leq</w:t>
            </w:r>
            <w:proofErr w:type="spellEnd"/>
            <w:r>
              <w:rPr>
                <w:rFonts w:ascii="Times New Roman" w:eastAsiaTheme="minorEastAsia" w:hAnsi="Times New Roman"/>
                <w:sz w:val="21"/>
              </w:rPr>
              <w:t>（</w:t>
            </w:r>
            <w:r>
              <w:rPr>
                <w:rFonts w:ascii="Times New Roman" w:eastAsiaTheme="minorEastAsia" w:hAnsi="Times New Roman"/>
                <w:sz w:val="21"/>
              </w:rPr>
              <w:t>A</w:t>
            </w:r>
            <w:r>
              <w:rPr>
                <w:rFonts w:ascii="Times New Roman" w:eastAsiaTheme="minorEastAsia" w:hAnsi="Times New Roman"/>
                <w:sz w:val="21"/>
              </w:rPr>
              <w:t>）</w:t>
            </w:r>
          </w:p>
        </w:tc>
      </w:tr>
      <w:tr w:rsidR="00396911" w14:paraId="559911BF" w14:textId="77777777">
        <w:trPr>
          <w:trHeight w:val="340"/>
          <w:jc w:val="center"/>
        </w:trPr>
        <w:tc>
          <w:tcPr>
            <w:tcW w:w="1288" w:type="dxa"/>
            <w:vMerge/>
            <w:vAlign w:val="center"/>
          </w:tcPr>
          <w:p w14:paraId="46374483" w14:textId="77777777" w:rsidR="00396911" w:rsidRDefault="00396911">
            <w:pPr>
              <w:widowControl/>
              <w:spacing w:line="240" w:lineRule="auto"/>
              <w:ind w:firstLineChars="0" w:firstLine="0"/>
              <w:rPr>
                <w:rFonts w:ascii="Times New Roman" w:eastAsiaTheme="minorEastAsia" w:hAnsi="Times New Roman"/>
                <w:sz w:val="21"/>
              </w:rPr>
            </w:pPr>
          </w:p>
        </w:tc>
        <w:tc>
          <w:tcPr>
            <w:tcW w:w="1335" w:type="dxa"/>
            <w:vAlign w:val="center"/>
          </w:tcPr>
          <w:p w14:paraId="514C1F52"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预测评价</w:t>
            </w:r>
          </w:p>
        </w:tc>
        <w:tc>
          <w:tcPr>
            <w:tcW w:w="5757" w:type="dxa"/>
            <w:vAlign w:val="center"/>
          </w:tcPr>
          <w:p w14:paraId="705A5C6F"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昼、夜设备运行噪声</w:t>
            </w:r>
            <w:proofErr w:type="spellStart"/>
            <w:r>
              <w:rPr>
                <w:rFonts w:ascii="Times New Roman" w:eastAsiaTheme="minorEastAsia" w:hAnsi="Times New Roman"/>
                <w:sz w:val="21"/>
              </w:rPr>
              <w:t>Leq</w:t>
            </w:r>
            <w:proofErr w:type="spellEnd"/>
            <w:r>
              <w:rPr>
                <w:rFonts w:ascii="Times New Roman" w:eastAsiaTheme="minorEastAsia" w:hAnsi="Times New Roman"/>
                <w:sz w:val="21"/>
              </w:rPr>
              <w:t>（</w:t>
            </w:r>
            <w:r>
              <w:rPr>
                <w:rFonts w:ascii="Times New Roman" w:eastAsiaTheme="minorEastAsia" w:hAnsi="Times New Roman"/>
                <w:sz w:val="21"/>
              </w:rPr>
              <w:t>A</w:t>
            </w:r>
            <w:r>
              <w:rPr>
                <w:rFonts w:ascii="Times New Roman" w:eastAsiaTheme="minorEastAsia" w:hAnsi="Times New Roman"/>
                <w:sz w:val="21"/>
              </w:rPr>
              <w:t>）及厂界噪声</w:t>
            </w:r>
            <w:proofErr w:type="spellStart"/>
            <w:r>
              <w:rPr>
                <w:rFonts w:ascii="Times New Roman" w:eastAsiaTheme="minorEastAsia" w:hAnsi="Times New Roman"/>
                <w:sz w:val="21"/>
              </w:rPr>
              <w:t>Leq</w:t>
            </w:r>
            <w:proofErr w:type="spellEnd"/>
            <w:r>
              <w:rPr>
                <w:rFonts w:ascii="Times New Roman" w:eastAsiaTheme="minorEastAsia" w:hAnsi="Times New Roman"/>
                <w:sz w:val="21"/>
              </w:rPr>
              <w:t>（</w:t>
            </w:r>
            <w:r>
              <w:rPr>
                <w:rFonts w:ascii="Times New Roman" w:eastAsiaTheme="minorEastAsia" w:hAnsi="Times New Roman"/>
                <w:sz w:val="21"/>
              </w:rPr>
              <w:t>A</w:t>
            </w:r>
            <w:r>
              <w:rPr>
                <w:rFonts w:ascii="Times New Roman" w:eastAsiaTheme="minorEastAsia" w:hAnsi="Times New Roman"/>
                <w:sz w:val="21"/>
              </w:rPr>
              <w:t>）</w:t>
            </w:r>
          </w:p>
        </w:tc>
      </w:tr>
      <w:tr w:rsidR="00396911" w14:paraId="772408EC" w14:textId="77777777">
        <w:trPr>
          <w:trHeight w:val="340"/>
          <w:jc w:val="center"/>
        </w:trPr>
        <w:tc>
          <w:tcPr>
            <w:tcW w:w="1288" w:type="dxa"/>
            <w:vAlign w:val="center"/>
          </w:tcPr>
          <w:p w14:paraId="6C4ABD4D"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固体废物</w:t>
            </w:r>
          </w:p>
        </w:tc>
        <w:tc>
          <w:tcPr>
            <w:tcW w:w="1335" w:type="dxa"/>
            <w:vAlign w:val="center"/>
          </w:tcPr>
          <w:p w14:paraId="0A4D28EA"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影响分析</w:t>
            </w:r>
          </w:p>
        </w:tc>
        <w:tc>
          <w:tcPr>
            <w:tcW w:w="5757" w:type="dxa"/>
            <w:vAlign w:val="center"/>
          </w:tcPr>
          <w:p w14:paraId="4D2748E3"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废脱硫剂、废活性炭、活性污泥、除尘灰、废催化剂、生活垃圾等固废收集和处理、处置措施的合理性</w:t>
            </w:r>
          </w:p>
        </w:tc>
      </w:tr>
      <w:tr w:rsidR="00396911" w14:paraId="7A4AB22E" w14:textId="77777777">
        <w:trPr>
          <w:trHeight w:val="340"/>
          <w:jc w:val="center"/>
        </w:trPr>
        <w:tc>
          <w:tcPr>
            <w:tcW w:w="1288" w:type="dxa"/>
            <w:vMerge w:val="restart"/>
            <w:vAlign w:val="center"/>
          </w:tcPr>
          <w:p w14:paraId="3C774B7B" w14:textId="77777777" w:rsidR="00396911" w:rsidRDefault="00D16E6F">
            <w:pPr>
              <w:spacing w:line="240" w:lineRule="auto"/>
              <w:ind w:firstLineChars="0" w:firstLine="0"/>
              <w:jc w:val="center"/>
              <w:rPr>
                <w:rFonts w:ascii="Times New Roman" w:eastAsiaTheme="minorEastAsia" w:hAnsi="Times New Roman"/>
                <w:spacing w:val="22"/>
                <w:sz w:val="21"/>
              </w:rPr>
            </w:pPr>
            <w:r>
              <w:rPr>
                <w:rFonts w:ascii="Times New Roman" w:eastAsiaTheme="minorEastAsia" w:hAnsi="Times New Roman"/>
                <w:color w:val="0000FF"/>
                <w:sz w:val="21"/>
              </w:rPr>
              <w:t>土壤环境</w:t>
            </w:r>
          </w:p>
        </w:tc>
        <w:tc>
          <w:tcPr>
            <w:tcW w:w="1335" w:type="dxa"/>
            <w:vAlign w:val="center"/>
          </w:tcPr>
          <w:p w14:paraId="4797905D" w14:textId="77777777" w:rsidR="00396911" w:rsidRDefault="00D16E6F">
            <w:pPr>
              <w:spacing w:line="240" w:lineRule="auto"/>
              <w:ind w:firstLineChars="0" w:firstLine="0"/>
              <w:jc w:val="center"/>
              <w:rPr>
                <w:rFonts w:ascii="Times New Roman" w:eastAsiaTheme="minorEastAsia" w:hAnsi="Times New Roman"/>
                <w:spacing w:val="22"/>
                <w:sz w:val="21"/>
              </w:rPr>
            </w:pPr>
            <w:r>
              <w:rPr>
                <w:rFonts w:ascii="Times New Roman" w:eastAsiaTheme="minorEastAsia" w:hAnsi="Times New Roman"/>
                <w:color w:val="0000FF"/>
                <w:sz w:val="21"/>
              </w:rPr>
              <w:t>现状评价</w:t>
            </w:r>
          </w:p>
        </w:tc>
        <w:tc>
          <w:tcPr>
            <w:tcW w:w="5757" w:type="dxa"/>
            <w:vAlign w:val="center"/>
          </w:tcPr>
          <w:p w14:paraId="1C8A221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color w:val="0000FF"/>
                <w:sz w:val="21"/>
              </w:rPr>
              <w:t>砷、镉、铬（六价）、铜、铅、汞、镍、四氯化碳、氯仿、氯甲烷、</w:t>
            </w:r>
            <w:r>
              <w:rPr>
                <w:rFonts w:ascii="Times New Roman" w:eastAsiaTheme="minorEastAsia" w:hAnsi="Times New Roman" w:hint="eastAsia"/>
                <w:color w:val="0000FF"/>
                <w:sz w:val="21"/>
              </w:rPr>
              <w:t>1,1-</w:t>
            </w:r>
            <w:r>
              <w:rPr>
                <w:rFonts w:ascii="Times New Roman" w:eastAsiaTheme="minorEastAsia" w:hAnsi="Times New Roman" w:hint="eastAsia"/>
                <w:color w:val="0000FF"/>
                <w:sz w:val="21"/>
              </w:rPr>
              <w:t>二氯乙烷、</w:t>
            </w:r>
            <w:r>
              <w:rPr>
                <w:rFonts w:ascii="Times New Roman" w:eastAsiaTheme="minorEastAsia" w:hAnsi="Times New Roman" w:hint="eastAsia"/>
                <w:color w:val="0000FF"/>
                <w:sz w:val="21"/>
              </w:rPr>
              <w:t>1,2-</w:t>
            </w:r>
            <w:r>
              <w:rPr>
                <w:rFonts w:ascii="Times New Roman" w:eastAsiaTheme="minorEastAsia" w:hAnsi="Times New Roman" w:hint="eastAsia"/>
                <w:color w:val="0000FF"/>
                <w:sz w:val="21"/>
              </w:rPr>
              <w:t>二氯乙烷、</w:t>
            </w:r>
            <w:r>
              <w:rPr>
                <w:rFonts w:ascii="Times New Roman" w:eastAsiaTheme="minorEastAsia" w:hAnsi="Times New Roman" w:hint="eastAsia"/>
                <w:color w:val="0000FF"/>
                <w:sz w:val="21"/>
              </w:rPr>
              <w:t>1,1-</w:t>
            </w:r>
            <w:r>
              <w:rPr>
                <w:rFonts w:ascii="Times New Roman" w:eastAsiaTheme="minorEastAsia" w:hAnsi="Times New Roman" w:hint="eastAsia"/>
                <w:color w:val="0000FF"/>
                <w:sz w:val="21"/>
              </w:rPr>
              <w:t>二氯乙烯、顺</w:t>
            </w:r>
            <w:r>
              <w:rPr>
                <w:rFonts w:ascii="Times New Roman" w:eastAsiaTheme="minorEastAsia" w:hAnsi="Times New Roman" w:hint="eastAsia"/>
                <w:color w:val="0000FF"/>
                <w:sz w:val="21"/>
              </w:rPr>
              <w:t>-1,2-</w:t>
            </w:r>
            <w:r>
              <w:rPr>
                <w:rFonts w:ascii="Times New Roman" w:eastAsiaTheme="minorEastAsia" w:hAnsi="Times New Roman" w:hint="eastAsia"/>
                <w:color w:val="0000FF"/>
                <w:sz w:val="21"/>
              </w:rPr>
              <w:t>二氯乙烯、反</w:t>
            </w:r>
            <w:r>
              <w:rPr>
                <w:rFonts w:ascii="Times New Roman" w:eastAsiaTheme="minorEastAsia" w:hAnsi="Times New Roman" w:hint="eastAsia"/>
                <w:color w:val="0000FF"/>
                <w:sz w:val="21"/>
              </w:rPr>
              <w:t>-1,2-</w:t>
            </w:r>
            <w:r>
              <w:rPr>
                <w:rFonts w:ascii="Times New Roman" w:eastAsiaTheme="minorEastAsia" w:hAnsi="Times New Roman" w:hint="eastAsia"/>
                <w:color w:val="0000FF"/>
                <w:sz w:val="21"/>
              </w:rPr>
              <w:t>二氯乙烯、二氯甲烷、</w:t>
            </w:r>
            <w:r>
              <w:rPr>
                <w:rFonts w:ascii="Times New Roman" w:eastAsiaTheme="minorEastAsia" w:hAnsi="Times New Roman" w:hint="eastAsia"/>
                <w:color w:val="0000FF"/>
                <w:sz w:val="21"/>
              </w:rPr>
              <w:t>1,2-</w:t>
            </w:r>
            <w:r>
              <w:rPr>
                <w:rFonts w:ascii="Times New Roman" w:eastAsiaTheme="minorEastAsia" w:hAnsi="Times New Roman" w:hint="eastAsia"/>
                <w:color w:val="0000FF"/>
                <w:sz w:val="21"/>
              </w:rPr>
              <w:t>二氯丙烷、</w:t>
            </w:r>
            <w:r>
              <w:rPr>
                <w:rFonts w:ascii="Times New Roman" w:eastAsiaTheme="minorEastAsia" w:hAnsi="Times New Roman" w:hint="eastAsia"/>
                <w:color w:val="0000FF"/>
                <w:sz w:val="21"/>
              </w:rPr>
              <w:t>1,1,1,2-</w:t>
            </w:r>
            <w:r>
              <w:rPr>
                <w:rFonts w:ascii="Times New Roman" w:eastAsiaTheme="minorEastAsia" w:hAnsi="Times New Roman" w:hint="eastAsia"/>
                <w:color w:val="0000FF"/>
                <w:sz w:val="21"/>
              </w:rPr>
              <w:t>四氯乙烷、</w:t>
            </w:r>
            <w:r>
              <w:rPr>
                <w:rFonts w:ascii="Times New Roman" w:eastAsiaTheme="minorEastAsia" w:hAnsi="Times New Roman" w:hint="eastAsia"/>
                <w:color w:val="0000FF"/>
                <w:sz w:val="21"/>
              </w:rPr>
              <w:t>1,1,2,2-</w:t>
            </w:r>
            <w:r>
              <w:rPr>
                <w:rFonts w:ascii="Times New Roman" w:eastAsiaTheme="minorEastAsia" w:hAnsi="Times New Roman" w:hint="eastAsia"/>
                <w:color w:val="0000FF"/>
                <w:sz w:val="21"/>
              </w:rPr>
              <w:t>四氯乙烷、四氯乙烯、</w:t>
            </w:r>
            <w:r>
              <w:rPr>
                <w:rFonts w:ascii="Times New Roman" w:eastAsiaTheme="minorEastAsia" w:hAnsi="Times New Roman" w:hint="eastAsia"/>
                <w:color w:val="0000FF"/>
                <w:sz w:val="21"/>
              </w:rPr>
              <w:t>1,1,1-</w:t>
            </w:r>
            <w:r>
              <w:rPr>
                <w:rFonts w:ascii="Times New Roman" w:eastAsiaTheme="minorEastAsia" w:hAnsi="Times New Roman" w:hint="eastAsia"/>
                <w:color w:val="0000FF"/>
                <w:sz w:val="21"/>
              </w:rPr>
              <w:t>三氯乙烷、</w:t>
            </w:r>
            <w:r>
              <w:rPr>
                <w:rFonts w:ascii="Times New Roman" w:eastAsiaTheme="minorEastAsia" w:hAnsi="Times New Roman" w:hint="eastAsia"/>
                <w:color w:val="0000FF"/>
                <w:sz w:val="21"/>
              </w:rPr>
              <w:t>1,1,2-</w:t>
            </w:r>
            <w:r>
              <w:rPr>
                <w:rFonts w:ascii="Times New Roman" w:eastAsiaTheme="minorEastAsia" w:hAnsi="Times New Roman" w:hint="eastAsia"/>
                <w:color w:val="0000FF"/>
                <w:sz w:val="21"/>
              </w:rPr>
              <w:t>三氯乙烷、三氯乙烯、</w:t>
            </w:r>
            <w:r>
              <w:rPr>
                <w:rFonts w:ascii="Times New Roman" w:eastAsiaTheme="minorEastAsia" w:hAnsi="Times New Roman" w:hint="eastAsia"/>
                <w:color w:val="0000FF"/>
                <w:sz w:val="21"/>
              </w:rPr>
              <w:t>1,2,3-</w:t>
            </w:r>
            <w:r>
              <w:rPr>
                <w:rFonts w:ascii="Times New Roman" w:eastAsiaTheme="minorEastAsia" w:hAnsi="Times New Roman" w:hint="eastAsia"/>
                <w:color w:val="0000FF"/>
                <w:sz w:val="21"/>
              </w:rPr>
              <w:t>三氯丙烷、氯乙烯、苯、氯苯、</w:t>
            </w:r>
            <w:r>
              <w:rPr>
                <w:rFonts w:ascii="Times New Roman" w:eastAsiaTheme="minorEastAsia" w:hAnsi="Times New Roman" w:hint="eastAsia"/>
                <w:color w:val="0000FF"/>
                <w:sz w:val="21"/>
              </w:rPr>
              <w:t>1,2-</w:t>
            </w:r>
            <w:r>
              <w:rPr>
                <w:rFonts w:ascii="Times New Roman" w:eastAsiaTheme="minorEastAsia" w:hAnsi="Times New Roman" w:hint="eastAsia"/>
                <w:color w:val="0000FF"/>
                <w:sz w:val="21"/>
              </w:rPr>
              <w:t>二氯苯、</w:t>
            </w:r>
            <w:r>
              <w:rPr>
                <w:rFonts w:ascii="Times New Roman" w:eastAsiaTheme="minorEastAsia" w:hAnsi="Times New Roman" w:hint="eastAsia"/>
                <w:color w:val="0000FF"/>
                <w:sz w:val="21"/>
              </w:rPr>
              <w:t>1,4-</w:t>
            </w:r>
            <w:r>
              <w:rPr>
                <w:rFonts w:ascii="Times New Roman" w:eastAsiaTheme="minorEastAsia" w:hAnsi="Times New Roman" w:hint="eastAsia"/>
                <w:color w:val="0000FF"/>
                <w:sz w:val="21"/>
              </w:rPr>
              <w:t>二氯苯、乙苯、苯乙烯、甲苯、间二</w:t>
            </w:r>
            <w:r>
              <w:rPr>
                <w:rFonts w:ascii="Times New Roman" w:eastAsiaTheme="minorEastAsia" w:hAnsi="Times New Roman" w:hint="eastAsia"/>
                <w:color w:val="0000FF"/>
                <w:sz w:val="21"/>
              </w:rPr>
              <w:t>甲苯</w:t>
            </w:r>
            <w:r>
              <w:rPr>
                <w:rFonts w:ascii="Times New Roman" w:eastAsiaTheme="minorEastAsia" w:hAnsi="Times New Roman" w:hint="eastAsia"/>
                <w:color w:val="0000FF"/>
                <w:sz w:val="21"/>
              </w:rPr>
              <w:t>+</w:t>
            </w:r>
            <w:r>
              <w:rPr>
                <w:rFonts w:ascii="Times New Roman" w:eastAsiaTheme="minorEastAsia" w:hAnsi="Times New Roman" w:hint="eastAsia"/>
                <w:color w:val="0000FF"/>
                <w:sz w:val="21"/>
              </w:rPr>
              <w:t>对二甲苯、邻二甲苯、硝基苯、苯胺、</w:t>
            </w:r>
            <w:r>
              <w:rPr>
                <w:rFonts w:ascii="Times New Roman" w:eastAsiaTheme="minorEastAsia" w:hAnsi="Times New Roman" w:hint="eastAsia"/>
                <w:color w:val="0000FF"/>
                <w:sz w:val="21"/>
              </w:rPr>
              <w:t>2-</w:t>
            </w:r>
            <w:r>
              <w:rPr>
                <w:rFonts w:ascii="Times New Roman" w:eastAsiaTheme="minorEastAsia" w:hAnsi="Times New Roman" w:hint="eastAsia"/>
                <w:color w:val="0000FF"/>
                <w:sz w:val="21"/>
              </w:rPr>
              <w:t>氯酚、苯并</w:t>
            </w:r>
            <w:r>
              <w:rPr>
                <w:rFonts w:ascii="Times New Roman" w:eastAsiaTheme="minorEastAsia" w:hAnsi="Times New Roman" w:hint="eastAsia"/>
                <w:color w:val="0000FF"/>
                <w:sz w:val="21"/>
              </w:rPr>
              <w:t>[a]</w:t>
            </w:r>
            <w:r>
              <w:rPr>
                <w:rFonts w:ascii="Times New Roman" w:eastAsiaTheme="minorEastAsia" w:hAnsi="Times New Roman" w:hint="eastAsia"/>
                <w:color w:val="0000FF"/>
                <w:sz w:val="21"/>
              </w:rPr>
              <w:t>蒽、苯并</w:t>
            </w:r>
            <w:r>
              <w:rPr>
                <w:rFonts w:ascii="Times New Roman" w:eastAsiaTheme="minorEastAsia" w:hAnsi="Times New Roman" w:hint="eastAsia"/>
                <w:color w:val="0000FF"/>
                <w:sz w:val="21"/>
              </w:rPr>
              <w:t>[a]</w:t>
            </w:r>
            <w:r>
              <w:rPr>
                <w:rFonts w:ascii="Times New Roman" w:eastAsiaTheme="minorEastAsia" w:hAnsi="Times New Roman" w:hint="eastAsia"/>
                <w:color w:val="0000FF"/>
                <w:sz w:val="21"/>
              </w:rPr>
              <w:t>芘、苯并</w:t>
            </w:r>
            <w:r>
              <w:rPr>
                <w:rFonts w:ascii="Times New Roman" w:eastAsiaTheme="minorEastAsia" w:hAnsi="Times New Roman" w:hint="eastAsia"/>
                <w:color w:val="0000FF"/>
                <w:sz w:val="21"/>
              </w:rPr>
              <w:t>[b]</w:t>
            </w:r>
            <w:r>
              <w:rPr>
                <w:rFonts w:ascii="Times New Roman" w:eastAsiaTheme="minorEastAsia" w:hAnsi="Times New Roman" w:hint="eastAsia"/>
                <w:color w:val="0000FF"/>
                <w:sz w:val="21"/>
              </w:rPr>
              <w:t>荧蒽、苯并</w:t>
            </w:r>
            <w:r>
              <w:rPr>
                <w:rFonts w:ascii="Times New Roman" w:eastAsiaTheme="minorEastAsia" w:hAnsi="Times New Roman" w:hint="eastAsia"/>
                <w:color w:val="0000FF"/>
                <w:sz w:val="21"/>
              </w:rPr>
              <w:t>[k]</w:t>
            </w:r>
            <w:r>
              <w:rPr>
                <w:rFonts w:ascii="Times New Roman" w:eastAsiaTheme="minorEastAsia" w:hAnsi="Times New Roman" w:hint="eastAsia"/>
                <w:color w:val="0000FF"/>
                <w:sz w:val="21"/>
              </w:rPr>
              <w:t>荧蒽、䓛、二苯并</w:t>
            </w:r>
            <w:r>
              <w:rPr>
                <w:rFonts w:ascii="Times New Roman" w:eastAsiaTheme="minorEastAsia" w:hAnsi="Times New Roman" w:hint="eastAsia"/>
                <w:color w:val="0000FF"/>
                <w:sz w:val="21"/>
              </w:rPr>
              <w:t>[</w:t>
            </w:r>
            <w:proofErr w:type="spellStart"/>
            <w:r>
              <w:rPr>
                <w:rFonts w:ascii="Times New Roman" w:eastAsiaTheme="minorEastAsia" w:hAnsi="Times New Roman" w:hint="eastAsia"/>
                <w:color w:val="0000FF"/>
                <w:sz w:val="21"/>
              </w:rPr>
              <w:t>a,h</w:t>
            </w:r>
            <w:proofErr w:type="spellEnd"/>
            <w:r>
              <w:rPr>
                <w:rFonts w:ascii="Times New Roman" w:eastAsiaTheme="minorEastAsia" w:hAnsi="Times New Roman" w:hint="eastAsia"/>
                <w:color w:val="0000FF"/>
                <w:sz w:val="21"/>
              </w:rPr>
              <w:t>]</w:t>
            </w:r>
            <w:r>
              <w:rPr>
                <w:rFonts w:ascii="Times New Roman" w:eastAsiaTheme="minorEastAsia" w:hAnsi="Times New Roman" w:hint="eastAsia"/>
                <w:color w:val="0000FF"/>
                <w:sz w:val="21"/>
              </w:rPr>
              <w:t>蒽、茚并</w:t>
            </w:r>
            <w:r>
              <w:rPr>
                <w:rFonts w:ascii="Times New Roman" w:eastAsiaTheme="minorEastAsia" w:hAnsi="Times New Roman" w:hint="eastAsia"/>
                <w:color w:val="0000FF"/>
                <w:sz w:val="21"/>
              </w:rPr>
              <w:t>[1,2,3-cd]</w:t>
            </w:r>
            <w:r>
              <w:rPr>
                <w:rFonts w:ascii="Times New Roman" w:eastAsiaTheme="minorEastAsia" w:hAnsi="Times New Roman" w:hint="eastAsia"/>
                <w:color w:val="0000FF"/>
                <w:sz w:val="21"/>
              </w:rPr>
              <w:t>芘、萘</w:t>
            </w:r>
          </w:p>
        </w:tc>
      </w:tr>
      <w:tr w:rsidR="00396911" w14:paraId="10778A58" w14:textId="77777777">
        <w:trPr>
          <w:trHeight w:val="340"/>
          <w:jc w:val="center"/>
        </w:trPr>
        <w:tc>
          <w:tcPr>
            <w:tcW w:w="1288" w:type="dxa"/>
            <w:vMerge/>
            <w:vAlign w:val="center"/>
          </w:tcPr>
          <w:p w14:paraId="1EA28925" w14:textId="77777777" w:rsidR="00396911" w:rsidRDefault="00396911">
            <w:pPr>
              <w:spacing w:line="240" w:lineRule="auto"/>
              <w:ind w:firstLineChars="0" w:firstLine="0"/>
              <w:jc w:val="center"/>
              <w:rPr>
                <w:rFonts w:ascii="Times New Roman" w:eastAsiaTheme="minorEastAsia" w:hAnsi="Times New Roman"/>
                <w:color w:val="0000FF"/>
                <w:sz w:val="21"/>
              </w:rPr>
            </w:pPr>
          </w:p>
        </w:tc>
        <w:tc>
          <w:tcPr>
            <w:tcW w:w="1335" w:type="dxa"/>
            <w:vAlign w:val="center"/>
          </w:tcPr>
          <w:p w14:paraId="5C7422C9" w14:textId="77777777" w:rsidR="00396911" w:rsidRDefault="00D16E6F">
            <w:pPr>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hint="eastAsia"/>
                <w:color w:val="0000FF"/>
                <w:sz w:val="21"/>
              </w:rPr>
              <w:t>预测评价</w:t>
            </w:r>
          </w:p>
        </w:tc>
        <w:tc>
          <w:tcPr>
            <w:tcW w:w="5757" w:type="dxa"/>
            <w:vAlign w:val="center"/>
          </w:tcPr>
          <w:p w14:paraId="6E676AC2" w14:textId="77777777" w:rsidR="00396911" w:rsidRDefault="00D16E6F">
            <w:pPr>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hint="eastAsia"/>
                <w:color w:val="0000FF"/>
                <w:sz w:val="21"/>
              </w:rPr>
              <w:t>苯并芘</w:t>
            </w:r>
          </w:p>
        </w:tc>
      </w:tr>
      <w:tr w:rsidR="00396911" w14:paraId="5C1EEA1B" w14:textId="77777777">
        <w:trPr>
          <w:trHeight w:val="340"/>
          <w:jc w:val="center"/>
        </w:trPr>
        <w:tc>
          <w:tcPr>
            <w:tcW w:w="1288" w:type="dxa"/>
            <w:vAlign w:val="center"/>
          </w:tcPr>
          <w:p w14:paraId="5502FACE" w14:textId="77777777" w:rsidR="00396911" w:rsidRDefault="00D16E6F">
            <w:pPr>
              <w:spacing w:line="240" w:lineRule="auto"/>
              <w:ind w:firstLineChars="0" w:firstLine="0"/>
              <w:jc w:val="center"/>
              <w:rPr>
                <w:rFonts w:ascii="Times New Roman" w:eastAsiaTheme="minorEastAsia" w:hAnsi="Times New Roman"/>
                <w:spacing w:val="22"/>
                <w:sz w:val="21"/>
              </w:rPr>
            </w:pPr>
            <w:r>
              <w:rPr>
                <w:rFonts w:ascii="Times New Roman" w:eastAsiaTheme="minorEastAsia" w:hAnsi="Times New Roman"/>
                <w:sz w:val="21"/>
              </w:rPr>
              <w:t>环境风险</w:t>
            </w:r>
          </w:p>
        </w:tc>
        <w:tc>
          <w:tcPr>
            <w:tcW w:w="1335" w:type="dxa"/>
            <w:vAlign w:val="center"/>
          </w:tcPr>
          <w:p w14:paraId="6E5C8A73"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预测评价</w:t>
            </w:r>
          </w:p>
        </w:tc>
        <w:tc>
          <w:tcPr>
            <w:tcW w:w="5757" w:type="dxa"/>
            <w:vAlign w:val="center"/>
          </w:tcPr>
          <w:p w14:paraId="6F3840E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煤气的泄露</w:t>
            </w:r>
          </w:p>
        </w:tc>
      </w:tr>
    </w:tbl>
    <w:p w14:paraId="29080851" w14:textId="77777777" w:rsidR="00396911" w:rsidRDefault="00D16E6F">
      <w:pPr>
        <w:pStyle w:val="2"/>
        <w:spacing w:beforeLines="50" w:before="120" w:afterLines="50" w:after="120"/>
        <w:rPr>
          <w:rFonts w:ascii="Times New Roman" w:eastAsiaTheme="minorEastAsia" w:hAnsi="Times New Roman"/>
        </w:rPr>
      </w:pPr>
      <w:bookmarkStart w:id="25" w:name="_Toc1620"/>
      <w:r>
        <w:rPr>
          <w:rFonts w:ascii="Times New Roman" w:eastAsiaTheme="minorEastAsia" w:hAnsi="Times New Roman"/>
        </w:rPr>
        <w:t>2.4</w:t>
      </w:r>
      <w:r>
        <w:rPr>
          <w:rFonts w:ascii="Times New Roman" w:eastAsiaTheme="minorEastAsia" w:hAnsi="Times New Roman"/>
        </w:rPr>
        <w:t>评价标准</w:t>
      </w:r>
      <w:bookmarkEnd w:id="25"/>
    </w:p>
    <w:p w14:paraId="3433E497" w14:textId="77777777" w:rsidR="00396911" w:rsidRDefault="00D16E6F">
      <w:pPr>
        <w:pStyle w:val="30"/>
        <w:rPr>
          <w:rFonts w:ascii="Times New Roman" w:eastAsiaTheme="minorEastAsia" w:hAnsi="Times New Roman"/>
        </w:rPr>
      </w:pPr>
      <w:r>
        <w:rPr>
          <w:rFonts w:ascii="Times New Roman" w:eastAsiaTheme="minorEastAsia" w:hAnsi="Times New Roman"/>
        </w:rPr>
        <w:t>2.4.1</w:t>
      </w:r>
      <w:r>
        <w:rPr>
          <w:rFonts w:ascii="Times New Roman" w:eastAsiaTheme="minorEastAsia" w:hAnsi="Times New Roman"/>
        </w:rPr>
        <w:t>环境质量标准</w:t>
      </w:r>
    </w:p>
    <w:p w14:paraId="45D5548A" w14:textId="77777777" w:rsidR="00396911" w:rsidRDefault="00D16E6F">
      <w:pPr>
        <w:ind w:firstLine="480"/>
        <w:rPr>
          <w:rFonts w:ascii="Times New Roman" w:eastAsiaTheme="minorEastAsia" w:hAnsi="Times New Roman"/>
        </w:rPr>
      </w:pPr>
      <w:r>
        <w:rPr>
          <w:rFonts w:ascii="Times New Roman" w:eastAsiaTheme="minorEastAsia" w:hAnsi="Times New Roman"/>
        </w:rPr>
        <w:t>本项目所在区域环境空气质量执行《环境空气质量标准》（</w:t>
      </w:r>
      <w:r>
        <w:rPr>
          <w:rFonts w:ascii="Times New Roman" w:eastAsiaTheme="minorEastAsia" w:hAnsi="Times New Roman"/>
        </w:rPr>
        <w:t>GB3095-2012</w:t>
      </w:r>
      <w:r>
        <w:rPr>
          <w:rFonts w:ascii="Times New Roman" w:eastAsiaTheme="minorEastAsia" w:hAnsi="Times New Roman"/>
        </w:rPr>
        <w:t>）及修改单中的二级标准；项目所在区域声环境执行《声环境质量标准》（</w:t>
      </w:r>
      <w:r>
        <w:rPr>
          <w:rFonts w:ascii="Times New Roman" w:eastAsiaTheme="minorEastAsia" w:hAnsi="Times New Roman"/>
        </w:rPr>
        <w:t>GB3096-2008</w:t>
      </w:r>
      <w:r>
        <w:rPr>
          <w:rFonts w:ascii="Times New Roman" w:eastAsiaTheme="minorEastAsia" w:hAnsi="Times New Roman"/>
        </w:rPr>
        <w:t>）中的</w:t>
      </w:r>
      <w:r>
        <w:rPr>
          <w:rFonts w:ascii="Times New Roman" w:eastAsiaTheme="minorEastAsia" w:hAnsi="Times New Roman" w:hint="eastAsia"/>
        </w:rPr>
        <w:t>3</w:t>
      </w:r>
      <w:r>
        <w:rPr>
          <w:rFonts w:ascii="Times New Roman" w:eastAsiaTheme="minorEastAsia" w:hAnsi="Times New Roman"/>
        </w:rPr>
        <w:t>类标准。所执行的环境质量标准见表</w:t>
      </w:r>
      <w:r>
        <w:rPr>
          <w:rFonts w:ascii="Times New Roman" w:eastAsiaTheme="minorEastAsia" w:hAnsi="Times New Roman"/>
        </w:rPr>
        <w:t>2.4-1</w:t>
      </w:r>
      <w:r>
        <w:rPr>
          <w:rFonts w:ascii="Times New Roman" w:eastAsiaTheme="minorEastAsia" w:hAnsi="Times New Roman"/>
        </w:rPr>
        <w:t>。</w:t>
      </w:r>
    </w:p>
    <w:p w14:paraId="24190A40" w14:textId="77777777" w:rsidR="00396911" w:rsidRDefault="00D16E6F">
      <w:pPr>
        <w:adjustRightInd w:val="0"/>
        <w:snapToGrid w:val="0"/>
        <w:ind w:firstLineChars="0" w:firstLine="0"/>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2.4-1  </w:t>
      </w:r>
      <w:r>
        <w:rPr>
          <w:rFonts w:ascii="Times New Roman" w:eastAsiaTheme="minorEastAsia" w:hAnsi="Times New Roman"/>
          <w:b/>
        </w:rPr>
        <w:t>环境质量标准</w:t>
      </w:r>
    </w:p>
    <w:tbl>
      <w:tblPr>
        <w:tblW w:w="838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562"/>
        <w:gridCol w:w="1803"/>
        <w:gridCol w:w="1455"/>
        <w:gridCol w:w="1545"/>
        <w:gridCol w:w="801"/>
        <w:gridCol w:w="65"/>
        <w:gridCol w:w="64"/>
        <w:gridCol w:w="821"/>
        <w:gridCol w:w="259"/>
        <w:gridCol w:w="1005"/>
      </w:tblGrid>
      <w:tr w:rsidR="00396911" w14:paraId="64F1B775" w14:textId="77777777">
        <w:trPr>
          <w:cantSplit/>
          <w:trHeight w:val="340"/>
        </w:trPr>
        <w:tc>
          <w:tcPr>
            <w:tcW w:w="562" w:type="dxa"/>
            <w:vMerge w:val="restart"/>
            <w:vAlign w:val="center"/>
          </w:tcPr>
          <w:p w14:paraId="6FAB041A"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类别</w:t>
            </w:r>
          </w:p>
        </w:tc>
        <w:tc>
          <w:tcPr>
            <w:tcW w:w="1803" w:type="dxa"/>
            <w:vMerge w:val="restart"/>
            <w:vAlign w:val="center"/>
          </w:tcPr>
          <w:p w14:paraId="0EC944E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标准名称及级（类）别</w:t>
            </w:r>
          </w:p>
        </w:tc>
        <w:tc>
          <w:tcPr>
            <w:tcW w:w="1455" w:type="dxa"/>
            <w:vMerge w:val="restart"/>
            <w:vAlign w:val="center"/>
          </w:tcPr>
          <w:p w14:paraId="5A64CAF3"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污染因子</w:t>
            </w:r>
          </w:p>
        </w:tc>
        <w:tc>
          <w:tcPr>
            <w:tcW w:w="4560" w:type="dxa"/>
            <w:gridSpan w:val="7"/>
            <w:vAlign w:val="center"/>
          </w:tcPr>
          <w:p w14:paraId="67CAAA3C"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标准值</w:t>
            </w:r>
          </w:p>
        </w:tc>
      </w:tr>
      <w:tr w:rsidR="00396911" w14:paraId="64341682" w14:textId="77777777">
        <w:trPr>
          <w:cantSplit/>
          <w:trHeight w:val="340"/>
        </w:trPr>
        <w:tc>
          <w:tcPr>
            <w:tcW w:w="562" w:type="dxa"/>
            <w:vMerge/>
            <w:vAlign w:val="center"/>
          </w:tcPr>
          <w:p w14:paraId="2817E06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709255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74EA447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3296" w:type="dxa"/>
            <w:gridSpan w:val="5"/>
            <w:vAlign w:val="center"/>
          </w:tcPr>
          <w:p w14:paraId="5A5226A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单位</w:t>
            </w:r>
          </w:p>
        </w:tc>
        <w:tc>
          <w:tcPr>
            <w:tcW w:w="1264" w:type="dxa"/>
            <w:gridSpan w:val="2"/>
            <w:vAlign w:val="center"/>
          </w:tcPr>
          <w:p w14:paraId="1CA0E9B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二级</w:t>
            </w:r>
          </w:p>
        </w:tc>
      </w:tr>
      <w:tr w:rsidR="00396911" w14:paraId="5A8C680E" w14:textId="77777777">
        <w:trPr>
          <w:cantSplit/>
          <w:trHeight w:val="340"/>
        </w:trPr>
        <w:tc>
          <w:tcPr>
            <w:tcW w:w="562" w:type="dxa"/>
            <w:vMerge w:val="restart"/>
            <w:vAlign w:val="center"/>
          </w:tcPr>
          <w:p w14:paraId="3D50561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环</w:t>
            </w:r>
          </w:p>
          <w:p w14:paraId="4E027FA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境</w:t>
            </w:r>
          </w:p>
          <w:p w14:paraId="50E8DDD9"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空</w:t>
            </w:r>
          </w:p>
          <w:p w14:paraId="1093AB0C"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气</w:t>
            </w:r>
          </w:p>
        </w:tc>
        <w:tc>
          <w:tcPr>
            <w:tcW w:w="1803" w:type="dxa"/>
            <w:vMerge w:val="restart"/>
            <w:vAlign w:val="center"/>
          </w:tcPr>
          <w:p w14:paraId="0C159D5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《环境空气质量标准》（</w:t>
            </w:r>
            <w:r>
              <w:rPr>
                <w:rFonts w:ascii="Times New Roman" w:eastAsiaTheme="minorEastAsia" w:hAnsi="Times New Roman"/>
                <w:kern w:val="2"/>
                <w:sz w:val="21"/>
                <w:szCs w:val="21"/>
              </w:rPr>
              <w:t>GB3095-2012</w:t>
            </w:r>
            <w:r>
              <w:rPr>
                <w:rFonts w:ascii="Times New Roman" w:eastAsiaTheme="minorEastAsia" w:hAnsi="Times New Roman"/>
                <w:kern w:val="2"/>
                <w:sz w:val="21"/>
                <w:szCs w:val="21"/>
              </w:rPr>
              <w:t>）及修改单</w:t>
            </w:r>
          </w:p>
          <w:p w14:paraId="3441CC0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二级标准</w:t>
            </w:r>
          </w:p>
        </w:tc>
        <w:tc>
          <w:tcPr>
            <w:tcW w:w="1455" w:type="dxa"/>
            <w:vMerge w:val="restart"/>
            <w:vAlign w:val="center"/>
          </w:tcPr>
          <w:p w14:paraId="5B3BFB1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SO</w:t>
            </w:r>
            <w:r>
              <w:rPr>
                <w:rFonts w:ascii="Times New Roman" w:eastAsiaTheme="minorEastAsia" w:hAnsi="Times New Roman"/>
                <w:kern w:val="2"/>
                <w:sz w:val="21"/>
                <w:szCs w:val="21"/>
                <w:vertAlign w:val="subscript"/>
              </w:rPr>
              <w:t>2</w:t>
            </w:r>
          </w:p>
        </w:tc>
        <w:tc>
          <w:tcPr>
            <w:tcW w:w="2411" w:type="dxa"/>
            <w:gridSpan w:val="3"/>
            <w:vAlign w:val="center"/>
          </w:tcPr>
          <w:p w14:paraId="271C41BA"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w:t>
            </w:r>
            <w:r>
              <w:rPr>
                <w:rFonts w:ascii="Times New Roman" w:eastAsiaTheme="minorEastAsia" w:hAnsi="Times New Roman"/>
                <w:kern w:val="2"/>
                <w:sz w:val="21"/>
                <w:szCs w:val="21"/>
              </w:rPr>
              <w:t>小时平均</w:t>
            </w:r>
          </w:p>
        </w:tc>
        <w:tc>
          <w:tcPr>
            <w:tcW w:w="885" w:type="dxa"/>
            <w:gridSpan w:val="2"/>
            <w:vAlign w:val="center"/>
          </w:tcPr>
          <w:p w14:paraId="02124208"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proofErr w:type="spellStart"/>
            <w:r>
              <w:rPr>
                <w:rFonts w:ascii="Times New Roman" w:eastAsiaTheme="minorEastAsia" w:hAnsi="Times New Roman"/>
                <w:bCs/>
                <w:kern w:val="2"/>
                <w:sz w:val="21"/>
                <w:szCs w:val="21"/>
              </w:rPr>
              <w:t>μ</w:t>
            </w:r>
            <w:r>
              <w:rPr>
                <w:rFonts w:ascii="Times New Roman" w:eastAsiaTheme="minorEastAsia" w:hAnsi="Times New Roman"/>
                <w:kern w:val="2"/>
                <w:sz w:val="21"/>
                <w:szCs w:val="21"/>
              </w:rPr>
              <w:t>g</w:t>
            </w:r>
            <w:proofErr w:type="spellEnd"/>
            <w:r>
              <w:rPr>
                <w:rFonts w:ascii="Times New Roman" w:eastAsiaTheme="minorEastAsia" w:hAnsi="Times New Roman"/>
                <w:kern w:val="2"/>
                <w:sz w:val="21"/>
                <w:szCs w:val="21"/>
              </w:rPr>
              <w:t>/m</w:t>
            </w:r>
            <w:r>
              <w:rPr>
                <w:rFonts w:ascii="Times New Roman" w:eastAsiaTheme="minorEastAsia" w:hAnsi="Times New Roman"/>
                <w:kern w:val="2"/>
                <w:sz w:val="21"/>
                <w:szCs w:val="21"/>
                <w:vertAlign w:val="superscript"/>
              </w:rPr>
              <w:t>3</w:t>
            </w:r>
          </w:p>
        </w:tc>
        <w:tc>
          <w:tcPr>
            <w:tcW w:w="1264" w:type="dxa"/>
            <w:gridSpan w:val="2"/>
            <w:vAlign w:val="center"/>
          </w:tcPr>
          <w:p w14:paraId="117BEEF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500</w:t>
            </w:r>
          </w:p>
        </w:tc>
      </w:tr>
      <w:tr w:rsidR="00396911" w14:paraId="7AFD0C0C" w14:textId="77777777">
        <w:trPr>
          <w:cantSplit/>
          <w:trHeight w:val="340"/>
        </w:trPr>
        <w:tc>
          <w:tcPr>
            <w:tcW w:w="562" w:type="dxa"/>
            <w:vMerge/>
            <w:vAlign w:val="center"/>
          </w:tcPr>
          <w:p w14:paraId="5780D38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43EBD5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75F2F61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411" w:type="dxa"/>
            <w:gridSpan w:val="3"/>
            <w:vAlign w:val="center"/>
          </w:tcPr>
          <w:p w14:paraId="04D7CCB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24</w:t>
            </w:r>
            <w:r>
              <w:rPr>
                <w:rFonts w:ascii="Times New Roman" w:eastAsiaTheme="minorEastAsia" w:hAnsi="Times New Roman"/>
                <w:kern w:val="2"/>
                <w:sz w:val="21"/>
                <w:szCs w:val="21"/>
              </w:rPr>
              <w:t>小时平均</w:t>
            </w:r>
          </w:p>
        </w:tc>
        <w:tc>
          <w:tcPr>
            <w:tcW w:w="885" w:type="dxa"/>
            <w:gridSpan w:val="2"/>
            <w:vAlign w:val="center"/>
          </w:tcPr>
          <w:p w14:paraId="65D63637"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65EAC7BA"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150</w:t>
            </w:r>
          </w:p>
        </w:tc>
      </w:tr>
      <w:tr w:rsidR="00396911" w14:paraId="79657794" w14:textId="77777777">
        <w:trPr>
          <w:cantSplit/>
          <w:trHeight w:val="340"/>
        </w:trPr>
        <w:tc>
          <w:tcPr>
            <w:tcW w:w="562" w:type="dxa"/>
            <w:vMerge/>
            <w:vAlign w:val="center"/>
          </w:tcPr>
          <w:p w14:paraId="58C434A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A23B92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47834E5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411" w:type="dxa"/>
            <w:gridSpan w:val="3"/>
            <w:vAlign w:val="center"/>
          </w:tcPr>
          <w:p w14:paraId="1360F73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年平均</w:t>
            </w:r>
          </w:p>
        </w:tc>
        <w:tc>
          <w:tcPr>
            <w:tcW w:w="885" w:type="dxa"/>
            <w:gridSpan w:val="2"/>
            <w:vAlign w:val="center"/>
          </w:tcPr>
          <w:p w14:paraId="09F88E6A"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1F7C2A0A"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60</w:t>
            </w:r>
          </w:p>
        </w:tc>
      </w:tr>
      <w:tr w:rsidR="00396911" w14:paraId="1DD1FA13" w14:textId="77777777">
        <w:trPr>
          <w:cantSplit/>
          <w:trHeight w:val="340"/>
        </w:trPr>
        <w:tc>
          <w:tcPr>
            <w:tcW w:w="562" w:type="dxa"/>
            <w:vMerge/>
            <w:vAlign w:val="center"/>
          </w:tcPr>
          <w:p w14:paraId="44A9609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0EAD25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restart"/>
            <w:vAlign w:val="center"/>
          </w:tcPr>
          <w:p w14:paraId="3B939BB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TSP</w:t>
            </w:r>
          </w:p>
        </w:tc>
        <w:tc>
          <w:tcPr>
            <w:tcW w:w="2411" w:type="dxa"/>
            <w:gridSpan w:val="3"/>
            <w:vAlign w:val="center"/>
          </w:tcPr>
          <w:p w14:paraId="28C95BA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24</w:t>
            </w:r>
            <w:r>
              <w:rPr>
                <w:rFonts w:ascii="Times New Roman" w:eastAsiaTheme="minorEastAsia" w:hAnsi="Times New Roman"/>
                <w:kern w:val="2"/>
                <w:sz w:val="21"/>
                <w:szCs w:val="21"/>
              </w:rPr>
              <w:t>小时平均</w:t>
            </w:r>
          </w:p>
        </w:tc>
        <w:tc>
          <w:tcPr>
            <w:tcW w:w="885" w:type="dxa"/>
            <w:gridSpan w:val="2"/>
            <w:vAlign w:val="center"/>
          </w:tcPr>
          <w:p w14:paraId="4FCCE00B"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01BBD473"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300</w:t>
            </w:r>
          </w:p>
        </w:tc>
      </w:tr>
      <w:tr w:rsidR="00396911" w14:paraId="20EEE505" w14:textId="77777777">
        <w:trPr>
          <w:cantSplit/>
          <w:trHeight w:val="340"/>
        </w:trPr>
        <w:tc>
          <w:tcPr>
            <w:tcW w:w="562" w:type="dxa"/>
            <w:vMerge/>
            <w:vAlign w:val="center"/>
          </w:tcPr>
          <w:p w14:paraId="1B736A8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5CA42F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2B77BE9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411" w:type="dxa"/>
            <w:gridSpan w:val="3"/>
            <w:vAlign w:val="center"/>
          </w:tcPr>
          <w:p w14:paraId="2BD898C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年平均</w:t>
            </w:r>
          </w:p>
        </w:tc>
        <w:tc>
          <w:tcPr>
            <w:tcW w:w="885" w:type="dxa"/>
            <w:gridSpan w:val="2"/>
            <w:vAlign w:val="center"/>
          </w:tcPr>
          <w:p w14:paraId="2F69DAEB"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0B002DE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200</w:t>
            </w:r>
          </w:p>
        </w:tc>
      </w:tr>
      <w:tr w:rsidR="00396911" w14:paraId="4F2E7E95" w14:textId="77777777">
        <w:trPr>
          <w:cantSplit/>
          <w:trHeight w:val="340"/>
        </w:trPr>
        <w:tc>
          <w:tcPr>
            <w:tcW w:w="562" w:type="dxa"/>
            <w:vMerge/>
            <w:vAlign w:val="center"/>
          </w:tcPr>
          <w:p w14:paraId="07D4B75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689C21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restart"/>
            <w:vAlign w:val="center"/>
          </w:tcPr>
          <w:p w14:paraId="6DE6FAF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PM</w:t>
            </w:r>
            <w:r>
              <w:rPr>
                <w:rFonts w:ascii="Times New Roman" w:eastAsiaTheme="minorEastAsia" w:hAnsi="Times New Roman"/>
                <w:kern w:val="2"/>
                <w:sz w:val="21"/>
                <w:szCs w:val="21"/>
                <w:vertAlign w:val="subscript"/>
              </w:rPr>
              <w:t>10</w:t>
            </w:r>
          </w:p>
        </w:tc>
        <w:tc>
          <w:tcPr>
            <w:tcW w:w="2411" w:type="dxa"/>
            <w:gridSpan w:val="3"/>
            <w:vAlign w:val="center"/>
          </w:tcPr>
          <w:p w14:paraId="51379C9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24</w:t>
            </w:r>
            <w:r>
              <w:rPr>
                <w:rFonts w:ascii="Times New Roman" w:eastAsiaTheme="minorEastAsia" w:hAnsi="Times New Roman"/>
                <w:kern w:val="2"/>
                <w:sz w:val="21"/>
                <w:szCs w:val="21"/>
              </w:rPr>
              <w:t>小时平均</w:t>
            </w:r>
          </w:p>
        </w:tc>
        <w:tc>
          <w:tcPr>
            <w:tcW w:w="885" w:type="dxa"/>
            <w:gridSpan w:val="2"/>
            <w:vAlign w:val="center"/>
          </w:tcPr>
          <w:p w14:paraId="5D7E4CCD"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5155446A"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150</w:t>
            </w:r>
          </w:p>
        </w:tc>
      </w:tr>
      <w:tr w:rsidR="00396911" w14:paraId="508D332C" w14:textId="77777777">
        <w:trPr>
          <w:cantSplit/>
          <w:trHeight w:val="340"/>
        </w:trPr>
        <w:tc>
          <w:tcPr>
            <w:tcW w:w="562" w:type="dxa"/>
            <w:vMerge/>
            <w:vAlign w:val="center"/>
          </w:tcPr>
          <w:p w14:paraId="45BAFF6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1E60EF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61D97BD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411" w:type="dxa"/>
            <w:gridSpan w:val="3"/>
            <w:vAlign w:val="center"/>
          </w:tcPr>
          <w:p w14:paraId="6F71AE7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年平均</w:t>
            </w:r>
          </w:p>
        </w:tc>
        <w:tc>
          <w:tcPr>
            <w:tcW w:w="885" w:type="dxa"/>
            <w:gridSpan w:val="2"/>
            <w:vAlign w:val="center"/>
          </w:tcPr>
          <w:p w14:paraId="773EFB9F"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4647EE49"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70</w:t>
            </w:r>
          </w:p>
        </w:tc>
      </w:tr>
      <w:tr w:rsidR="00396911" w14:paraId="5B9BF68F" w14:textId="77777777">
        <w:trPr>
          <w:cantSplit/>
          <w:trHeight w:val="340"/>
        </w:trPr>
        <w:tc>
          <w:tcPr>
            <w:tcW w:w="562" w:type="dxa"/>
            <w:vMerge/>
            <w:vAlign w:val="center"/>
          </w:tcPr>
          <w:p w14:paraId="53F0F1D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5D7B345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restart"/>
            <w:vAlign w:val="center"/>
          </w:tcPr>
          <w:p w14:paraId="5A9439B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PM</w:t>
            </w:r>
            <w:r>
              <w:rPr>
                <w:rFonts w:ascii="Times New Roman" w:eastAsiaTheme="minorEastAsia" w:hAnsi="Times New Roman"/>
                <w:kern w:val="2"/>
                <w:sz w:val="21"/>
                <w:szCs w:val="21"/>
                <w:vertAlign w:val="subscript"/>
              </w:rPr>
              <w:t>2.5</w:t>
            </w:r>
          </w:p>
        </w:tc>
        <w:tc>
          <w:tcPr>
            <w:tcW w:w="2411" w:type="dxa"/>
            <w:gridSpan w:val="3"/>
            <w:vAlign w:val="center"/>
          </w:tcPr>
          <w:p w14:paraId="0376CCD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24</w:t>
            </w:r>
            <w:r>
              <w:rPr>
                <w:rFonts w:ascii="Times New Roman" w:eastAsiaTheme="minorEastAsia" w:hAnsi="Times New Roman"/>
                <w:kern w:val="2"/>
                <w:sz w:val="21"/>
                <w:szCs w:val="21"/>
              </w:rPr>
              <w:t>小时平均</w:t>
            </w:r>
          </w:p>
        </w:tc>
        <w:tc>
          <w:tcPr>
            <w:tcW w:w="885" w:type="dxa"/>
            <w:gridSpan w:val="2"/>
            <w:vAlign w:val="center"/>
          </w:tcPr>
          <w:p w14:paraId="7F9E1AA4"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6F70F60B"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75</w:t>
            </w:r>
          </w:p>
        </w:tc>
      </w:tr>
      <w:tr w:rsidR="00396911" w14:paraId="4204E685" w14:textId="77777777">
        <w:trPr>
          <w:cantSplit/>
          <w:trHeight w:val="340"/>
        </w:trPr>
        <w:tc>
          <w:tcPr>
            <w:tcW w:w="562" w:type="dxa"/>
            <w:vMerge/>
            <w:vAlign w:val="center"/>
          </w:tcPr>
          <w:p w14:paraId="094EC1D1"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D6E17B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738F8D9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411" w:type="dxa"/>
            <w:gridSpan w:val="3"/>
            <w:vAlign w:val="center"/>
          </w:tcPr>
          <w:p w14:paraId="6537746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年平均</w:t>
            </w:r>
          </w:p>
        </w:tc>
        <w:tc>
          <w:tcPr>
            <w:tcW w:w="885" w:type="dxa"/>
            <w:gridSpan w:val="2"/>
            <w:vAlign w:val="center"/>
          </w:tcPr>
          <w:p w14:paraId="1B7892C5"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7BA347C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35</w:t>
            </w:r>
          </w:p>
        </w:tc>
      </w:tr>
      <w:tr w:rsidR="00396911" w14:paraId="0E0D83C3" w14:textId="77777777">
        <w:trPr>
          <w:cantSplit/>
          <w:trHeight w:val="340"/>
        </w:trPr>
        <w:tc>
          <w:tcPr>
            <w:tcW w:w="562" w:type="dxa"/>
            <w:vMerge/>
            <w:vAlign w:val="center"/>
          </w:tcPr>
          <w:p w14:paraId="510C5EB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299BF7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restart"/>
            <w:vAlign w:val="center"/>
          </w:tcPr>
          <w:p w14:paraId="3F52E1D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NO</w:t>
            </w:r>
            <w:r>
              <w:rPr>
                <w:rFonts w:ascii="Times New Roman" w:eastAsiaTheme="minorEastAsia" w:hAnsi="Times New Roman"/>
                <w:kern w:val="2"/>
                <w:sz w:val="21"/>
                <w:szCs w:val="21"/>
                <w:vertAlign w:val="subscript"/>
              </w:rPr>
              <w:t>2</w:t>
            </w:r>
          </w:p>
        </w:tc>
        <w:tc>
          <w:tcPr>
            <w:tcW w:w="2411" w:type="dxa"/>
            <w:gridSpan w:val="3"/>
            <w:vAlign w:val="center"/>
          </w:tcPr>
          <w:p w14:paraId="69ADE17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w:t>
            </w:r>
            <w:r>
              <w:rPr>
                <w:rFonts w:ascii="Times New Roman" w:eastAsiaTheme="minorEastAsia" w:hAnsi="Times New Roman"/>
                <w:kern w:val="2"/>
                <w:sz w:val="21"/>
                <w:szCs w:val="21"/>
              </w:rPr>
              <w:t>小时平均</w:t>
            </w:r>
          </w:p>
        </w:tc>
        <w:tc>
          <w:tcPr>
            <w:tcW w:w="885" w:type="dxa"/>
            <w:gridSpan w:val="2"/>
            <w:vAlign w:val="center"/>
          </w:tcPr>
          <w:p w14:paraId="4EB0A56B"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69C6E35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200</w:t>
            </w:r>
          </w:p>
        </w:tc>
      </w:tr>
      <w:tr w:rsidR="00396911" w14:paraId="3ED515A2" w14:textId="77777777">
        <w:trPr>
          <w:cantSplit/>
          <w:trHeight w:val="340"/>
        </w:trPr>
        <w:tc>
          <w:tcPr>
            <w:tcW w:w="562" w:type="dxa"/>
            <w:vMerge/>
            <w:vAlign w:val="center"/>
          </w:tcPr>
          <w:p w14:paraId="378497E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4C5088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45E5346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411" w:type="dxa"/>
            <w:gridSpan w:val="3"/>
            <w:vAlign w:val="center"/>
          </w:tcPr>
          <w:p w14:paraId="05183BF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24</w:t>
            </w:r>
            <w:r>
              <w:rPr>
                <w:rFonts w:ascii="Times New Roman" w:eastAsiaTheme="minorEastAsia" w:hAnsi="Times New Roman"/>
                <w:kern w:val="2"/>
                <w:sz w:val="21"/>
                <w:szCs w:val="21"/>
              </w:rPr>
              <w:t>小时平均</w:t>
            </w:r>
          </w:p>
        </w:tc>
        <w:tc>
          <w:tcPr>
            <w:tcW w:w="885" w:type="dxa"/>
            <w:gridSpan w:val="2"/>
            <w:vAlign w:val="center"/>
          </w:tcPr>
          <w:p w14:paraId="0DC0754E"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2B60E24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80</w:t>
            </w:r>
          </w:p>
        </w:tc>
      </w:tr>
      <w:tr w:rsidR="00396911" w14:paraId="7703A61C" w14:textId="77777777">
        <w:trPr>
          <w:cantSplit/>
          <w:trHeight w:val="340"/>
        </w:trPr>
        <w:tc>
          <w:tcPr>
            <w:tcW w:w="562" w:type="dxa"/>
            <w:vMerge/>
            <w:vAlign w:val="center"/>
          </w:tcPr>
          <w:p w14:paraId="0FABB3E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49218CC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272231F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411" w:type="dxa"/>
            <w:gridSpan w:val="3"/>
            <w:vAlign w:val="center"/>
          </w:tcPr>
          <w:p w14:paraId="65E3A6B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年平均</w:t>
            </w:r>
          </w:p>
        </w:tc>
        <w:tc>
          <w:tcPr>
            <w:tcW w:w="885" w:type="dxa"/>
            <w:gridSpan w:val="2"/>
            <w:vAlign w:val="center"/>
          </w:tcPr>
          <w:p w14:paraId="6980DB4E"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0F6A2B1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40</w:t>
            </w:r>
          </w:p>
        </w:tc>
      </w:tr>
      <w:tr w:rsidR="00396911" w14:paraId="1DFABBD0" w14:textId="77777777">
        <w:trPr>
          <w:cantSplit/>
          <w:trHeight w:val="340"/>
        </w:trPr>
        <w:tc>
          <w:tcPr>
            <w:tcW w:w="562" w:type="dxa"/>
            <w:vMerge/>
            <w:vAlign w:val="center"/>
          </w:tcPr>
          <w:p w14:paraId="6208661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740C1F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restart"/>
            <w:vAlign w:val="center"/>
          </w:tcPr>
          <w:p w14:paraId="0A5D08A1" w14:textId="77777777" w:rsidR="00396911" w:rsidRDefault="00D16E6F">
            <w:pPr>
              <w:widowControl/>
              <w:autoSpaceDE w:val="0"/>
              <w:autoSpaceDN w:val="0"/>
              <w:spacing w:line="240" w:lineRule="auto"/>
              <w:ind w:firstLineChars="0" w:firstLine="0"/>
              <w:jc w:val="center"/>
              <w:rPr>
                <w:rFonts w:ascii="Times New Roman" w:eastAsiaTheme="minorEastAsia" w:hAnsi="Times New Roman"/>
                <w:sz w:val="21"/>
                <w:lang w:val="zh-CN" w:bidi="zh-CN"/>
              </w:rPr>
            </w:pPr>
            <w:r>
              <w:rPr>
                <w:rFonts w:ascii="Times New Roman" w:eastAsiaTheme="minorEastAsia" w:hAnsi="Times New Roman"/>
                <w:sz w:val="21"/>
              </w:rPr>
              <w:t>CO</w:t>
            </w:r>
          </w:p>
        </w:tc>
        <w:tc>
          <w:tcPr>
            <w:tcW w:w="2411" w:type="dxa"/>
            <w:gridSpan w:val="3"/>
            <w:vAlign w:val="center"/>
          </w:tcPr>
          <w:p w14:paraId="2E20C67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w:t>
            </w:r>
            <w:r>
              <w:rPr>
                <w:rFonts w:ascii="Times New Roman" w:eastAsiaTheme="minorEastAsia" w:hAnsi="Times New Roman"/>
                <w:kern w:val="2"/>
                <w:sz w:val="21"/>
                <w:szCs w:val="21"/>
              </w:rPr>
              <w:t>小时平均</w:t>
            </w:r>
          </w:p>
        </w:tc>
        <w:tc>
          <w:tcPr>
            <w:tcW w:w="885" w:type="dxa"/>
            <w:gridSpan w:val="2"/>
            <w:vAlign w:val="center"/>
          </w:tcPr>
          <w:p w14:paraId="3A6A324C"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bCs/>
                <w:sz w:val="21"/>
                <w:lang w:val="zh-CN" w:bidi="zh-CN"/>
              </w:rPr>
            </w:pPr>
            <w:r>
              <w:rPr>
                <w:rFonts w:ascii="Times New Roman" w:eastAsiaTheme="minorEastAsia" w:hAnsi="Times New Roman"/>
                <w:bCs/>
                <w:sz w:val="21"/>
              </w:rPr>
              <w:t>m</w:t>
            </w:r>
            <w:r>
              <w:rPr>
                <w:rFonts w:ascii="Times New Roman" w:eastAsiaTheme="minorEastAsia" w:hAnsi="Times New Roman"/>
                <w:sz w:val="21"/>
              </w:rPr>
              <w:t>g/m</w:t>
            </w:r>
            <w:r>
              <w:rPr>
                <w:rFonts w:ascii="Times New Roman" w:eastAsiaTheme="minorEastAsia" w:hAnsi="Times New Roman"/>
                <w:sz w:val="21"/>
                <w:vertAlign w:val="superscript"/>
              </w:rPr>
              <w:t>3</w:t>
            </w:r>
          </w:p>
        </w:tc>
        <w:tc>
          <w:tcPr>
            <w:tcW w:w="1264" w:type="dxa"/>
            <w:gridSpan w:val="2"/>
            <w:vAlign w:val="center"/>
          </w:tcPr>
          <w:p w14:paraId="1718658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w:t>
            </w:r>
          </w:p>
        </w:tc>
      </w:tr>
      <w:tr w:rsidR="00396911" w14:paraId="76388501" w14:textId="77777777">
        <w:trPr>
          <w:cantSplit/>
          <w:trHeight w:val="340"/>
        </w:trPr>
        <w:tc>
          <w:tcPr>
            <w:tcW w:w="562" w:type="dxa"/>
            <w:vMerge/>
            <w:vAlign w:val="center"/>
          </w:tcPr>
          <w:p w14:paraId="3703EC0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C81F39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106A28FE" w14:textId="77777777" w:rsidR="00396911" w:rsidRDefault="00396911">
            <w:pPr>
              <w:widowControl/>
              <w:spacing w:line="240" w:lineRule="auto"/>
              <w:ind w:firstLineChars="0" w:firstLine="0"/>
              <w:jc w:val="left"/>
              <w:rPr>
                <w:rFonts w:ascii="Times New Roman" w:eastAsiaTheme="minorEastAsia" w:hAnsi="Times New Roman"/>
                <w:sz w:val="21"/>
                <w:lang w:val="zh-CN" w:bidi="zh-CN"/>
              </w:rPr>
            </w:pPr>
          </w:p>
        </w:tc>
        <w:tc>
          <w:tcPr>
            <w:tcW w:w="2411" w:type="dxa"/>
            <w:gridSpan w:val="3"/>
            <w:vAlign w:val="center"/>
          </w:tcPr>
          <w:p w14:paraId="53B362E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24</w:t>
            </w:r>
            <w:r>
              <w:rPr>
                <w:rFonts w:ascii="Times New Roman" w:eastAsiaTheme="minorEastAsia" w:hAnsi="Times New Roman"/>
                <w:kern w:val="2"/>
                <w:sz w:val="21"/>
                <w:szCs w:val="21"/>
              </w:rPr>
              <w:t>小时平均</w:t>
            </w:r>
          </w:p>
        </w:tc>
        <w:tc>
          <w:tcPr>
            <w:tcW w:w="885" w:type="dxa"/>
            <w:gridSpan w:val="2"/>
            <w:vAlign w:val="center"/>
          </w:tcPr>
          <w:p w14:paraId="23E60E76"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r>
              <w:rPr>
                <w:rFonts w:ascii="Times New Roman" w:eastAsiaTheme="minorEastAsia" w:hAnsi="Times New Roman"/>
                <w:bCs/>
                <w:sz w:val="21"/>
              </w:rPr>
              <w:t>m</w:t>
            </w:r>
            <w:r>
              <w:rPr>
                <w:rFonts w:ascii="Times New Roman" w:eastAsiaTheme="minorEastAsia" w:hAnsi="Times New Roman"/>
                <w:sz w:val="21"/>
              </w:rPr>
              <w:t>g/m</w:t>
            </w:r>
            <w:r>
              <w:rPr>
                <w:rFonts w:ascii="Times New Roman" w:eastAsiaTheme="minorEastAsia" w:hAnsi="Times New Roman"/>
                <w:sz w:val="21"/>
                <w:vertAlign w:val="superscript"/>
              </w:rPr>
              <w:t>3</w:t>
            </w:r>
          </w:p>
        </w:tc>
        <w:tc>
          <w:tcPr>
            <w:tcW w:w="1264" w:type="dxa"/>
            <w:gridSpan w:val="2"/>
            <w:vAlign w:val="center"/>
          </w:tcPr>
          <w:p w14:paraId="4BC596D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4</w:t>
            </w:r>
          </w:p>
        </w:tc>
      </w:tr>
      <w:tr w:rsidR="00396911" w14:paraId="503CB6A2" w14:textId="77777777">
        <w:trPr>
          <w:cantSplit/>
          <w:trHeight w:val="340"/>
        </w:trPr>
        <w:tc>
          <w:tcPr>
            <w:tcW w:w="562" w:type="dxa"/>
            <w:vMerge/>
            <w:vAlign w:val="center"/>
          </w:tcPr>
          <w:p w14:paraId="71535B7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5E8D7D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restart"/>
            <w:vAlign w:val="center"/>
          </w:tcPr>
          <w:p w14:paraId="70AD5DCC" w14:textId="77777777" w:rsidR="00396911" w:rsidRDefault="00D16E6F">
            <w:pPr>
              <w:widowControl/>
              <w:autoSpaceDE w:val="0"/>
              <w:autoSpaceDN w:val="0"/>
              <w:spacing w:line="240" w:lineRule="auto"/>
              <w:ind w:firstLineChars="0" w:firstLine="0"/>
              <w:jc w:val="center"/>
              <w:rPr>
                <w:rFonts w:ascii="Times New Roman" w:eastAsiaTheme="minorEastAsia" w:hAnsi="Times New Roman"/>
                <w:sz w:val="21"/>
                <w:lang w:val="zh-CN" w:bidi="zh-CN"/>
              </w:rPr>
            </w:pPr>
            <w:r>
              <w:rPr>
                <w:rFonts w:ascii="Times New Roman" w:eastAsiaTheme="minorEastAsia" w:hAnsi="Times New Roman"/>
                <w:sz w:val="21"/>
              </w:rPr>
              <w:t>O</w:t>
            </w:r>
            <w:r>
              <w:rPr>
                <w:rFonts w:ascii="Times New Roman" w:eastAsiaTheme="minorEastAsia" w:hAnsi="Times New Roman"/>
                <w:sz w:val="21"/>
                <w:vertAlign w:val="subscript"/>
              </w:rPr>
              <w:t>3</w:t>
            </w:r>
          </w:p>
        </w:tc>
        <w:tc>
          <w:tcPr>
            <w:tcW w:w="2411" w:type="dxa"/>
            <w:gridSpan w:val="3"/>
            <w:vAlign w:val="center"/>
          </w:tcPr>
          <w:p w14:paraId="45F43D4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w:t>
            </w:r>
            <w:r>
              <w:rPr>
                <w:rFonts w:ascii="Times New Roman" w:eastAsiaTheme="minorEastAsia" w:hAnsi="Times New Roman"/>
                <w:kern w:val="2"/>
                <w:sz w:val="21"/>
                <w:szCs w:val="21"/>
              </w:rPr>
              <w:t>小时平均</w:t>
            </w:r>
          </w:p>
        </w:tc>
        <w:tc>
          <w:tcPr>
            <w:tcW w:w="885" w:type="dxa"/>
            <w:gridSpan w:val="2"/>
            <w:vAlign w:val="center"/>
          </w:tcPr>
          <w:p w14:paraId="45DF31BE"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1E84304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200</w:t>
            </w:r>
          </w:p>
        </w:tc>
      </w:tr>
      <w:tr w:rsidR="00396911" w14:paraId="4A0AA85A" w14:textId="77777777">
        <w:trPr>
          <w:cantSplit/>
          <w:trHeight w:val="340"/>
        </w:trPr>
        <w:tc>
          <w:tcPr>
            <w:tcW w:w="562" w:type="dxa"/>
            <w:vMerge/>
            <w:vAlign w:val="center"/>
          </w:tcPr>
          <w:p w14:paraId="4437507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9161F5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00BC7AF0" w14:textId="77777777" w:rsidR="00396911" w:rsidRDefault="00396911">
            <w:pPr>
              <w:widowControl/>
              <w:spacing w:line="240" w:lineRule="auto"/>
              <w:ind w:firstLineChars="0" w:firstLine="0"/>
              <w:jc w:val="left"/>
              <w:rPr>
                <w:rFonts w:ascii="Times New Roman" w:eastAsiaTheme="minorEastAsia" w:hAnsi="Times New Roman"/>
                <w:sz w:val="21"/>
                <w:lang w:val="zh-CN" w:bidi="zh-CN"/>
              </w:rPr>
            </w:pPr>
          </w:p>
        </w:tc>
        <w:tc>
          <w:tcPr>
            <w:tcW w:w="2411" w:type="dxa"/>
            <w:gridSpan w:val="3"/>
            <w:vAlign w:val="center"/>
          </w:tcPr>
          <w:p w14:paraId="59C4FD1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日最大</w:t>
            </w:r>
            <w:r>
              <w:rPr>
                <w:rFonts w:ascii="Times New Roman" w:eastAsiaTheme="minorEastAsia" w:hAnsi="Times New Roman"/>
                <w:kern w:val="2"/>
                <w:sz w:val="21"/>
                <w:szCs w:val="21"/>
              </w:rPr>
              <w:t>8</w:t>
            </w:r>
            <w:r>
              <w:rPr>
                <w:rFonts w:ascii="Times New Roman" w:eastAsiaTheme="minorEastAsia" w:hAnsi="Times New Roman"/>
                <w:kern w:val="2"/>
                <w:sz w:val="21"/>
                <w:szCs w:val="21"/>
              </w:rPr>
              <w:t>小时平均</w:t>
            </w:r>
          </w:p>
        </w:tc>
        <w:tc>
          <w:tcPr>
            <w:tcW w:w="885" w:type="dxa"/>
            <w:gridSpan w:val="2"/>
            <w:vAlign w:val="center"/>
          </w:tcPr>
          <w:p w14:paraId="752F16A7"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2A84F729"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160</w:t>
            </w:r>
          </w:p>
        </w:tc>
      </w:tr>
      <w:tr w:rsidR="00396911" w14:paraId="2FEDB7AB" w14:textId="77777777">
        <w:trPr>
          <w:cantSplit/>
          <w:trHeight w:val="340"/>
        </w:trPr>
        <w:tc>
          <w:tcPr>
            <w:tcW w:w="562" w:type="dxa"/>
            <w:vMerge/>
            <w:vAlign w:val="center"/>
          </w:tcPr>
          <w:p w14:paraId="15E950F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2D436D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2490D3C" w14:textId="77777777" w:rsidR="00396911" w:rsidRDefault="00D16E6F">
            <w:pPr>
              <w:widowControl/>
              <w:autoSpaceDE w:val="0"/>
              <w:autoSpaceDN w:val="0"/>
              <w:spacing w:line="240" w:lineRule="auto"/>
              <w:ind w:firstLineChars="0" w:firstLine="0"/>
              <w:jc w:val="center"/>
              <w:rPr>
                <w:rFonts w:ascii="Times New Roman" w:eastAsiaTheme="minorEastAsia" w:hAnsi="Times New Roman"/>
                <w:sz w:val="21"/>
                <w:lang w:val="zh-CN" w:bidi="zh-CN"/>
              </w:rPr>
            </w:pPr>
            <w:r>
              <w:rPr>
                <w:rFonts w:ascii="Times New Roman" w:eastAsiaTheme="minorEastAsia" w:hAnsi="Times New Roman"/>
                <w:sz w:val="21"/>
              </w:rPr>
              <w:t>苯并</w:t>
            </w:r>
            <w:r>
              <w:rPr>
                <w:rFonts w:ascii="Times New Roman" w:eastAsiaTheme="minorEastAsia" w:hAnsi="Times New Roman"/>
                <w:sz w:val="21"/>
              </w:rPr>
              <w:t>[a]</w:t>
            </w:r>
            <w:r>
              <w:rPr>
                <w:rFonts w:ascii="Times New Roman" w:eastAsiaTheme="minorEastAsia" w:hAnsi="Times New Roman"/>
                <w:sz w:val="21"/>
              </w:rPr>
              <w:t>芘</w:t>
            </w:r>
          </w:p>
        </w:tc>
        <w:tc>
          <w:tcPr>
            <w:tcW w:w="2411" w:type="dxa"/>
            <w:gridSpan w:val="3"/>
            <w:vAlign w:val="center"/>
          </w:tcPr>
          <w:p w14:paraId="178D679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24</w:t>
            </w:r>
            <w:r>
              <w:rPr>
                <w:rFonts w:ascii="Times New Roman" w:eastAsiaTheme="minorEastAsia" w:hAnsi="Times New Roman"/>
                <w:kern w:val="2"/>
                <w:sz w:val="21"/>
                <w:szCs w:val="21"/>
              </w:rPr>
              <w:t>小时平均</w:t>
            </w:r>
          </w:p>
        </w:tc>
        <w:tc>
          <w:tcPr>
            <w:tcW w:w="885" w:type="dxa"/>
            <w:gridSpan w:val="2"/>
            <w:vAlign w:val="center"/>
          </w:tcPr>
          <w:p w14:paraId="26CB55C2" w14:textId="77777777" w:rsidR="00396911" w:rsidRDefault="00D16E6F">
            <w:pPr>
              <w:autoSpaceDE w:val="0"/>
              <w:autoSpaceDN w:val="0"/>
              <w:spacing w:line="240" w:lineRule="auto"/>
              <w:ind w:firstLineChars="0" w:firstLine="0"/>
              <w:jc w:val="center"/>
              <w:textAlignment w:val="bottom"/>
              <w:rPr>
                <w:rFonts w:ascii="Times New Roman" w:eastAsiaTheme="minorEastAsia" w:hAnsi="Times New Roman"/>
                <w:sz w:val="21"/>
                <w:lang w:val="zh-CN" w:bidi="zh-CN"/>
              </w:rPr>
            </w:pPr>
            <w:proofErr w:type="spellStart"/>
            <w:r>
              <w:rPr>
                <w:rFonts w:ascii="Times New Roman" w:eastAsiaTheme="minorEastAsia" w:hAnsi="Times New Roman"/>
                <w:bCs/>
                <w:sz w:val="21"/>
              </w:rPr>
              <w:t>μ</w:t>
            </w:r>
            <w:r>
              <w:rPr>
                <w:rFonts w:ascii="Times New Roman" w:eastAsiaTheme="minorEastAsia" w:hAnsi="Times New Roman"/>
                <w:sz w:val="21"/>
              </w:rPr>
              <w:t>g</w:t>
            </w:r>
            <w:proofErr w:type="spellEnd"/>
            <w:r>
              <w:rPr>
                <w:rFonts w:ascii="Times New Roman" w:eastAsiaTheme="minorEastAsia" w:hAnsi="Times New Roman"/>
                <w:sz w:val="21"/>
              </w:rPr>
              <w:t>/m</w:t>
            </w:r>
            <w:r>
              <w:rPr>
                <w:rFonts w:ascii="Times New Roman" w:eastAsiaTheme="minorEastAsia" w:hAnsi="Times New Roman"/>
                <w:sz w:val="21"/>
                <w:vertAlign w:val="superscript"/>
              </w:rPr>
              <w:t>3</w:t>
            </w:r>
          </w:p>
        </w:tc>
        <w:tc>
          <w:tcPr>
            <w:tcW w:w="1264" w:type="dxa"/>
            <w:gridSpan w:val="2"/>
            <w:vAlign w:val="center"/>
          </w:tcPr>
          <w:p w14:paraId="61A5C7C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0.0025</w:t>
            </w:r>
          </w:p>
        </w:tc>
      </w:tr>
      <w:tr w:rsidR="00396911" w14:paraId="48AD921F" w14:textId="77777777">
        <w:trPr>
          <w:cantSplit/>
          <w:trHeight w:val="340"/>
        </w:trPr>
        <w:tc>
          <w:tcPr>
            <w:tcW w:w="562" w:type="dxa"/>
            <w:vMerge w:val="restart"/>
            <w:vAlign w:val="center"/>
          </w:tcPr>
          <w:p w14:paraId="4DABF29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地</w:t>
            </w:r>
          </w:p>
          <w:p w14:paraId="5885572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表</w:t>
            </w:r>
          </w:p>
          <w:p w14:paraId="0E6E438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水</w:t>
            </w:r>
          </w:p>
        </w:tc>
        <w:tc>
          <w:tcPr>
            <w:tcW w:w="1803" w:type="dxa"/>
            <w:vMerge w:val="restart"/>
            <w:vAlign w:val="center"/>
          </w:tcPr>
          <w:p w14:paraId="37212DEB"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《地表水环境质量标准》（</w:t>
            </w:r>
            <w:r>
              <w:rPr>
                <w:rFonts w:ascii="Times New Roman" w:eastAsiaTheme="minorEastAsia" w:hAnsi="Times New Roman"/>
                <w:kern w:val="2"/>
                <w:sz w:val="21"/>
                <w:szCs w:val="21"/>
              </w:rPr>
              <w:t>GB3838-2002</w:t>
            </w:r>
            <w:r>
              <w:rPr>
                <w:rFonts w:ascii="Times New Roman" w:eastAsiaTheme="minorEastAsia" w:hAnsi="Times New Roman"/>
                <w:kern w:val="2"/>
                <w:sz w:val="21"/>
                <w:szCs w:val="21"/>
              </w:rPr>
              <w:t>）</w:t>
            </w:r>
            <w:r>
              <w:rPr>
                <w:rFonts w:ascii="Times New Roman" w:eastAsiaTheme="minorEastAsia" w:hAnsi="Times New Roman"/>
                <w:kern w:val="2"/>
                <w:sz w:val="21"/>
                <w:szCs w:val="21"/>
              </w:rPr>
              <w:t>Ⅳ</w:t>
            </w:r>
            <w:r>
              <w:rPr>
                <w:rFonts w:ascii="Times New Roman" w:eastAsiaTheme="minorEastAsia" w:hAnsi="Times New Roman"/>
                <w:kern w:val="2"/>
                <w:sz w:val="21"/>
                <w:szCs w:val="21"/>
              </w:rPr>
              <w:t>类标准</w:t>
            </w:r>
          </w:p>
        </w:tc>
        <w:tc>
          <w:tcPr>
            <w:tcW w:w="1455" w:type="dxa"/>
            <w:vAlign w:val="center"/>
          </w:tcPr>
          <w:p w14:paraId="0EEB59BB"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z w:val="21"/>
                <w:szCs w:val="21"/>
              </w:rPr>
              <w:t>pH</w:t>
            </w:r>
            <w:r>
              <w:rPr>
                <w:rFonts w:ascii="Times New Roman" w:eastAsiaTheme="minorEastAsia" w:hAnsi="Times New Roman"/>
                <w:sz w:val="21"/>
                <w:szCs w:val="21"/>
              </w:rPr>
              <w:t>值</w:t>
            </w:r>
          </w:p>
        </w:tc>
        <w:tc>
          <w:tcPr>
            <w:tcW w:w="3296" w:type="dxa"/>
            <w:gridSpan w:val="5"/>
            <w:vAlign w:val="center"/>
          </w:tcPr>
          <w:p w14:paraId="75DE07B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无量纲</w:t>
            </w:r>
          </w:p>
        </w:tc>
        <w:tc>
          <w:tcPr>
            <w:tcW w:w="1264" w:type="dxa"/>
            <w:gridSpan w:val="2"/>
            <w:vAlign w:val="center"/>
          </w:tcPr>
          <w:p w14:paraId="61DBCF53"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6~9</w:t>
            </w:r>
          </w:p>
        </w:tc>
      </w:tr>
      <w:tr w:rsidR="00396911" w14:paraId="2724489C" w14:textId="77777777">
        <w:trPr>
          <w:cantSplit/>
          <w:trHeight w:val="340"/>
        </w:trPr>
        <w:tc>
          <w:tcPr>
            <w:tcW w:w="562" w:type="dxa"/>
            <w:vMerge/>
            <w:vAlign w:val="center"/>
          </w:tcPr>
          <w:p w14:paraId="45CB897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C65DB7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5AA175BD" w14:textId="77777777" w:rsidR="00396911" w:rsidRDefault="00D16E6F">
            <w:pPr>
              <w:pStyle w:val="afffffff6"/>
              <w:spacing w:line="240" w:lineRule="auto"/>
              <w:ind w:firstLineChars="0" w:firstLine="0"/>
              <w:rPr>
                <w:rFonts w:ascii="Times New Roman" w:eastAsiaTheme="minorEastAsia" w:hAnsi="Times New Roman"/>
                <w:sz w:val="21"/>
                <w:szCs w:val="21"/>
              </w:rPr>
            </w:pPr>
            <w:proofErr w:type="spellStart"/>
            <w:r>
              <w:rPr>
                <w:rFonts w:ascii="Times New Roman" w:eastAsiaTheme="minorEastAsia" w:hAnsi="Times New Roman"/>
                <w:sz w:val="21"/>
                <w:szCs w:val="21"/>
              </w:rPr>
              <w:t>COD</w:t>
            </w:r>
            <w:r>
              <w:rPr>
                <w:rFonts w:ascii="Times New Roman" w:eastAsiaTheme="minorEastAsia" w:hAnsi="Times New Roman"/>
                <w:sz w:val="21"/>
                <w:szCs w:val="21"/>
                <w:vertAlign w:val="subscript"/>
              </w:rPr>
              <w:t>cr</w:t>
            </w:r>
            <w:proofErr w:type="spellEnd"/>
          </w:p>
        </w:tc>
        <w:tc>
          <w:tcPr>
            <w:tcW w:w="3296" w:type="dxa"/>
            <w:gridSpan w:val="5"/>
            <w:vMerge w:val="restart"/>
            <w:vAlign w:val="center"/>
          </w:tcPr>
          <w:p w14:paraId="7F2ECA1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mg/L</w:t>
            </w:r>
          </w:p>
        </w:tc>
        <w:tc>
          <w:tcPr>
            <w:tcW w:w="1264" w:type="dxa"/>
            <w:gridSpan w:val="2"/>
            <w:vAlign w:val="center"/>
          </w:tcPr>
          <w:p w14:paraId="410CE7C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≤30</w:t>
            </w:r>
          </w:p>
        </w:tc>
      </w:tr>
      <w:tr w:rsidR="00396911" w14:paraId="78E8C8B1" w14:textId="77777777">
        <w:trPr>
          <w:cantSplit/>
          <w:trHeight w:val="340"/>
        </w:trPr>
        <w:tc>
          <w:tcPr>
            <w:tcW w:w="562" w:type="dxa"/>
            <w:vMerge/>
            <w:vAlign w:val="center"/>
          </w:tcPr>
          <w:p w14:paraId="36024C8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13FD32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58946AC4"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BOD</w:t>
            </w:r>
            <w:r>
              <w:rPr>
                <w:rFonts w:ascii="Times New Roman" w:eastAsiaTheme="minorEastAsia" w:hAnsi="Times New Roman"/>
                <w:sz w:val="21"/>
                <w:szCs w:val="21"/>
                <w:vertAlign w:val="subscript"/>
              </w:rPr>
              <w:t>5</w:t>
            </w:r>
          </w:p>
        </w:tc>
        <w:tc>
          <w:tcPr>
            <w:tcW w:w="3296" w:type="dxa"/>
            <w:gridSpan w:val="5"/>
            <w:vMerge/>
            <w:vAlign w:val="center"/>
          </w:tcPr>
          <w:p w14:paraId="50D0B4B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71B2F18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≤6</w:t>
            </w:r>
          </w:p>
        </w:tc>
      </w:tr>
      <w:tr w:rsidR="00396911" w14:paraId="0B80619B" w14:textId="77777777">
        <w:trPr>
          <w:cantSplit/>
          <w:trHeight w:val="340"/>
        </w:trPr>
        <w:tc>
          <w:tcPr>
            <w:tcW w:w="562" w:type="dxa"/>
            <w:vMerge/>
            <w:vAlign w:val="center"/>
          </w:tcPr>
          <w:p w14:paraId="156829D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581AA4A1"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12A87D0"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DO</w:t>
            </w:r>
          </w:p>
        </w:tc>
        <w:tc>
          <w:tcPr>
            <w:tcW w:w="3296" w:type="dxa"/>
            <w:gridSpan w:val="5"/>
            <w:vMerge/>
            <w:vAlign w:val="center"/>
          </w:tcPr>
          <w:p w14:paraId="27A8E971"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16105458"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w:t>
            </w:r>
            <w:r>
              <w:rPr>
                <w:rFonts w:ascii="Times New Roman" w:eastAsiaTheme="minorEastAsia" w:hAnsi="Times New Roman"/>
                <w:kern w:val="2"/>
                <w:sz w:val="21"/>
                <w:szCs w:val="21"/>
              </w:rPr>
              <w:t>3</w:t>
            </w:r>
          </w:p>
        </w:tc>
      </w:tr>
      <w:tr w:rsidR="00396911" w14:paraId="11E0E9FD" w14:textId="77777777">
        <w:trPr>
          <w:cantSplit/>
          <w:trHeight w:val="340"/>
        </w:trPr>
        <w:tc>
          <w:tcPr>
            <w:tcW w:w="562" w:type="dxa"/>
            <w:vMerge/>
            <w:vAlign w:val="center"/>
          </w:tcPr>
          <w:p w14:paraId="572D1C2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89EABE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7A35E102"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z w:val="21"/>
                <w:szCs w:val="21"/>
              </w:rPr>
              <w:t>氨氮</w:t>
            </w:r>
          </w:p>
        </w:tc>
        <w:tc>
          <w:tcPr>
            <w:tcW w:w="3296" w:type="dxa"/>
            <w:gridSpan w:val="5"/>
            <w:vMerge/>
            <w:vAlign w:val="center"/>
          </w:tcPr>
          <w:p w14:paraId="0006022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018CCEA9"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≤1.5</w:t>
            </w:r>
          </w:p>
        </w:tc>
      </w:tr>
      <w:tr w:rsidR="00396911" w14:paraId="1909F1C2" w14:textId="77777777">
        <w:trPr>
          <w:cantSplit/>
          <w:trHeight w:val="340"/>
        </w:trPr>
        <w:tc>
          <w:tcPr>
            <w:tcW w:w="562" w:type="dxa"/>
            <w:vMerge/>
            <w:vAlign w:val="center"/>
          </w:tcPr>
          <w:p w14:paraId="7C7D3FB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C01D2C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CFF3DF6" w14:textId="77777777" w:rsidR="00396911" w:rsidRDefault="00D16E6F">
            <w:pPr>
              <w:pStyle w:val="afffffff6"/>
              <w:spacing w:line="240" w:lineRule="auto"/>
              <w:ind w:firstLineChars="0" w:firstLine="0"/>
              <w:rPr>
                <w:rFonts w:ascii="Times New Roman" w:eastAsiaTheme="minorEastAsia" w:hAnsi="Times New Roman"/>
                <w:spacing w:val="16"/>
                <w:sz w:val="18"/>
                <w:szCs w:val="18"/>
              </w:rPr>
            </w:pPr>
            <w:r>
              <w:rPr>
                <w:rFonts w:ascii="Times New Roman" w:eastAsiaTheme="minorEastAsia" w:hAnsi="Times New Roman"/>
                <w:sz w:val="18"/>
                <w:szCs w:val="18"/>
              </w:rPr>
              <w:t>高锰酸钾指数</w:t>
            </w:r>
          </w:p>
        </w:tc>
        <w:tc>
          <w:tcPr>
            <w:tcW w:w="3296" w:type="dxa"/>
            <w:gridSpan w:val="5"/>
            <w:vMerge/>
            <w:vAlign w:val="center"/>
          </w:tcPr>
          <w:p w14:paraId="06F8C5F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10D0103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w:t>
            </w:r>
          </w:p>
        </w:tc>
      </w:tr>
      <w:tr w:rsidR="00396911" w14:paraId="5C2A3063" w14:textId="77777777">
        <w:trPr>
          <w:cantSplit/>
          <w:trHeight w:val="340"/>
        </w:trPr>
        <w:tc>
          <w:tcPr>
            <w:tcW w:w="562" w:type="dxa"/>
            <w:vMerge/>
            <w:vAlign w:val="center"/>
          </w:tcPr>
          <w:p w14:paraId="2D8C5DA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CF239D1"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73A0F8D0"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z w:val="21"/>
                <w:szCs w:val="21"/>
              </w:rPr>
              <w:t>总磷</w:t>
            </w:r>
          </w:p>
        </w:tc>
        <w:tc>
          <w:tcPr>
            <w:tcW w:w="3296" w:type="dxa"/>
            <w:gridSpan w:val="5"/>
            <w:vMerge/>
            <w:vAlign w:val="center"/>
          </w:tcPr>
          <w:p w14:paraId="0176475E"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319C81B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≤0.3</w:t>
            </w:r>
          </w:p>
        </w:tc>
      </w:tr>
      <w:tr w:rsidR="00396911" w14:paraId="36D90FBC" w14:textId="77777777">
        <w:trPr>
          <w:cantSplit/>
          <w:trHeight w:val="340"/>
        </w:trPr>
        <w:tc>
          <w:tcPr>
            <w:tcW w:w="562" w:type="dxa"/>
            <w:vMerge/>
            <w:vAlign w:val="center"/>
          </w:tcPr>
          <w:p w14:paraId="598F2D8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4D36BD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DDBF27E"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总氮</w:t>
            </w:r>
          </w:p>
        </w:tc>
        <w:tc>
          <w:tcPr>
            <w:tcW w:w="3296" w:type="dxa"/>
            <w:gridSpan w:val="5"/>
            <w:vMerge/>
            <w:vAlign w:val="center"/>
          </w:tcPr>
          <w:p w14:paraId="19F27CC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06A9B03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≤1.5</w:t>
            </w:r>
          </w:p>
        </w:tc>
      </w:tr>
      <w:tr w:rsidR="00396911" w14:paraId="34312C6C" w14:textId="77777777">
        <w:trPr>
          <w:cantSplit/>
          <w:trHeight w:val="340"/>
        </w:trPr>
        <w:tc>
          <w:tcPr>
            <w:tcW w:w="562" w:type="dxa"/>
            <w:vMerge/>
            <w:vAlign w:val="center"/>
          </w:tcPr>
          <w:p w14:paraId="403D612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DC52EC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60A02357"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挥发酚</w:t>
            </w:r>
          </w:p>
        </w:tc>
        <w:tc>
          <w:tcPr>
            <w:tcW w:w="3296" w:type="dxa"/>
            <w:gridSpan w:val="5"/>
            <w:vMerge/>
            <w:vAlign w:val="center"/>
          </w:tcPr>
          <w:p w14:paraId="7A78B06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03141333"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≤0.01</w:t>
            </w:r>
          </w:p>
        </w:tc>
      </w:tr>
      <w:tr w:rsidR="00396911" w14:paraId="06201F53" w14:textId="77777777">
        <w:trPr>
          <w:cantSplit/>
          <w:trHeight w:val="340"/>
        </w:trPr>
        <w:tc>
          <w:tcPr>
            <w:tcW w:w="562" w:type="dxa"/>
            <w:vMerge/>
            <w:vAlign w:val="center"/>
          </w:tcPr>
          <w:p w14:paraId="5D81FB1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5E8B43C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FB404A2"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石油类</w:t>
            </w:r>
          </w:p>
        </w:tc>
        <w:tc>
          <w:tcPr>
            <w:tcW w:w="3296" w:type="dxa"/>
            <w:gridSpan w:val="5"/>
            <w:vMerge/>
            <w:vAlign w:val="center"/>
          </w:tcPr>
          <w:p w14:paraId="58227E7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3E59626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≤0.5</w:t>
            </w:r>
          </w:p>
        </w:tc>
      </w:tr>
      <w:tr w:rsidR="00396911" w14:paraId="660205C9" w14:textId="77777777">
        <w:trPr>
          <w:cantSplit/>
          <w:trHeight w:val="340"/>
        </w:trPr>
        <w:tc>
          <w:tcPr>
            <w:tcW w:w="562" w:type="dxa"/>
            <w:vMerge/>
            <w:vAlign w:val="center"/>
          </w:tcPr>
          <w:p w14:paraId="195E5ED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54690D9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5D3BF9A7"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硫化物</w:t>
            </w:r>
          </w:p>
        </w:tc>
        <w:tc>
          <w:tcPr>
            <w:tcW w:w="3296" w:type="dxa"/>
            <w:gridSpan w:val="5"/>
            <w:vMerge/>
            <w:vAlign w:val="center"/>
          </w:tcPr>
          <w:p w14:paraId="60E56FA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5CF960C3"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≤0.5</w:t>
            </w:r>
          </w:p>
        </w:tc>
      </w:tr>
      <w:tr w:rsidR="00396911" w14:paraId="0D4282A1" w14:textId="77777777">
        <w:trPr>
          <w:cantSplit/>
          <w:trHeight w:val="340"/>
        </w:trPr>
        <w:tc>
          <w:tcPr>
            <w:tcW w:w="562" w:type="dxa"/>
            <w:vMerge/>
            <w:vAlign w:val="center"/>
          </w:tcPr>
          <w:p w14:paraId="76A4CDE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B7C079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503CCCB4"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氰化物</w:t>
            </w:r>
          </w:p>
        </w:tc>
        <w:tc>
          <w:tcPr>
            <w:tcW w:w="3296" w:type="dxa"/>
            <w:gridSpan w:val="5"/>
            <w:vMerge/>
            <w:vAlign w:val="center"/>
          </w:tcPr>
          <w:p w14:paraId="4785F7D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79820D3B"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≤0.2</w:t>
            </w:r>
          </w:p>
        </w:tc>
      </w:tr>
      <w:tr w:rsidR="00396911" w14:paraId="1BA4A52C" w14:textId="77777777">
        <w:trPr>
          <w:cantSplit/>
          <w:trHeight w:val="340"/>
        </w:trPr>
        <w:tc>
          <w:tcPr>
            <w:tcW w:w="562" w:type="dxa"/>
            <w:vMerge/>
            <w:vAlign w:val="center"/>
          </w:tcPr>
          <w:p w14:paraId="4B9A071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F0E1A4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0B13D0DF"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氟化物</w:t>
            </w:r>
          </w:p>
        </w:tc>
        <w:tc>
          <w:tcPr>
            <w:tcW w:w="3296" w:type="dxa"/>
            <w:gridSpan w:val="5"/>
            <w:vMerge/>
            <w:vAlign w:val="center"/>
          </w:tcPr>
          <w:p w14:paraId="1240A6D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554D904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≤1.5</w:t>
            </w:r>
          </w:p>
        </w:tc>
      </w:tr>
      <w:tr w:rsidR="00396911" w14:paraId="136369A9" w14:textId="77777777">
        <w:trPr>
          <w:cantSplit/>
          <w:trHeight w:val="340"/>
        </w:trPr>
        <w:tc>
          <w:tcPr>
            <w:tcW w:w="562" w:type="dxa"/>
            <w:vMerge/>
            <w:vAlign w:val="center"/>
          </w:tcPr>
          <w:p w14:paraId="1661575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F613E1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4098A245"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铜</w:t>
            </w:r>
          </w:p>
        </w:tc>
        <w:tc>
          <w:tcPr>
            <w:tcW w:w="3296" w:type="dxa"/>
            <w:gridSpan w:val="5"/>
            <w:vMerge/>
            <w:vAlign w:val="center"/>
          </w:tcPr>
          <w:p w14:paraId="3A9612B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2A582A8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w:t>
            </w:r>
          </w:p>
        </w:tc>
      </w:tr>
      <w:tr w:rsidR="00396911" w14:paraId="2800BB4E" w14:textId="77777777">
        <w:trPr>
          <w:cantSplit/>
          <w:trHeight w:val="340"/>
        </w:trPr>
        <w:tc>
          <w:tcPr>
            <w:tcW w:w="562" w:type="dxa"/>
            <w:vMerge/>
            <w:vAlign w:val="center"/>
          </w:tcPr>
          <w:p w14:paraId="67D9473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58E0C7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05819C0F"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锌</w:t>
            </w:r>
          </w:p>
        </w:tc>
        <w:tc>
          <w:tcPr>
            <w:tcW w:w="3296" w:type="dxa"/>
            <w:gridSpan w:val="5"/>
            <w:vMerge/>
            <w:vAlign w:val="center"/>
          </w:tcPr>
          <w:p w14:paraId="584CA8F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0FFAEA7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≤2.0</w:t>
            </w:r>
          </w:p>
        </w:tc>
      </w:tr>
      <w:tr w:rsidR="00396911" w14:paraId="505AD841" w14:textId="77777777">
        <w:trPr>
          <w:cantSplit/>
          <w:trHeight w:val="340"/>
        </w:trPr>
        <w:tc>
          <w:tcPr>
            <w:tcW w:w="562" w:type="dxa"/>
            <w:vMerge/>
            <w:vAlign w:val="center"/>
          </w:tcPr>
          <w:p w14:paraId="3F1E796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F2424A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789E27E0"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砷</w:t>
            </w:r>
          </w:p>
        </w:tc>
        <w:tc>
          <w:tcPr>
            <w:tcW w:w="3296" w:type="dxa"/>
            <w:gridSpan w:val="5"/>
            <w:vMerge/>
            <w:vAlign w:val="center"/>
          </w:tcPr>
          <w:p w14:paraId="666CB21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72F8DD9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≤0.1</w:t>
            </w:r>
          </w:p>
        </w:tc>
      </w:tr>
      <w:tr w:rsidR="00396911" w14:paraId="1C0CC49F" w14:textId="77777777">
        <w:trPr>
          <w:cantSplit/>
          <w:trHeight w:val="340"/>
        </w:trPr>
        <w:tc>
          <w:tcPr>
            <w:tcW w:w="562" w:type="dxa"/>
            <w:vMerge/>
            <w:vAlign w:val="center"/>
          </w:tcPr>
          <w:p w14:paraId="4827182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ED617D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65C4E46"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汞</w:t>
            </w:r>
          </w:p>
        </w:tc>
        <w:tc>
          <w:tcPr>
            <w:tcW w:w="3296" w:type="dxa"/>
            <w:gridSpan w:val="5"/>
            <w:vMerge/>
            <w:vAlign w:val="center"/>
          </w:tcPr>
          <w:p w14:paraId="6E33806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48D12F3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≤0.001</w:t>
            </w:r>
          </w:p>
        </w:tc>
      </w:tr>
      <w:tr w:rsidR="00396911" w14:paraId="68710439" w14:textId="77777777">
        <w:trPr>
          <w:cantSplit/>
          <w:trHeight w:val="340"/>
        </w:trPr>
        <w:tc>
          <w:tcPr>
            <w:tcW w:w="562" w:type="dxa"/>
            <w:vMerge/>
            <w:vAlign w:val="center"/>
          </w:tcPr>
          <w:p w14:paraId="30DFBC5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24A02E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3C5DCD21"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镉</w:t>
            </w:r>
          </w:p>
        </w:tc>
        <w:tc>
          <w:tcPr>
            <w:tcW w:w="3296" w:type="dxa"/>
            <w:gridSpan w:val="5"/>
            <w:vMerge/>
            <w:vAlign w:val="center"/>
          </w:tcPr>
          <w:p w14:paraId="75933ED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2CDE5509"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≤0.005</w:t>
            </w:r>
          </w:p>
        </w:tc>
      </w:tr>
      <w:tr w:rsidR="00396911" w14:paraId="14919E3D" w14:textId="77777777">
        <w:trPr>
          <w:cantSplit/>
          <w:trHeight w:val="340"/>
        </w:trPr>
        <w:tc>
          <w:tcPr>
            <w:tcW w:w="562" w:type="dxa"/>
            <w:vMerge/>
            <w:vAlign w:val="center"/>
          </w:tcPr>
          <w:p w14:paraId="52BBE34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D0A520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5FFA1529"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六价铬</w:t>
            </w:r>
          </w:p>
        </w:tc>
        <w:tc>
          <w:tcPr>
            <w:tcW w:w="3296" w:type="dxa"/>
            <w:gridSpan w:val="5"/>
            <w:vMerge/>
            <w:vAlign w:val="center"/>
          </w:tcPr>
          <w:p w14:paraId="180AA35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6B28BAC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≤0.05</w:t>
            </w:r>
          </w:p>
        </w:tc>
      </w:tr>
      <w:tr w:rsidR="00396911" w14:paraId="29AD32DD" w14:textId="77777777">
        <w:trPr>
          <w:cantSplit/>
          <w:trHeight w:val="340"/>
        </w:trPr>
        <w:tc>
          <w:tcPr>
            <w:tcW w:w="562" w:type="dxa"/>
            <w:vMerge/>
            <w:vAlign w:val="center"/>
          </w:tcPr>
          <w:p w14:paraId="3170441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AF09CC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3BBADB74"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铅</w:t>
            </w:r>
          </w:p>
        </w:tc>
        <w:tc>
          <w:tcPr>
            <w:tcW w:w="3296" w:type="dxa"/>
            <w:gridSpan w:val="5"/>
            <w:vMerge/>
            <w:vAlign w:val="center"/>
          </w:tcPr>
          <w:p w14:paraId="0A81B93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2DAB8F8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≤0.05</w:t>
            </w:r>
          </w:p>
        </w:tc>
      </w:tr>
      <w:tr w:rsidR="00396911" w14:paraId="7BCA1699" w14:textId="77777777">
        <w:trPr>
          <w:cantSplit/>
          <w:trHeight w:val="340"/>
        </w:trPr>
        <w:tc>
          <w:tcPr>
            <w:tcW w:w="562" w:type="dxa"/>
            <w:vMerge/>
            <w:vAlign w:val="center"/>
          </w:tcPr>
          <w:p w14:paraId="74850A7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EEEA02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38342B4"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阴离子表面活性剂</w:t>
            </w:r>
          </w:p>
        </w:tc>
        <w:tc>
          <w:tcPr>
            <w:tcW w:w="3296" w:type="dxa"/>
            <w:gridSpan w:val="5"/>
            <w:vMerge/>
            <w:vAlign w:val="center"/>
          </w:tcPr>
          <w:p w14:paraId="2DA2A5E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264" w:type="dxa"/>
            <w:gridSpan w:val="2"/>
            <w:vAlign w:val="center"/>
          </w:tcPr>
          <w:p w14:paraId="53C3060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≤0.3</w:t>
            </w:r>
          </w:p>
        </w:tc>
      </w:tr>
      <w:tr w:rsidR="00396911" w14:paraId="0D38320B" w14:textId="77777777">
        <w:trPr>
          <w:cantSplit/>
          <w:trHeight w:val="340"/>
        </w:trPr>
        <w:tc>
          <w:tcPr>
            <w:tcW w:w="562" w:type="dxa"/>
            <w:vMerge/>
            <w:vAlign w:val="center"/>
          </w:tcPr>
          <w:p w14:paraId="12D1DB4E"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7D6EC3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2B30F29E"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z w:val="21"/>
                <w:szCs w:val="21"/>
              </w:rPr>
              <w:t>粪大肠菌群</w:t>
            </w:r>
          </w:p>
        </w:tc>
        <w:tc>
          <w:tcPr>
            <w:tcW w:w="3296" w:type="dxa"/>
            <w:gridSpan w:val="5"/>
            <w:vAlign w:val="center"/>
          </w:tcPr>
          <w:p w14:paraId="0FD85BD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个</w:t>
            </w:r>
            <w:r>
              <w:rPr>
                <w:rFonts w:ascii="Times New Roman" w:eastAsiaTheme="minorEastAsia" w:hAnsi="Times New Roman"/>
                <w:kern w:val="2"/>
                <w:sz w:val="21"/>
                <w:szCs w:val="21"/>
              </w:rPr>
              <w:t>/L</w:t>
            </w:r>
          </w:p>
        </w:tc>
        <w:tc>
          <w:tcPr>
            <w:tcW w:w="1264" w:type="dxa"/>
            <w:gridSpan w:val="2"/>
            <w:vAlign w:val="center"/>
          </w:tcPr>
          <w:p w14:paraId="7A46E7D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≤20000</w:t>
            </w:r>
          </w:p>
        </w:tc>
      </w:tr>
      <w:tr w:rsidR="00396911" w14:paraId="26D0EF69" w14:textId="77777777">
        <w:trPr>
          <w:cantSplit/>
          <w:trHeight w:val="340"/>
        </w:trPr>
        <w:tc>
          <w:tcPr>
            <w:tcW w:w="562" w:type="dxa"/>
            <w:vMerge w:val="restart"/>
            <w:vAlign w:val="center"/>
          </w:tcPr>
          <w:p w14:paraId="3FE47FE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地</w:t>
            </w:r>
          </w:p>
          <w:p w14:paraId="3C0A90D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下</w:t>
            </w:r>
          </w:p>
          <w:p w14:paraId="7C63411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水</w:t>
            </w:r>
          </w:p>
        </w:tc>
        <w:tc>
          <w:tcPr>
            <w:tcW w:w="1803" w:type="dxa"/>
            <w:vMerge w:val="restart"/>
            <w:vAlign w:val="center"/>
          </w:tcPr>
          <w:p w14:paraId="06C64B3C"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《地下水质量标准》（</w:t>
            </w:r>
            <w:r>
              <w:rPr>
                <w:rFonts w:ascii="Times New Roman" w:eastAsiaTheme="minorEastAsia" w:hAnsi="Times New Roman"/>
                <w:kern w:val="2"/>
                <w:sz w:val="21"/>
                <w:szCs w:val="21"/>
              </w:rPr>
              <w:t>GB/T14848-2017</w:t>
            </w:r>
            <w:r>
              <w:rPr>
                <w:rFonts w:ascii="Times New Roman" w:eastAsiaTheme="minorEastAsia" w:hAnsi="Times New Roman"/>
                <w:kern w:val="2"/>
                <w:sz w:val="21"/>
                <w:szCs w:val="21"/>
              </w:rPr>
              <w:t>）</w:t>
            </w:r>
            <w:r>
              <w:rPr>
                <w:rFonts w:ascii="Times New Roman" w:eastAsiaTheme="minorEastAsia" w:hAnsi="Times New Roman"/>
                <w:kern w:val="2"/>
                <w:sz w:val="21"/>
                <w:szCs w:val="21"/>
              </w:rPr>
              <w:t>Ⅲ</w:t>
            </w:r>
            <w:r>
              <w:rPr>
                <w:rFonts w:ascii="Times New Roman" w:eastAsiaTheme="minorEastAsia" w:hAnsi="Times New Roman"/>
                <w:kern w:val="2"/>
                <w:sz w:val="21"/>
                <w:szCs w:val="21"/>
              </w:rPr>
              <w:t>类标准</w:t>
            </w:r>
          </w:p>
        </w:tc>
        <w:tc>
          <w:tcPr>
            <w:tcW w:w="1455" w:type="dxa"/>
            <w:vAlign w:val="center"/>
          </w:tcPr>
          <w:p w14:paraId="0040F1C7"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z w:val="21"/>
                <w:szCs w:val="21"/>
              </w:rPr>
              <w:t>pH</w:t>
            </w:r>
          </w:p>
        </w:tc>
        <w:tc>
          <w:tcPr>
            <w:tcW w:w="3296" w:type="dxa"/>
            <w:gridSpan w:val="5"/>
            <w:vAlign w:val="center"/>
          </w:tcPr>
          <w:p w14:paraId="5687FC8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无量纲</w:t>
            </w:r>
          </w:p>
        </w:tc>
        <w:tc>
          <w:tcPr>
            <w:tcW w:w="1264" w:type="dxa"/>
            <w:gridSpan w:val="2"/>
            <w:vAlign w:val="center"/>
          </w:tcPr>
          <w:p w14:paraId="39EF27A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6.5</w:t>
            </w:r>
            <w:r>
              <w:rPr>
                <w:rFonts w:ascii="Times New Roman" w:eastAsiaTheme="minorEastAsia" w:hAnsi="Times New Roman"/>
                <w:kern w:val="2"/>
                <w:sz w:val="21"/>
                <w:szCs w:val="21"/>
              </w:rPr>
              <w:t>～</w:t>
            </w:r>
            <w:r>
              <w:rPr>
                <w:rFonts w:ascii="Times New Roman" w:eastAsiaTheme="minorEastAsia" w:hAnsi="Times New Roman"/>
                <w:kern w:val="2"/>
                <w:sz w:val="21"/>
                <w:szCs w:val="21"/>
              </w:rPr>
              <w:t>8.5</w:t>
            </w:r>
          </w:p>
        </w:tc>
      </w:tr>
      <w:tr w:rsidR="00396911" w14:paraId="16BB4E06" w14:textId="77777777">
        <w:trPr>
          <w:cantSplit/>
          <w:trHeight w:val="340"/>
        </w:trPr>
        <w:tc>
          <w:tcPr>
            <w:tcW w:w="562" w:type="dxa"/>
            <w:vMerge/>
            <w:vAlign w:val="center"/>
          </w:tcPr>
          <w:p w14:paraId="387D5C6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C4E72F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289C891B"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色</w:t>
            </w:r>
          </w:p>
        </w:tc>
        <w:tc>
          <w:tcPr>
            <w:tcW w:w="3296" w:type="dxa"/>
            <w:gridSpan w:val="5"/>
            <w:vAlign w:val="center"/>
          </w:tcPr>
          <w:p w14:paraId="1844867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铂钴色度单位</w:t>
            </w:r>
          </w:p>
        </w:tc>
        <w:tc>
          <w:tcPr>
            <w:tcW w:w="1264" w:type="dxa"/>
            <w:gridSpan w:val="2"/>
            <w:vAlign w:val="center"/>
          </w:tcPr>
          <w:p w14:paraId="17E7127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≤15</w:t>
            </w:r>
          </w:p>
        </w:tc>
      </w:tr>
      <w:tr w:rsidR="00396911" w14:paraId="17A69679" w14:textId="77777777">
        <w:trPr>
          <w:cantSplit/>
          <w:trHeight w:val="340"/>
        </w:trPr>
        <w:tc>
          <w:tcPr>
            <w:tcW w:w="562" w:type="dxa"/>
            <w:vMerge/>
            <w:vAlign w:val="center"/>
          </w:tcPr>
          <w:p w14:paraId="2AACEEE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475612F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4C239CDF"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浑浊度</w:t>
            </w:r>
          </w:p>
        </w:tc>
        <w:tc>
          <w:tcPr>
            <w:tcW w:w="3296" w:type="dxa"/>
            <w:gridSpan w:val="5"/>
            <w:vAlign w:val="center"/>
          </w:tcPr>
          <w:p w14:paraId="0D4607DB"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NTU</w:t>
            </w:r>
          </w:p>
        </w:tc>
        <w:tc>
          <w:tcPr>
            <w:tcW w:w="1264" w:type="dxa"/>
            <w:gridSpan w:val="2"/>
            <w:vAlign w:val="center"/>
          </w:tcPr>
          <w:p w14:paraId="52A8252A"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≤3</w:t>
            </w:r>
          </w:p>
        </w:tc>
      </w:tr>
      <w:tr w:rsidR="00396911" w14:paraId="2A0961DE" w14:textId="77777777">
        <w:trPr>
          <w:cantSplit/>
          <w:trHeight w:val="340"/>
        </w:trPr>
        <w:tc>
          <w:tcPr>
            <w:tcW w:w="562" w:type="dxa"/>
            <w:vMerge/>
            <w:vAlign w:val="center"/>
          </w:tcPr>
          <w:p w14:paraId="6CE76E1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577ECF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64CA4340"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总硬度</w:t>
            </w:r>
          </w:p>
        </w:tc>
        <w:tc>
          <w:tcPr>
            <w:tcW w:w="3296" w:type="dxa"/>
            <w:gridSpan w:val="5"/>
            <w:vMerge w:val="restart"/>
            <w:vAlign w:val="center"/>
          </w:tcPr>
          <w:p w14:paraId="3E82DCB2" w14:textId="77777777" w:rsidR="00396911" w:rsidRDefault="00D16E6F">
            <w:pPr>
              <w:pStyle w:val="4fa"/>
              <w:autoSpaceDE w:val="0"/>
              <w:autoSpaceDN w:val="0"/>
              <w:spacing w:line="240" w:lineRule="auto"/>
              <w:jc w:val="center"/>
              <w:textAlignment w:val="bottom"/>
              <w:rPr>
                <w:rFonts w:ascii="Times New Roman" w:eastAsiaTheme="minorEastAsia" w:hAnsi="Times New Roman"/>
                <w:spacing w:val="20"/>
                <w:kern w:val="2"/>
                <w:sz w:val="21"/>
                <w:szCs w:val="21"/>
              </w:rPr>
            </w:pPr>
            <w:r>
              <w:rPr>
                <w:rFonts w:ascii="Times New Roman" w:eastAsiaTheme="minorEastAsia" w:hAnsi="Times New Roman"/>
                <w:kern w:val="2"/>
                <w:sz w:val="21"/>
                <w:szCs w:val="21"/>
              </w:rPr>
              <w:t>mg/L</w:t>
            </w:r>
          </w:p>
        </w:tc>
        <w:tc>
          <w:tcPr>
            <w:tcW w:w="1264" w:type="dxa"/>
            <w:gridSpan w:val="2"/>
            <w:vAlign w:val="center"/>
          </w:tcPr>
          <w:p w14:paraId="3D59687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≤450</w:t>
            </w:r>
          </w:p>
        </w:tc>
      </w:tr>
      <w:tr w:rsidR="00396911" w14:paraId="1BE7DD4B" w14:textId="77777777">
        <w:trPr>
          <w:cantSplit/>
          <w:trHeight w:val="340"/>
        </w:trPr>
        <w:tc>
          <w:tcPr>
            <w:tcW w:w="562" w:type="dxa"/>
            <w:vMerge/>
            <w:vAlign w:val="center"/>
          </w:tcPr>
          <w:p w14:paraId="44FC43C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CC244F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63DBF591" w14:textId="77777777" w:rsidR="00396911" w:rsidRDefault="00D16E6F">
            <w:pPr>
              <w:pStyle w:val="afffffff6"/>
              <w:spacing w:line="240" w:lineRule="auto"/>
              <w:ind w:firstLineChars="0" w:firstLine="0"/>
              <w:rPr>
                <w:rFonts w:ascii="Times New Roman" w:eastAsiaTheme="minorEastAsia" w:hAnsi="Times New Roman"/>
                <w:sz w:val="18"/>
                <w:szCs w:val="18"/>
              </w:rPr>
            </w:pPr>
            <w:r>
              <w:rPr>
                <w:rFonts w:ascii="Times New Roman" w:eastAsiaTheme="minorEastAsia" w:hAnsi="Times New Roman"/>
                <w:sz w:val="18"/>
                <w:szCs w:val="18"/>
              </w:rPr>
              <w:t>溶解性总固体</w:t>
            </w:r>
          </w:p>
        </w:tc>
        <w:tc>
          <w:tcPr>
            <w:tcW w:w="3296" w:type="dxa"/>
            <w:gridSpan w:val="5"/>
            <w:vMerge/>
            <w:vAlign w:val="center"/>
          </w:tcPr>
          <w:p w14:paraId="0868ACF9"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32C0722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≤1000</w:t>
            </w:r>
          </w:p>
        </w:tc>
      </w:tr>
      <w:tr w:rsidR="00396911" w14:paraId="24B78D0E" w14:textId="77777777">
        <w:trPr>
          <w:cantSplit/>
          <w:trHeight w:val="340"/>
        </w:trPr>
        <w:tc>
          <w:tcPr>
            <w:tcW w:w="562" w:type="dxa"/>
            <w:vMerge/>
            <w:vAlign w:val="center"/>
          </w:tcPr>
          <w:p w14:paraId="292156A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F05CDF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CBB1DED"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硫酸盐</w:t>
            </w:r>
          </w:p>
        </w:tc>
        <w:tc>
          <w:tcPr>
            <w:tcW w:w="3296" w:type="dxa"/>
            <w:gridSpan w:val="5"/>
            <w:vMerge/>
            <w:vAlign w:val="center"/>
          </w:tcPr>
          <w:p w14:paraId="5177D28E"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7CD57A08"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≤250</w:t>
            </w:r>
          </w:p>
        </w:tc>
      </w:tr>
      <w:tr w:rsidR="00396911" w14:paraId="146F9B43" w14:textId="77777777">
        <w:trPr>
          <w:cantSplit/>
          <w:trHeight w:val="340"/>
        </w:trPr>
        <w:tc>
          <w:tcPr>
            <w:tcW w:w="562" w:type="dxa"/>
            <w:vMerge/>
            <w:vAlign w:val="center"/>
          </w:tcPr>
          <w:p w14:paraId="30AB073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C40742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3FB45488"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氯化物</w:t>
            </w:r>
          </w:p>
        </w:tc>
        <w:tc>
          <w:tcPr>
            <w:tcW w:w="3296" w:type="dxa"/>
            <w:gridSpan w:val="5"/>
            <w:vMerge/>
            <w:vAlign w:val="center"/>
          </w:tcPr>
          <w:p w14:paraId="041BBBE1"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37034B6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≤250</w:t>
            </w:r>
          </w:p>
        </w:tc>
      </w:tr>
      <w:tr w:rsidR="00396911" w14:paraId="426DCE25" w14:textId="77777777">
        <w:trPr>
          <w:cantSplit/>
          <w:trHeight w:val="340"/>
        </w:trPr>
        <w:tc>
          <w:tcPr>
            <w:tcW w:w="562" w:type="dxa"/>
            <w:vMerge/>
            <w:vAlign w:val="center"/>
          </w:tcPr>
          <w:p w14:paraId="18A416B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A07EE8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4D56838A"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挥发性酚类</w:t>
            </w:r>
          </w:p>
        </w:tc>
        <w:tc>
          <w:tcPr>
            <w:tcW w:w="3296" w:type="dxa"/>
            <w:gridSpan w:val="5"/>
            <w:vMerge/>
            <w:vAlign w:val="center"/>
          </w:tcPr>
          <w:p w14:paraId="0B011E73"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44F9E909"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≤0.002</w:t>
            </w:r>
          </w:p>
        </w:tc>
      </w:tr>
      <w:tr w:rsidR="00396911" w14:paraId="0CE80E71" w14:textId="77777777">
        <w:trPr>
          <w:cantSplit/>
          <w:trHeight w:val="340"/>
        </w:trPr>
        <w:tc>
          <w:tcPr>
            <w:tcW w:w="562" w:type="dxa"/>
            <w:vMerge/>
            <w:vAlign w:val="center"/>
          </w:tcPr>
          <w:p w14:paraId="098A2D0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4EEE36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2B96A92E"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阴离子表面活性剂</w:t>
            </w:r>
          </w:p>
        </w:tc>
        <w:tc>
          <w:tcPr>
            <w:tcW w:w="3296" w:type="dxa"/>
            <w:gridSpan w:val="5"/>
            <w:vMerge/>
            <w:vAlign w:val="center"/>
          </w:tcPr>
          <w:p w14:paraId="4DE51D7B"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69A8D45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≤0.3</w:t>
            </w:r>
          </w:p>
        </w:tc>
      </w:tr>
      <w:tr w:rsidR="00396911" w14:paraId="7AC56279" w14:textId="77777777">
        <w:trPr>
          <w:cantSplit/>
          <w:trHeight w:val="340"/>
        </w:trPr>
        <w:tc>
          <w:tcPr>
            <w:tcW w:w="562" w:type="dxa"/>
            <w:vMerge/>
            <w:vAlign w:val="center"/>
          </w:tcPr>
          <w:p w14:paraId="3D7EB4EE"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40EFEAE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4F143F1E"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耗氧量</w:t>
            </w:r>
          </w:p>
        </w:tc>
        <w:tc>
          <w:tcPr>
            <w:tcW w:w="3296" w:type="dxa"/>
            <w:gridSpan w:val="5"/>
            <w:vMerge/>
            <w:vAlign w:val="center"/>
          </w:tcPr>
          <w:p w14:paraId="56C64481"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0F3EE43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≤3.0</w:t>
            </w:r>
          </w:p>
        </w:tc>
      </w:tr>
      <w:tr w:rsidR="00396911" w14:paraId="7BFDF545" w14:textId="77777777">
        <w:trPr>
          <w:cantSplit/>
          <w:trHeight w:val="340"/>
        </w:trPr>
        <w:tc>
          <w:tcPr>
            <w:tcW w:w="562" w:type="dxa"/>
            <w:vMerge/>
            <w:vAlign w:val="center"/>
          </w:tcPr>
          <w:p w14:paraId="015FB60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4FD68D3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74F582E6"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氨氮</w:t>
            </w:r>
          </w:p>
        </w:tc>
        <w:tc>
          <w:tcPr>
            <w:tcW w:w="3296" w:type="dxa"/>
            <w:gridSpan w:val="5"/>
            <w:vMerge/>
            <w:vAlign w:val="center"/>
          </w:tcPr>
          <w:p w14:paraId="09ABB522"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1B508B5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≤0.50</w:t>
            </w:r>
          </w:p>
        </w:tc>
      </w:tr>
      <w:tr w:rsidR="00396911" w14:paraId="7A687BB3" w14:textId="77777777">
        <w:trPr>
          <w:cantSplit/>
          <w:trHeight w:val="340"/>
        </w:trPr>
        <w:tc>
          <w:tcPr>
            <w:tcW w:w="562" w:type="dxa"/>
            <w:vMerge/>
            <w:vAlign w:val="center"/>
          </w:tcPr>
          <w:p w14:paraId="58B75D8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D8B57C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35B2A045"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pacing w:val="16"/>
                <w:sz w:val="21"/>
                <w:szCs w:val="21"/>
              </w:rPr>
              <w:t>铁</w:t>
            </w:r>
          </w:p>
        </w:tc>
        <w:tc>
          <w:tcPr>
            <w:tcW w:w="3296" w:type="dxa"/>
            <w:gridSpan w:val="5"/>
            <w:vMerge/>
            <w:vAlign w:val="center"/>
          </w:tcPr>
          <w:p w14:paraId="20BB3509"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48EE561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≤0.3</w:t>
            </w:r>
          </w:p>
        </w:tc>
      </w:tr>
      <w:tr w:rsidR="00396911" w14:paraId="61C95968" w14:textId="77777777">
        <w:trPr>
          <w:cantSplit/>
          <w:trHeight w:val="340"/>
        </w:trPr>
        <w:tc>
          <w:tcPr>
            <w:tcW w:w="562" w:type="dxa"/>
            <w:vMerge/>
            <w:vAlign w:val="center"/>
          </w:tcPr>
          <w:p w14:paraId="155E84B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615BED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6B470296"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pacing w:val="16"/>
                <w:sz w:val="21"/>
                <w:szCs w:val="21"/>
              </w:rPr>
              <w:t>锰</w:t>
            </w:r>
          </w:p>
        </w:tc>
        <w:tc>
          <w:tcPr>
            <w:tcW w:w="3296" w:type="dxa"/>
            <w:gridSpan w:val="5"/>
            <w:vMerge/>
            <w:vAlign w:val="center"/>
          </w:tcPr>
          <w:p w14:paraId="1E3B3572"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607E211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≤0.10</w:t>
            </w:r>
          </w:p>
        </w:tc>
      </w:tr>
      <w:tr w:rsidR="00396911" w14:paraId="044FBF46" w14:textId="77777777">
        <w:trPr>
          <w:cantSplit/>
          <w:trHeight w:val="340"/>
        </w:trPr>
        <w:tc>
          <w:tcPr>
            <w:tcW w:w="562" w:type="dxa"/>
            <w:vMerge/>
            <w:vAlign w:val="center"/>
          </w:tcPr>
          <w:p w14:paraId="0477DF0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5B2ABE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3279EA3A"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pacing w:val="16"/>
                <w:sz w:val="21"/>
                <w:szCs w:val="21"/>
              </w:rPr>
              <w:t>铜</w:t>
            </w:r>
          </w:p>
        </w:tc>
        <w:tc>
          <w:tcPr>
            <w:tcW w:w="3296" w:type="dxa"/>
            <w:gridSpan w:val="5"/>
            <w:vMerge/>
            <w:vAlign w:val="center"/>
          </w:tcPr>
          <w:p w14:paraId="0A1B9215"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5EBFEF6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≤1.00</w:t>
            </w:r>
          </w:p>
        </w:tc>
      </w:tr>
      <w:tr w:rsidR="00396911" w14:paraId="0BBEE772" w14:textId="77777777">
        <w:trPr>
          <w:cantSplit/>
          <w:trHeight w:val="340"/>
        </w:trPr>
        <w:tc>
          <w:tcPr>
            <w:tcW w:w="562" w:type="dxa"/>
            <w:vMerge/>
            <w:vAlign w:val="center"/>
          </w:tcPr>
          <w:p w14:paraId="0269A22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97E246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67468D42" w14:textId="77777777" w:rsidR="00396911" w:rsidRDefault="00D16E6F">
            <w:pPr>
              <w:pStyle w:val="afffffff6"/>
              <w:spacing w:line="240" w:lineRule="auto"/>
              <w:ind w:firstLineChars="0" w:firstLine="0"/>
              <w:rPr>
                <w:rFonts w:ascii="Times New Roman" w:eastAsiaTheme="minorEastAsia" w:hAnsi="Times New Roman"/>
                <w:spacing w:val="16"/>
                <w:sz w:val="21"/>
                <w:szCs w:val="21"/>
              </w:rPr>
            </w:pPr>
            <w:r>
              <w:rPr>
                <w:rFonts w:ascii="Times New Roman" w:eastAsiaTheme="minorEastAsia" w:hAnsi="Times New Roman"/>
                <w:spacing w:val="16"/>
                <w:sz w:val="21"/>
                <w:szCs w:val="21"/>
              </w:rPr>
              <w:t>锌</w:t>
            </w:r>
          </w:p>
        </w:tc>
        <w:tc>
          <w:tcPr>
            <w:tcW w:w="3296" w:type="dxa"/>
            <w:gridSpan w:val="5"/>
            <w:vMerge/>
            <w:vAlign w:val="center"/>
          </w:tcPr>
          <w:p w14:paraId="18A5FCAA"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32DAB783"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≤1.00</w:t>
            </w:r>
          </w:p>
        </w:tc>
      </w:tr>
      <w:tr w:rsidR="00396911" w14:paraId="00A539F9" w14:textId="77777777">
        <w:trPr>
          <w:cantSplit/>
          <w:trHeight w:val="340"/>
        </w:trPr>
        <w:tc>
          <w:tcPr>
            <w:tcW w:w="562" w:type="dxa"/>
            <w:vMerge/>
            <w:vAlign w:val="center"/>
          </w:tcPr>
          <w:p w14:paraId="35C1C58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5C2851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72795331"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铬（六价）</w:t>
            </w:r>
          </w:p>
        </w:tc>
        <w:tc>
          <w:tcPr>
            <w:tcW w:w="3296" w:type="dxa"/>
            <w:gridSpan w:val="5"/>
            <w:vMerge/>
            <w:vAlign w:val="center"/>
          </w:tcPr>
          <w:p w14:paraId="33797EB4"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56FE9BA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≤0.05</w:t>
            </w:r>
          </w:p>
        </w:tc>
      </w:tr>
      <w:tr w:rsidR="00396911" w14:paraId="792D80CE" w14:textId="77777777">
        <w:trPr>
          <w:cantSplit/>
          <w:trHeight w:val="340"/>
        </w:trPr>
        <w:tc>
          <w:tcPr>
            <w:tcW w:w="562" w:type="dxa"/>
            <w:vMerge/>
            <w:vAlign w:val="center"/>
          </w:tcPr>
          <w:p w14:paraId="5DADA7B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6A07583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36D11C23"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砷</w:t>
            </w:r>
          </w:p>
        </w:tc>
        <w:tc>
          <w:tcPr>
            <w:tcW w:w="3296" w:type="dxa"/>
            <w:gridSpan w:val="5"/>
            <w:vMerge/>
            <w:vAlign w:val="center"/>
          </w:tcPr>
          <w:p w14:paraId="0F314DD9"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71843D38"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≤0.01</w:t>
            </w:r>
          </w:p>
        </w:tc>
      </w:tr>
      <w:tr w:rsidR="00396911" w14:paraId="31431AF0" w14:textId="77777777">
        <w:trPr>
          <w:cantSplit/>
          <w:trHeight w:val="340"/>
        </w:trPr>
        <w:tc>
          <w:tcPr>
            <w:tcW w:w="562" w:type="dxa"/>
            <w:vMerge/>
            <w:vAlign w:val="center"/>
          </w:tcPr>
          <w:p w14:paraId="61B35B97"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38CD9A5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42A666A0"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汞</w:t>
            </w:r>
          </w:p>
        </w:tc>
        <w:tc>
          <w:tcPr>
            <w:tcW w:w="3296" w:type="dxa"/>
            <w:gridSpan w:val="5"/>
            <w:vMerge/>
            <w:vAlign w:val="center"/>
          </w:tcPr>
          <w:p w14:paraId="04BBE75D"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37A7891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≤0.001</w:t>
            </w:r>
          </w:p>
        </w:tc>
      </w:tr>
      <w:tr w:rsidR="00396911" w14:paraId="44283A69" w14:textId="77777777">
        <w:trPr>
          <w:cantSplit/>
          <w:trHeight w:val="340"/>
        </w:trPr>
        <w:tc>
          <w:tcPr>
            <w:tcW w:w="562" w:type="dxa"/>
            <w:vMerge/>
            <w:vAlign w:val="center"/>
          </w:tcPr>
          <w:p w14:paraId="766D2C0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553EBCE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62E25C02"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铅</w:t>
            </w:r>
          </w:p>
        </w:tc>
        <w:tc>
          <w:tcPr>
            <w:tcW w:w="3296" w:type="dxa"/>
            <w:gridSpan w:val="5"/>
            <w:vMerge/>
            <w:vAlign w:val="center"/>
          </w:tcPr>
          <w:p w14:paraId="20F0B45C"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4D43FC05"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≤0.01</w:t>
            </w:r>
          </w:p>
        </w:tc>
      </w:tr>
      <w:tr w:rsidR="00396911" w14:paraId="10132071" w14:textId="77777777">
        <w:trPr>
          <w:cantSplit/>
          <w:trHeight w:val="340"/>
        </w:trPr>
        <w:tc>
          <w:tcPr>
            <w:tcW w:w="562" w:type="dxa"/>
            <w:vMerge/>
            <w:vAlign w:val="center"/>
          </w:tcPr>
          <w:p w14:paraId="5655ABE1"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FAFB97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036C000D"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镉</w:t>
            </w:r>
          </w:p>
        </w:tc>
        <w:tc>
          <w:tcPr>
            <w:tcW w:w="3296" w:type="dxa"/>
            <w:gridSpan w:val="5"/>
            <w:vMerge/>
            <w:vAlign w:val="center"/>
          </w:tcPr>
          <w:p w14:paraId="614AAE10"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090496A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≤0.005</w:t>
            </w:r>
          </w:p>
        </w:tc>
      </w:tr>
      <w:tr w:rsidR="00396911" w14:paraId="7B53FD28" w14:textId="77777777">
        <w:trPr>
          <w:cantSplit/>
          <w:trHeight w:val="340"/>
        </w:trPr>
        <w:tc>
          <w:tcPr>
            <w:tcW w:w="562" w:type="dxa"/>
            <w:vMerge/>
            <w:vAlign w:val="center"/>
          </w:tcPr>
          <w:p w14:paraId="48D037E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6FCD91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5D20B765" w14:textId="77777777" w:rsidR="00396911" w:rsidRDefault="00D16E6F">
            <w:pPr>
              <w:pStyle w:val="afffffff6"/>
              <w:spacing w:line="240" w:lineRule="auto"/>
              <w:ind w:firstLineChars="0" w:firstLine="0"/>
              <w:rPr>
                <w:rFonts w:ascii="Times New Roman" w:eastAsiaTheme="minorEastAsia" w:hAnsi="Times New Roman"/>
                <w:sz w:val="18"/>
                <w:szCs w:val="18"/>
              </w:rPr>
            </w:pPr>
            <w:r>
              <w:rPr>
                <w:rFonts w:ascii="Times New Roman" w:eastAsiaTheme="minorEastAsia" w:hAnsi="Times New Roman"/>
                <w:sz w:val="18"/>
                <w:szCs w:val="18"/>
              </w:rPr>
              <w:t>硝酸盐（以</w:t>
            </w:r>
            <w:r>
              <w:rPr>
                <w:rFonts w:ascii="Times New Roman" w:eastAsiaTheme="minorEastAsia" w:hAnsi="Times New Roman"/>
                <w:sz w:val="18"/>
                <w:szCs w:val="18"/>
              </w:rPr>
              <w:t>N</w:t>
            </w:r>
            <w:r>
              <w:rPr>
                <w:rFonts w:ascii="Times New Roman" w:eastAsiaTheme="minorEastAsia" w:hAnsi="Times New Roman"/>
                <w:sz w:val="18"/>
                <w:szCs w:val="18"/>
              </w:rPr>
              <w:t>计）</w:t>
            </w:r>
          </w:p>
        </w:tc>
        <w:tc>
          <w:tcPr>
            <w:tcW w:w="3296" w:type="dxa"/>
            <w:gridSpan w:val="5"/>
            <w:vMerge/>
            <w:vAlign w:val="center"/>
          </w:tcPr>
          <w:p w14:paraId="4B288385"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6C4A5962"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≤20.0</w:t>
            </w:r>
          </w:p>
        </w:tc>
      </w:tr>
      <w:tr w:rsidR="00396911" w14:paraId="66B76AE2" w14:textId="77777777">
        <w:trPr>
          <w:cantSplit/>
          <w:trHeight w:val="340"/>
        </w:trPr>
        <w:tc>
          <w:tcPr>
            <w:tcW w:w="562" w:type="dxa"/>
            <w:vMerge/>
            <w:vAlign w:val="center"/>
          </w:tcPr>
          <w:p w14:paraId="6023F1C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5DFF17B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E3D98B5" w14:textId="77777777" w:rsidR="00396911" w:rsidRDefault="00D16E6F">
            <w:pPr>
              <w:pStyle w:val="afffffff6"/>
              <w:spacing w:line="240" w:lineRule="auto"/>
              <w:ind w:firstLineChars="0" w:firstLine="0"/>
              <w:rPr>
                <w:rFonts w:ascii="Times New Roman" w:eastAsiaTheme="minorEastAsia" w:hAnsi="Times New Roman"/>
                <w:sz w:val="18"/>
                <w:szCs w:val="18"/>
              </w:rPr>
            </w:pPr>
            <w:r>
              <w:rPr>
                <w:rFonts w:ascii="Times New Roman" w:eastAsiaTheme="minorEastAsia" w:hAnsi="Times New Roman"/>
                <w:sz w:val="18"/>
                <w:szCs w:val="18"/>
              </w:rPr>
              <w:t>亚硝酸盐（以</w:t>
            </w:r>
            <w:r>
              <w:rPr>
                <w:rFonts w:ascii="Times New Roman" w:eastAsiaTheme="minorEastAsia" w:hAnsi="Times New Roman"/>
                <w:sz w:val="18"/>
                <w:szCs w:val="18"/>
              </w:rPr>
              <w:t>N</w:t>
            </w:r>
            <w:r>
              <w:rPr>
                <w:rFonts w:ascii="Times New Roman" w:eastAsiaTheme="minorEastAsia" w:hAnsi="Times New Roman"/>
                <w:sz w:val="18"/>
                <w:szCs w:val="18"/>
              </w:rPr>
              <w:t>计）</w:t>
            </w:r>
          </w:p>
        </w:tc>
        <w:tc>
          <w:tcPr>
            <w:tcW w:w="3296" w:type="dxa"/>
            <w:gridSpan w:val="5"/>
            <w:vMerge/>
            <w:vAlign w:val="center"/>
          </w:tcPr>
          <w:p w14:paraId="3C180755"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00DE2ED6"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≤1.00</w:t>
            </w:r>
          </w:p>
        </w:tc>
      </w:tr>
      <w:tr w:rsidR="00396911" w14:paraId="1268A681" w14:textId="77777777">
        <w:trPr>
          <w:cantSplit/>
          <w:trHeight w:val="340"/>
        </w:trPr>
        <w:tc>
          <w:tcPr>
            <w:tcW w:w="562" w:type="dxa"/>
            <w:vMerge/>
            <w:vAlign w:val="center"/>
          </w:tcPr>
          <w:p w14:paraId="258C413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0AE832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1E9E3B5"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硫化物</w:t>
            </w:r>
          </w:p>
        </w:tc>
        <w:tc>
          <w:tcPr>
            <w:tcW w:w="3296" w:type="dxa"/>
            <w:gridSpan w:val="5"/>
            <w:vMerge/>
            <w:vAlign w:val="center"/>
          </w:tcPr>
          <w:p w14:paraId="54D1523F"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7D4D1D4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≤0.02</w:t>
            </w:r>
          </w:p>
        </w:tc>
      </w:tr>
      <w:tr w:rsidR="00396911" w14:paraId="7EA347E5" w14:textId="77777777">
        <w:trPr>
          <w:cantSplit/>
          <w:trHeight w:val="340"/>
        </w:trPr>
        <w:tc>
          <w:tcPr>
            <w:tcW w:w="562" w:type="dxa"/>
            <w:vMerge/>
            <w:vAlign w:val="center"/>
          </w:tcPr>
          <w:p w14:paraId="53C84C7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4629AA5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4778F89D"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氟化物</w:t>
            </w:r>
          </w:p>
        </w:tc>
        <w:tc>
          <w:tcPr>
            <w:tcW w:w="3296" w:type="dxa"/>
            <w:gridSpan w:val="5"/>
            <w:vMerge/>
            <w:vAlign w:val="center"/>
          </w:tcPr>
          <w:p w14:paraId="06E6888A"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5510C004"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w:t>
            </w:r>
          </w:p>
        </w:tc>
      </w:tr>
      <w:tr w:rsidR="00396911" w14:paraId="4B523C6A" w14:textId="77777777">
        <w:trPr>
          <w:cantSplit/>
          <w:trHeight w:val="340"/>
        </w:trPr>
        <w:tc>
          <w:tcPr>
            <w:tcW w:w="562" w:type="dxa"/>
            <w:vMerge/>
            <w:vAlign w:val="center"/>
          </w:tcPr>
          <w:p w14:paraId="590A125A"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726EF1C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253DDBB3"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氰化物</w:t>
            </w:r>
          </w:p>
        </w:tc>
        <w:tc>
          <w:tcPr>
            <w:tcW w:w="3296" w:type="dxa"/>
            <w:gridSpan w:val="5"/>
            <w:vMerge/>
            <w:vAlign w:val="center"/>
          </w:tcPr>
          <w:p w14:paraId="5122204B"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253DB4EA"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≤0.05</w:t>
            </w:r>
          </w:p>
        </w:tc>
      </w:tr>
      <w:tr w:rsidR="00396911" w14:paraId="03B96572" w14:textId="77777777">
        <w:trPr>
          <w:cantSplit/>
          <w:trHeight w:val="340"/>
        </w:trPr>
        <w:tc>
          <w:tcPr>
            <w:tcW w:w="562" w:type="dxa"/>
            <w:vMerge/>
            <w:vAlign w:val="center"/>
          </w:tcPr>
          <w:p w14:paraId="2CE48C52"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56E7E92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19E83BF6"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苯</w:t>
            </w:r>
          </w:p>
        </w:tc>
        <w:tc>
          <w:tcPr>
            <w:tcW w:w="3296" w:type="dxa"/>
            <w:gridSpan w:val="5"/>
            <w:vMerge/>
            <w:vAlign w:val="center"/>
          </w:tcPr>
          <w:p w14:paraId="7D510815"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28B004EB"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≤10.0</w:t>
            </w:r>
          </w:p>
        </w:tc>
      </w:tr>
      <w:tr w:rsidR="00396911" w14:paraId="2B28F93C" w14:textId="77777777">
        <w:trPr>
          <w:cantSplit/>
          <w:trHeight w:val="340"/>
        </w:trPr>
        <w:tc>
          <w:tcPr>
            <w:tcW w:w="562" w:type="dxa"/>
            <w:vMerge/>
            <w:vAlign w:val="center"/>
          </w:tcPr>
          <w:p w14:paraId="7A75711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0681A0A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35FC2FC2"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苯并</w:t>
            </w:r>
            <w:r>
              <w:rPr>
                <w:rFonts w:ascii="Times New Roman" w:eastAsiaTheme="minorEastAsia" w:hAnsi="Times New Roman"/>
                <w:sz w:val="21"/>
                <w:szCs w:val="21"/>
              </w:rPr>
              <w:t>[a]</w:t>
            </w:r>
            <w:r>
              <w:rPr>
                <w:rFonts w:ascii="Times New Roman" w:eastAsiaTheme="minorEastAsia" w:hAnsi="Times New Roman"/>
                <w:sz w:val="21"/>
                <w:szCs w:val="21"/>
              </w:rPr>
              <w:t>芘</w:t>
            </w:r>
          </w:p>
        </w:tc>
        <w:tc>
          <w:tcPr>
            <w:tcW w:w="3296" w:type="dxa"/>
            <w:gridSpan w:val="5"/>
            <w:vMerge/>
            <w:vAlign w:val="center"/>
          </w:tcPr>
          <w:p w14:paraId="26C0F534" w14:textId="77777777" w:rsidR="00396911" w:rsidRDefault="00396911">
            <w:pPr>
              <w:widowControl/>
              <w:spacing w:line="240" w:lineRule="auto"/>
              <w:ind w:firstLineChars="0" w:firstLine="0"/>
              <w:jc w:val="left"/>
              <w:rPr>
                <w:rFonts w:ascii="Times New Roman" w:eastAsiaTheme="minorEastAsia" w:hAnsi="Times New Roman"/>
                <w:spacing w:val="20"/>
                <w:sz w:val="21"/>
              </w:rPr>
            </w:pPr>
          </w:p>
        </w:tc>
        <w:tc>
          <w:tcPr>
            <w:tcW w:w="1264" w:type="dxa"/>
            <w:gridSpan w:val="2"/>
            <w:vAlign w:val="center"/>
          </w:tcPr>
          <w:p w14:paraId="538B898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≤0.01</w:t>
            </w:r>
          </w:p>
        </w:tc>
      </w:tr>
      <w:tr w:rsidR="00396911" w14:paraId="5E037FA8" w14:textId="77777777">
        <w:trPr>
          <w:cantSplit/>
          <w:trHeight w:val="340"/>
        </w:trPr>
        <w:tc>
          <w:tcPr>
            <w:tcW w:w="562" w:type="dxa"/>
            <w:vMerge/>
            <w:vAlign w:val="center"/>
          </w:tcPr>
          <w:p w14:paraId="5DEE34C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166CC404"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65A8869F"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菌落总数</w:t>
            </w:r>
          </w:p>
        </w:tc>
        <w:tc>
          <w:tcPr>
            <w:tcW w:w="3296" w:type="dxa"/>
            <w:gridSpan w:val="5"/>
            <w:vAlign w:val="center"/>
          </w:tcPr>
          <w:p w14:paraId="0D41724F" w14:textId="77777777" w:rsidR="00396911" w:rsidRDefault="00D16E6F">
            <w:pPr>
              <w:widowControl/>
              <w:spacing w:line="240" w:lineRule="auto"/>
              <w:ind w:firstLineChars="0" w:firstLine="0"/>
              <w:jc w:val="center"/>
              <w:rPr>
                <w:rFonts w:ascii="Times New Roman" w:eastAsiaTheme="minorEastAsia" w:hAnsi="Times New Roman"/>
                <w:spacing w:val="20"/>
                <w:sz w:val="21"/>
              </w:rPr>
            </w:pPr>
            <w:r>
              <w:rPr>
                <w:rFonts w:ascii="Times New Roman" w:eastAsiaTheme="minorEastAsia" w:hAnsi="Times New Roman"/>
                <w:sz w:val="21"/>
              </w:rPr>
              <w:t>CFU/mL</w:t>
            </w:r>
          </w:p>
        </w:tc>
        <w:tc>
          <w:tcPr>
            <w:tcW w:w="1264" w:type="dxa"/>
            <w:gridSpan w:val="2"/>
            <w:vAlign w:val="center"/>
          </w:tcPr>
          <w:p w14:paraId="22CAED6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≤100</w:t>
            </w:r>
          </w:p>
        </w:tc>
      </w:tr>
      <w:tr w:rsidR="00396911" w14:paraId="3DED4D05" w14:textId="77777777">
        <w:trPr>
          <w:cantSplit/>
          <w:trHeight w:val="340"/>
        </w:trPr>
        <w:tc>
          <w:tcPr>
            <w:tcW w:w="562" w:type="dxa"/>
            <w:vMerge/>
            <w:vAlign w:val="center"/>
          </w:tcPr>
          <w:p w14:paraId="4745430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4729F63B"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Align w:val="center"/>
          </w:tcPr>
          <w:p w14:paraId="2FD80B3A" w14:textId="77777777" w:rsidR="00396911" w:rsidRDefault="00D16E6F">
            <w:pPr>
              <w:pStyle w:val="afffffff6"/>
              <w:spacing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总大肠菌群</w:t>
            </w:r>
          </w:p>
        </w:tc>
        <w:tc>
          <w:tcPr>
            <w:tcW w:w="3296" w:type="dxa"/>
            <w:gridSpan w:val="5"/>
            <w:vAlign w:val="center"/>
          </w:tcPr>
          <w:p w14:paraId="0E338917"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MPN/100mL</w:t>
            </w:r>
          </w:p>
        </w:tc>
        <w:tc>
          <w:tcPr>
            <w:tcW w:w="1264" w:type="dxa"/>
            <w:gridSpan w:val="2"/>
            <w:vAlign w:val="center"/>
          </w:tcPr>
          <w:p w14:paraId="6A1EE2B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≤3.0</w:t>
            </w:r>
          </w:p>
        </w:tc>
      </w:tr>
      <w:tr w:rsidR="00396911" w14:paraId="559DD880" w14:textId="77777777">
        <w:trPr>
          <w:cantSplit/>
          <w:trHeight w:val="340"/>
        </w:trPr>
        <w:tc>
          <w:tcPr>
            <w:tcW w:w="562" w:type="dxa"/>
            <w:vMerge w:val="restart"/>
            <w:vAlign w:val="center"/>
          </w:tcPr>
          <w:p w14:paraId="53B082EB"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声</w:t>
            </w:r>
          </w:p>
          <w:p w14:paraId="359B63D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环</w:t>
            </w:r>
          </w:p>
          <w:p w14:paraId="2552DDBE"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境</w:t>
            </w:r>
          </w:p>
        </w:tc>
        <w:tc>
          <w:tcPr>
            <w:tcW w:w="1803" w:type="dxa"/>
            <w:vMerge w:val="restart"/>
            <w:vAlign w:val="center"/>
          </w:tcPr>
          <w:p w14:paraId="77118E4C"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《声环境质量标准》（</w:t>
            </w:r>
            <w:r>
              <w:rPr>
                <w:rFonts w:ascii="Times New Roman" w:eastAsiaTheme="minorEastAsia" w:hAnsi="Times New Roman"/>
                <w:kern w:val="2"/>
                <w:sz w:val="21"/>
                <w:szCs w:val="21"/>
              </w:rPr>
              <w:t>GB3096-2008</w:t>
            </w:r>
            <w:r>
              <w:rPr>
                <w:rFonts w:ascii="Times New Roman" w:eastAsiaTheme="minorEastAsia" w:hAnsi="Times New Roman"/>
                <w:kern w:val="2"/>
                <w:sz w:val="21"/>
                <w:szCs w:val="21"/>
              </w:rPr>
              <w:t>）</w:t>
            </w:r>
            <w:r>
              <w:rPr>
                <w:rFonts w:ascii="Times New Roman" w:eastAsiaTheme="minorEastAsia" w:hAnsi="Times New Roman" w:hint="eastAsia"/>
                <w:kern w:val="2"/>
                <w:sz w:val="21"/>
                <w:szCs w:val="21"/>
              </w:rPr>
              <w:t>3</w:t>
            </w:r>
            <w:r>
              <w:rPr>
                <w:rFonts w:ascii="Times New Roman" w:eastAsiaTheme="minorEastAsia" w:hAnsi="Times New Roman"/>
                <w:kern w:val="2"/>
                <w:sz w:val="21"/>
                <w:szCs w:val="21"/>
              </w:rPr>
              <w:t>类标准</w:t>
            </w:r>
          </w:p>
        </w:tc>
        <w:tc>
          <w:tcPr>
            <w:tcW w:w="1455" w:type="dxa"/>
            <w:vMerge w:val="restart"/>
            <w:vAlign w:val="center"/>
          </w:tcPr>
          <w:p w14:paraId="778CF65D"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噪声</w:t>
            </w:r>
          </w:p>
        </w:tc>
        <w:tc>
          <w:tcPr>
            <w:tcW w:w="2346" w:type="dxa"/>
            <w:gridSpan w:val="2"/>
            <w:vMerge w:val="restart"/>
            <w:vAlign w:val="center"/>
          </w:tcPr>
          <w:p w14:paraId="75D43841"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dB(A)</w:t>
            </w:r>
          </w:p>
        </w:tc>
        <w:tc>
          <w:tcPr>
            <w:tcW w:w="950" w:type="dxa"/>
            <w:gridSpan w:val="3"/>
            <w:vAlign w:val="center"/>
          </w:tcPr>
          <w:p w14:paraId="697F1A29"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昼间</w:t>
            </w:r>
          </w:p>
        </w:tc>
        <w:tc>
          <w:tcPr>
            <w:tcW w:w="1264" w:type="dxa"/>
            <w:gridSpan w:val="2"/>
            <w:vAlign w:val="center"/>
          </w:tcPr>
          <w:p w14:paraId="4C1B7D2C"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6</w:t>
            </w:r>
            <w:r>
              <w:rPr>
                <w:rFonts w:ascii="Times New Roman" w:eastAsiaTheme="minorEastAsia" w:hAnsi="Times New Roman" w:hint="eastAsia"/>
                <w:kern w:val="2"/>
                <w:sz w:val="21"/>
                <w:szCs w:val="21"/>
              </w:rPr>
              <w:t>5</w:t>
            </w:r>
          </w:p>
        </w:tc>
      </w:tr>
      <w:tr w:rsidR="00396911" w14:paraId="34044D19" w14:textId="77777777">
        <w:trPr>
          <w:cantSplit/>
          <w:trHeight w:val="340"/>
        </w:trPr>
        <w:tc>
          <w:tcPr>
            <w:tcW w:w="562" w:type="dxa"/>
            <w:vMerge/>
            <w:vAlign w:val="center"/>
          </w:tcPr>
          <w:p w14:paraId="23878656"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803" w:type="dxa"/>
            <w:vMerge/>
            <w:vAlign w:val="center"/>
          </w:tcPr>
          <w:p w14:paraId="213950E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1455" w:type="dxa"/>
            <w:vMerge/>
            <w:vAlign w:val="center"/>
          </w:tcPr>
          <w:p w14:paraId="2EE2A37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346" w:type="dxa"/>
            <w:gridSpan w:val="2"/>
            <w:vMerge/>
            <w:vAlign w:val="center"/>
          </w:tcPr>
          <w:p w14:paraId="47A4C585"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950" w:type="dxa"/>
            <w:gridSpan w:val="3"/>
            <w:vAlign w:val="center"/>
          </w:tcPr>
          <w:p w14:paraId="173A643F"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夜间</w:t>
            </w:r>
          </w:p>
        </w:tc>
        <w:tc>
          <w:tcPr>
            <w:tcW w:w="1264" w:type="dxa"/>
            <w:gridSpan w:val="2"/>
            <w:vAlign w:val="center"/>
          </w:tcPr>
          <w:p w14:paraId="36249210" w14:textId="77777777" w:rsidR="00396911" w:rsidRDefault="00D16E6F">
            <w:pPr>
              <w:pStyle w:val="4fa"/>
              <w:autoSpaceDE w:val="0"/>
              <w:autoSpaceDN w:val="0"/>
              <w:spacing w:line="240" w:lineRule="auto"/>
              <w:jc w:val="center"/>
              <w:textAlignment w:val="bottom"/>
              <w:rPr>
                <w:rFonts w:ascii="Times New Roman" w:eastAsiaTheme="minorEastAsia" w:hAnsi="Times New Roman"/>
                <w:kern w:val="2"/>
                <w:sz w:val="21"/>
                <w:szCs w:val="21"/>
              </w:rPr>
            </w:pPr>
            <w:r>
              <w:rPr>
                <w:rFonts w:ascii="Times New Roman" w:eastAsiaTheme="minorEastAsia" w:hAnsi="Times New Roman"/>
                <w:kern w:val="2"/>
                <w:sz w:val="21"/>
                <w:szCs w:val="21"/>
              </w:rPr>
              <w:t>5</w:t>
            </w:r>
            <w:r>
              <w:rPr>
                <w:rFonts w:ascii="Times New Roman" w:eastAsiaTheme="minorEastAsia" w:hAnsi="Times New Roman" w:hint="eastAsia"/>
                <w:kern w:val="2"/>
                <w:sz w:val="21"/>
                <w:szCs w:val="21"/>
              </w:rPr>
              <w:t>5</w:t>
            </w:r>
          </w:p>
        </w:tc>
      </w:tr>
      <w:tr w:rsidR="00396911" w14:paraId="0055D392" w14:textId="77777777">
        <w:trPr>
          <w:cantSplit/>
          <w:trHeight w:val="340"/>
        </w:trPr>
        <w:tc>
          <w:tcPr>
            <w:tcW w:w="562" w:type="dxa"/>
            <w:vMerge w:val="restart"/>
            <w:vAlign w:val="center"/>
          </w:tcPr>
          <w:p w14:paraId="240E9765" w14:textId="77777777" w:rsidR="00396911" w:rsidRDefault="00D16E6F">
            <w:pPr>
              <w:pStyle w:val="4fa"/>
              <w:autoSpaceDE w:val="0"/>
              <w:autoSpaceDN w:val="0"/>
              <w:spacing w:line="240" w:lineRule="auto"/>
              <w:jc w:val="center"/>
              <w:textAlignment w:val="bottom"/>
              <w:rPr>
                <w:rFonts w:ascii="Times New Roman" w:eastAsiaTheme="minorEastAsia" w:hAnsi="Times New Roman"/>
                <w:color w:val="0000FF"/>
                <w:sz w:val="21"/>
              </w:rPr>
            </w:pPr>
            <w:r>
              <w:rPr>
                <w:rFonts w:ascii="Times New Roman" w:eastAsiaTheme="minorEastAsia" w:hAnsi="Times New Roman"/>
                <w:color w:val="0000FF"/>
                <w:kern w:val="2"/>
                <w:sz w:val="21"/>
                <w:szCs w:val="21"/>
              </w:rPr>
              <w:t>土壤环境</w:t>
            </w:r>
          </w:p>
        </w:tc>
        <w:tc>
          <w:tcPr>
            <w:tcW w:w="1803" w:type="dxa"/>
            <w:vMerge w:val="restart"/>
            <w:vAlign w:val="center"/>
          </w:tcPr>
          <w:p w14:paraId="5ED2B2F7" w14:textId="77777777" w:rsidR="00396911" w:rsidRDefault="00D16E6F">
            <w:pPr>
              <w:widowControl/>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《土壤环境质量建设用地土壤污染风险管控标准（试行）》</w:t>
            </w:r>
          </w:p>
          <w:p w14:paraId="54288D30" w14:textId="77777777" w:rsidR="00396911" w:rsidRDefault="00D16E6F">
            <w:pPr>
              <w:widowControl/>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w:t>
            </w:r>
            <w:r>
              <w:rPr>
                <w:rFonts w:ascii="Times New Roman" w:eastAsiaTheme="minorEastAsia" w:hAnsi="Times New Roman"/>
                <w:color w:val="0000FF"/>
                <w:sz w:val="21"/>
              </w:rPr>
              <w:t>GB36600—2018</w:t>
            </w:r>
            <w:r>
              <w:rPr>
                <w:rFonts w:ascii="Times New Roman" w:eastAsiaTheme="minorEastAsia" w:hAnsi="Times New Roman"/>
                <w:color w:val="0000FF"/>
                <w:sz w:val="21"/>
              </w:rPr>
              <w:t>）筛选值</w:t>
            </w:r>
            <w:r>
              <w:rPr>
                <w:rFonts w:ascii="Times New Roman" w:eastAsiaTheme="minorEastAsia" w:hAnsi="Times New Roman"/>
                <w:color w:val="0000FF"/>
                <w:sz w:val="21"/>
              </w:rPr>
              <w:t xml:space="preserve"> </w:t>
            </w:r>
            <w:r>
              <w:rPr>
                <w:rFonts w:ascii="Times New Roman" w:eastAsiaTheme="minorEastAsia" w:hAnsi="Times New Roman"/>
                <w:color w:val="0000FF"/>
                <w:sz w:val="21"/>
              </w:rPr>
              <w:t>第二类用地</w:t>
            </w:r>
          </w:p>
        </w:tc>
        <w:tc>
          <w:tcPr>
            <w:tcW w:w="1455" w:type="dxa"/>
            <w:vAlign w:val="center"/>
          </w:tcPr>
          <w:p w14:paraId="32BD540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砷</w:t>
            </w:r>
          </w:p>
        </w:tc>
        <w:tc>
          <w:tcPr>
            <w:tcW w:w="1545" w:type="dxa"/>
            <w:vAlign w:val="center"/>
          </w:tcPr>
          <w:p w14:paraId="244CCE4F"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319370A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60</w:t>
            </w:r>
          </w:p>
        </w:tc>
      </w:tr>
      <w:tr w:rsidR="00396911" w14:paraId="2BEF75DB" w14:textId="77777777">
        <w:trPr>
          <w:cantSplit/>
          <w:trHeight w:val="340"/>
        </w:trPr>
        <w:tc>
          <w:tcPr>
            <w:tcW w:w="562" w:type="dxa"/>
            <w:vMerge/>
            <w:vAlign w:val="center"/>
          </w:tcPr>
          <w:p w14:paraId="77A24926"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7DD3117"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6BB1120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镉</w:t>
            </w:r>
          </w:p>
        </w:tc>
        <w:tc>
          <w:tcPr>
            <w:tcW w:w="1545" w:type="dxa"/>
            <w:vAlign w:val="center"/>
          </w:tcPr>
          <w:p w14:paraId="030C714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0F6189C8"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65</w:t>
            </w:r>
          </w:p>
        </w:tc>
      </w:tr>
      <w:tr w:rsidR="00396911" w14:paraId="7D883A92" w14:textId="77777777">
        <w:trPr>
          <w:cantSplit/>
          <w:trHeight w:val="340"/>
        </w:trPr>
        <w:tc>
          <w:tcPr>
            <w:tcW w:w="562" w:type="dxa"/>
            <w:vMerge/>
            <w:vAlign w:val="center"/>
          </w:tcPr>
          <w:p w14:paraId="1C8925E2"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47F01FA"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277BBA7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铬（六价）</w:t>
            </w:r>
          </w:p>
        </w:tc>
        <w:tc>
          <w:tcPr>
            <w:tcW w:w="1545" w:type="dxa"/>
            <w:vAlign w:val="center"/>
          </w:tcPr>
          <w:p w14:paraId="50AD87F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2C4566DF"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5.7</w:t>
            </w:r>
          </w:p>
        </w:tc>
      </w:tr>
      <w:tr w:rsidR="00396911" w14:paraId="3F010C6F" w14:textId="77777777">
        <w:trPr>
          <w:cantSplit/>
          <w:trHeight w:val="340"/>
        </w:trPr>
        <w:tc>
          <w:tcPr>
            <w:tcW w:w="562" w:type="dxa"/>
            <w:vMerge/>
            <w:vAlign w:val="center"/>
          </w:tcPr>
          <w:p w14:paraId="6E3BF0C4"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C90879E"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FAF67FB"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铜</w:t>
            </w:r>
          </w:p>
        </w:tc>
        <w:tc>
          <w:tcPr>
            <w:tcW w:w="1545" w:type="dxa"/>
            <w:vAlign w:val="center"/>
          </w:tcPr>
          <w:p w14:paraId="2734C8C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2F071D7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18000</w:t>
            </w:r>
          </w:p>
        </w:tc>
      </w:tr>
      <w:tr w:rsidR="00396911" w14:paraId="70CD7854" w14:textId="77777777">
        <w:trPr>
          <w:cantSplit/>
          <w:trHeight w:val="340"/>
        </w:trPr>
        <w:tc>
          <w:tcPr>
            <w:tcW w:w="562" w:type="dxa"/>
            <w:vMerge/>
            <w:vAlign w:val="center"/>
          </w:tcPr>
          <w:p w14:paraId="2646C163"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375BC40"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6C3891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铅</w:t>
            </w:r>
          </w:p>
        </w:tc>
        <w:tc>
          <w:tcPr>
            <w:tcW w:w="1545" w:type="dxa"/>
            <w:vAlign w:val="center"/>
          </w:tcPr>
          <w:p w14:paraId="266F06C8"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0C63EED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800</w:t>
            </w:r>
          </w:p>
        </w:tc>
      </w:tr>
      <w:tr w:rsidR="00396911" w14:paraId="24F8D658" w14:textId="77777777">
        <w:trPr>
          <w:cantSplit/>
          <w:trHeight w:val="340"/>
        </w:trPr>
        <w:tc>
          <w:tcPr>
            <w:tcW w:w="562" w:type="dxa"/>
            <w:vMerge/>
            <w:vAlign w:val="center"/>
          </w:tcPr>
          <w:p w14:paraId="158E1565"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6D7864E"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548242C"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汞</w:t>
            </w:r>
          </w:p>
        </w:tc>
        <w:tc>
          <w:tcPr>
            <w:tcW w:w="1545" w:type="dxa"/>
            <w:vAlign w:val="center"/>
          </w:tcPr>
          <w:p w14:paraId="0BA06A8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24247067"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38</w:t>
            </w:r>
          </w:p>
        </w:tc>
      </w:tr>
      <w:tr w:rsidR="00396911" w14:paraId="217987EB" w14:textId="77777777">
        <w:trPr>
          <w:cantSplit/>
          <w:trHeight w:val="340"/>
        </w:trPr>
        <w:tc>
          <w:tcPr>
            <w:tcW w:w="562" w:type="dxa"/>
            <w:vMerge/>
            <w:vAlign w:val="center"/>
          </w:tcPr>
          <w:p w14:paraId="7943A6E9"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33673AA5"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A41AB7A"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镍</w:t>
            </w:r>
          </w:p>
        </w:tc>
        <w:tc>
          <w:tcPr>
            <w:tcW w:w="1545" w:type="dxa"/>
            <w:vAlign w:val="center"/>
          </w:tcPr>
          <w:p w14:paraId="645C317F"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3FE3CE9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900</w:t>
            </w:r>
          </w:p>
        </w:tc>
      </w:tr>
      <w:tr w:rsidR="00396911" w14:paraId="1D73BB8A" w14:textId="77777777">
        <w:trPr>
          <w:cantSplit/>
          <w:trHeight w:val="340"/>
        </w:trPr>
        <w:tc>
          <w:tcPr>
            <w:tcW w:w="562" w:type="dxa"/>
            <w:vMerge/>
            <w:vAlign w:val="center"/>
          </w:tcPr>
          <w:p w14:paraId="4E600F06"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62D2C0D"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DFFC48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四氯化碳</w:t>
            </w:r>
          </w:p>
        </w:tc>
        <w:tc>
          <w:tcPr>
            <w:tcW w:w="1545" w:type="dxa"/>
            <w:vAlign w:val="center"/>
          </w:tcPr>
          <w:p w14:paraId="7822D4F7"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6B50FFD7"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2.8</w:t>
            </w:r>
          </w:p>
        </w:tc>
      </w:tr>
      <w:tr w:rsidR="00396911" w14:paraId="06FF44C9" w14:textId="77777777">
        <w:trPr>
          <w:cantSplit/>
          <w:trHeight w:val="340"/>
        </w:trPr>
        <w:tc>
          <w:tcPr>
            <w:tcW w:w="562" w:type="dxa"/>
            <w:vMerge/>
            <w:vAlign w:val="center"/>
          </w:tcPr>
          <w:p w14:paraId="7BEE6E47"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5098F22"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AC4D03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氯仿</w:t>
            </w:r>
          </w:p>
        </w:tc>
        <w:tc>
          <w:tcPr>
            <w:tcW w:w="1545" w:type="dxa"/>
            <w:vAlign w:val="center"/>
          </w:tcPr>
          <w:p w14:paraId="4B747EAF"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4F2CDBF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0.9</w:t>
            </w:r>
          </w:p>
        </w:tc>
      </w:tr>
      <w:tr w:rsidR="00396911" w14:paraId="56CAC77D" w14:textId="77777777">
        <w:trPr>
          <w:cantSplit/>
          <w:trHeight w:val="340"/>
        </w:trPr>
        <w:tc>
          <w:tcPr>
            <w:tcW w:w="562" w:type="dxa"/>
            <w:vMerge/>
            <w:vAlign w:val="center"/>
          </w:tcPr>
          <w:p w14:paraId="09FE9363"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668F191"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03080EC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氯甲烷</w:t>
            </w:r>
          </w:p>
        </w:tc>
        <w:tc>
          <w:tcPr>
            <w:tcW w:w="1545" w:type="dxa"/>
            <w:vAlign w:val="center"/>
          </w:tcPr>
          <w:p w14:paraId="672BF6F4"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1CADE8DA"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37</w:t>
            </w:r>
          </w:p>
        </w:tc>
      </w:tr>
      <w:tr w:rsidR="00396911" w14:paraId="66758658" w14:textId="77777777">
        <w:trPr>
          <w:cantSplit/>
          <w:trHeight w:val="340"/>
        </w:trPr>
        <w:tc>
          <w:tcPr>
            <w:tcW w:w="562" w:type="dxa"/>
            <w:vMerge/>
            <w:vAlign w:val="center"/>
          </w:tcPr>
          <w:p w14:paraId="3C53ED83"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7ACB9207"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6EAE15C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1,1-</w:t>
            </w:r>
            <w:r>
              <w:rPr>
                <w:rFonts w:ascii="Times New Roman" w:eastAsiaTheme="minorEastAsia" w:hAnsi="Times New Roman"/>
                <w:color w:val="0000FF"/>
                <w:sz w:val="21"/>
              </w:rPr>
              <w:t>二氯乙烷</w:t>
            </w:r>
          </w:p>
        </w:tc>
        <w:tc>
          <w:tcPr>
            <w:tcW w:w="1545" w:type="dxa"/>
            <w:vAlign w:val="center"/>
          </w:tcPr>
          <w:p w14:paraId="278610E4"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5D42CB1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9</w:t>
            </w:r>
          </w:p>
        </w:tc>
      </w:tr>
      <w:tr w:rsidR="00396911" w14:paraId="50B5EE46" w14:textId="77777777">
        <w:trPr>
          <w:cantSplit/>
          <w:trHeight w:val="340"/>
        </w:trPr>
        <w:tc>
          <w:tcPr>
            <w:tcW w:w="562" w:type="dxa"/>
            <w:vMerge/>
            <w:vAlign w:val="center"/>
          </w:tcPr>
          <w:p w14:paraId="45AFD421"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569E0FD"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49E90C1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1,2-</w:t>
            </w:r>
            <w:r>
              <w:rPr>
                <w:rFonts w:ascii="Times New Roman" w:eastAsiaTheme="minorEastAsia" w:hAnsi="Times New Roman"/>
                <w:color w:val="0000FF"/>
                <w:sz w:val="21"/>
              </w:rPr>
              <w:t>二氯乙烷</w:t>
            </w:r>
          </w:p>
        </w:tc>
        <w:tc>
          <w:tcPr>
            <w:tcW w:w="1545" w:type="dxa"/>
            <w:vAlign w:val="center"/>
          </w:tcPr>
          <w:p w14:paraId="0C80F74B"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4A9BA92D"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w:t>
            </w:r>
          </w:p>
        </w:tc>
      </w:tr>
      <w:tr w:rsidR="00396911" w14:paraId="0EBCC359" w14:textId="77777777">
        <w:trPr>
          <w:cantSplit/>
          <w:trHeight w:val="340"/>
        </w:trPr>
        <w:tc>
          <w:tcPr>
            <w:tcW w:w="562" w:type="dxa"/>
            <w:vMerge/>
            <w:vAlign w:val="center"/>
          </w:tcPr>
          <w:p w14:paraId="6E82E5D8"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EB87752"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75C6555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1,1-</w:t>
            </w:r>
            <w:r>
              <w:rPr>
                <w:rFonts w:ascii="Times New Roman" w:eastAsiaTheme="minorEastAsia" w:hAnsi="Times New Roman"/>
                <w:color w:val="0000FF"/>
                <w:sz w:val="21"/>
              </w:rPr>
              <w:t>二氯乙烯</w:t>
            </w:r>
          </w:p>
        </w:tc>
        <w:tc>
          <w:tcPr>
            <w:tcW w:w="1545" w:type="dxa"/>
            <w:vAlign w:val="center"/>
          </w:tcPr>
          <w:p w14:paraId="54C4A832"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17756BFF"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66</w:t>
            </w:r>
          </w:p>
        </w:tc>
      </w:tr>
      <w:tr w:rsidR="00396911" w14:paraId="127D7030" w14:textId="77777777">
        <w:trPr>
          <w:cantSplit/>
          <w:trHeight w:val="340"/>
        </w:trPr>
        <w:tc>
          <w:tcPr>
            <w:tcW w:w="562" w:type="dxa"/>
            <w:vMerge/>
            <w:vAlign w:val="center"/>
          </w:tcPr>
          <w:p w14:paraId="7A9ED929"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3AFE0410"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3DEEB18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顺</w:t>
            </w:r>
            <w:r>
              <w:rPr>
                <w:rFonts w:ascii="Times New Roman" w:eastAsiaTheme="minorEastAsia" w:hAnsi="Times New Roman"/>
                <w:color w:val="0000FF"/>
                <w:sz w:val="18"/>
                <w:szCs w:val="18"/>
              </w:rPr>
              <w:t>-1,2-</w:t>
            </w:r>
            <w:r>
              <w:rPr>
                <w:rFonts w:ascii="Times New Roman" w:eastAsiaTheme="minorEastAsia" w:hAnsi="Times New Roman"/>
                <w:color w:val="0000FF"/>
                <w:sz w:val="18"/>
                <w:szCs w:val="18"/>
              </w:rPr>
              <w:t>二氯乙烯</w:t>
            </w:r>
          </w:p>
        </w:tc>
        <w:tc>
          <w:tcPr>
            <w:tcW w:w="1545" w:type="dxa"/>
            <w:vAlign w:val="center"/>
          </w:tcPr>
          <w:p w14:paraId="091E62F7"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6DC7510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596</w:t>
            </w:r>
          </w:p>
        </w:tc>
      </w:tr>
      <w:tr w:rsidR="00396911" w14:paraId="65527863" w14:textId="77777777">
        <w:trPr>
          <w:cantSplit/>
          <w:trHeight w:val="340"/>
        </w:trPr>
        <w:tc>
          <w:tcPr>
            <w:tcW w:w="562" w:type="dxa"/>
            <w:vMerge/>
            <w:vAlign w:val="center"/>
          </w:tcPr>
          <w:p w14:paraId="71459CB4"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1699993C"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D983F6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反</w:t>
            </w:r>
            <w:r>
              <w:rPr>
                <w:rFonts w:ascii="Times New Roman" w:eastAsiaTheme="minorEastAsia" w:hAnsi="Times New Roman"/>
                <w:color w:val="0000FF"/>
                <w:sz w:val="18"/>
                <w:szCs w:val="18"/>
              </w:rPr>
              <w:t>-1,2-</w:t>
            </w:r>
            <w:r>
              <w:rPr>
                <w:rFonts w:ascii="Times New Roman" w:eastAsiaTheme="minorEastAsia" w:hAnsi="Times New Roman"/>
                <w:color w:val="0000FF"/>
                <w:sz w:val="18"/>
                <w:szCs w:val="18"/>
              </w:rPr>
              <w:t>二氯乙烯</w:t>
            </w:r>
          </w:p>
        </w:tc>
        <w:tc>
          <w:tcPr>
            <w:tcW w:w="1545" w:type="dxa"/>
            <w:vAlign w:val="center"/>
          </w:tcPr>
          <w:p w14:paraId="74C448FF"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293159E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54</w:t>
            </w:r>
          </w:p>
        </w:tc>
      </w:tr>
      <w:tr w:rsidR="00396911" w14:paraId="72CB7945" w14:textId="77777777">
        <w:trPr>
          <w:cantSplit/>
          <w:trHeight w:val="340"/>
        </w:trPr>
        <w:tc>
          <w:tcPr>
            <w:tcW w:w="562" w:type="dxa"/>
            <w:vMerge/>
            <w:vAlign w:val="center"/>
          </w:tcPr>
          <w:p w14:paraId="27E151C5"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A0ACA50"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B00071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二氯甲烷</w:t>
            </w:r>
          </w:p>
        </w:tc>
        <w:tc>
          <w:tcPr>
            <w:tcW w:w="1545" w:type="dxa"/>
            <w:vAlign w:val="center"/>
          </w:tcPr>
          <w:p w14:paraId="2B1C3D98"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7573B3F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616</w:t>
            </w:r>
          </w:p>
        </w:tc>
      </w:tr>
      <w:tr w:rsidR="00396911" w14:paraId="26E9C2BE" w14:textId="77777777">
        <w:trPr>
          <w:cantSplit/>
          <w:trHeight w:val="340"/>
        </w:trPr>
        <w:tc>
          <w:tcPr>
            <w:tcW w:w="562" w:type="dxa"/>
            <w:vMerge/>
            <w:vAlign w:val="center"/>
          </w:tcPr>
          <w:p w14:paraId="02F83FFC"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8BB5A07"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67969DB"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1,2-</w:t>
            </w:r>
            <w:r>
              <w:rPr>
                <w:rFonts w:ascii="Times New Roman" w:eastAsiaTheme="minorEastAsia" w:hAnsi="Times New Roman"/>
                <w:color w:val="0000FF"/>
                <w:sz w:val="21"/>
              </w:rPr>
              <w:t>二氯丙烷</w:t>
            </w:r>
          </w:p>
        </w:tc>
        <w:tc>
          <w:tcPr>
            <w:tcW w:w="1545" w:type="dxa"/>
            <w:vAlign w:val="center"/>
          </w:tcPr>
          <w:p w14:paraId="4ADEC094"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5E8ECA0A"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w:t>
            </w:r>
          </w:p>
        </w:tc>
      </w:tr>
      <w:tr w:rsidR="00396911" w14:paraId="4A91807D" w14:textId="77777777">
        <w:trPr>
          <w:cantSplit/>
          <w:trHeight w:val="340"/>
        </w:trPr>
        <w:tc>
          <w:tcPr>
            <w:tcW w:w="562" w:type="dxa"/>
            <w:vMerge/>
            <w:vAlign w:val="center"/>
          </w:tcPr>
          <w:p w14:paraId="70E0B615"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77B63345"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23D9D0C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1,1,1,2-</w:t>
            </w:r>
            <w:r>
              <w:rPr>
                <w:rFonts w:ascii="Times New Roman" w:eastAsiaTheme="minorEastAsia" w:hAnsi="Times New Roman"/>
                <w:color w:val="0000FF"/>
                <w:sz w:val="18"/>
                <w:szCs w:val="18"/>
              </w:rPr>
              <w:t>四氯乙烷</w:t>
            </w:r>
          </w:p>
        </w:tc>
        <w:tc>
          <w:tcPr>
            <w:tcW w:w="1545" w:type="dxa"/>
            <w:vAlign w:val="center"/>
          </w:tcPr>
          <w:p w14:paraId="762B6617"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79F86D9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10</w:t>
            </w:r>
          </w:p>
        </w:tc>
      </w:tr>
      <w:tr w:rsidR="00396911" w14:paraId="4990B7E2" w14:textId="77777777">
        <w:trPr>
          <w:cantSplit/>
          <w:trHeight w:val="340"/>
        </w:trPr>
        <w:tc>
          <w:tcPr>
            <w:tcW w:w="562" w:type="dxa"/>
            <w:vMerge/>
            <w:vAlign w:val="center"/>
          </w:tcPr>
          <w:p w14:paraId="4AFB29A1"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078E6BF"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938FE6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1,1,2,2-</w:t>
            </w:r>
            <w:r>
              <w:rPr>
                <w:rFonts w:ascii="Times New Roman" w:eastAsiaTheme="minorEastAsia" w:hAnsi="Times New Roman"/>
                <w:color w:val="0000FF"/>
                <w:sz w:val="18"/>
                <w:szCs w:val="18"/>
              </w:rPr>
              <w:t>四氯乙烷</w:t>
            </w:r>
          </w:p>
        </w:tc>
        <w:tc>
          <w:tcPr>
            <w:tcW w:w="1545" w:type="dxa"/>
            <w:vAlign w:val="center"/>
          </w:tcPr>
          <w:p w14:paraId="7A83DD00"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2FC23C5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6.8</w:t>
            </w:r>
          </w:p>
        </w:tc>
      </w:tr>
      <w:tr w:rsidR="00396911" w14:paraId="3406ABED" w14:textId="77777777">
        <w:trPr>
          <w:cantSplit/>
          <w:trHeight w:val="340"/>
        </w:trPr>
        <w:tc>
          <w:tcPr>
            <w:tcW w:w="562" w:type="dxa"/>
            <w:vMerge/>
            <w:vAlign w:val="center"/>
          </w:tcPr>
          <w:p w14:paraId="4FEB2561"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B05D0A2"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79219AE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四氯乙烯</w:t>
            </w:r>
          </w:p>
        </w:tc>
        <w:tc>
          <w:tcPr>
            <w:tcW w:w="1545" w:type="dxa"/>
            <w:vAlign w:val="center"/>
          </w:tcPr>
          <w:p w14:paraId="193FCD9C"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3FBF96BD"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53</w:t>
            </w:r>
          </w:p>
        </w:tc>
      </w:tr>
      <w:tr w:rsidR="00396911" w14:paraId="50525B92" w14:textId="77777777">
        <w:trPr>
          <w:cantSplit/>
          <w:trHeight w:val="340"/>
        </w:trPr>
        <w:tc>
          <w:tcPr>
            <w:tcW w:w="562" w:type="dxa"/>
            <w:vMerge/>
            <w:vAlign w:val="center"/>
          </w:tcPr>
          <w:p w14:paraId="7EFE5FB6"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7FAAC74B"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5AC83F4"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1,1,1-</w:t>
            </w:r>
            <w:r>
              <w:rPr>
                <w:rFonts w:ascii="Times New Roman" w:eastAsiaTheme="minorEastAsia" w:hAnsi="Times New Roman"/>
                <w:color w:val="0000FF"/>
                <w:sz w:val="18"/>
                <w:szCs w:val="18"/>
              </w:rPr>
              <w:t>三氯乙烷</w:t>
            </w:r>
          </w:p>
        </w:tc>
        <w:tc>
          <w:tcPr>
            <w:tcW w:w="1545" w:type="dxa"/>
            <w:vAlign w:val="center"/>
          </w:tcPr>
          <w:p w14:paraId="564EFD48"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2F57A49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840</w:t>
            </w:r>
          </w:p>
        </w:tc>
      </w:tr>
      <w:tr w:rsidR="00396911" w14:paraId="31DC3289" w14:textId="77777777">
        <w:trPr>
          <w:cantSplit/>
          <w:trHeight w:val="340"/>
        </w:trPr>
        <w:tc>
          <w:tcPr>
            <w:tcW w:w="562" w:type="dxa"/>
            <w:vMerge/>
            <w:vAlign w:val="center"/>
          </w:tcPr>
          <w:p w14:paraId="028FCFA7"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621DE473"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2FD2051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1,1,2-</w:t>
            </w:r>
            <w:r>
              <w:rPr>
                <w:rFonts w:ascii="Times New Roman" w:eastAsiaTheme="minorEastAsia" w:hAnsi="Times New Roman"/>
                <w:color w:val="0000FF"/>
                <w:sz w:val="18"/>
                <w:szCs w:val="18"/>
              </w:rPr>
              <w:t>三氯乙烷</w:t>
            </w:r>
          </w:p>
        </w:tc>
        <w:tc>
          <w:tcPr>
            <w:tcW w:w="1545" w:type="dxa"/>
            <w:vAlign w:val="center"/>
          </w:tcPr>
          <w:p w14:paraId="271B2B9D"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5864E61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2.8</w:t>
            </w:r>
          </w:p>
        </w:tc>
      </w:tr>
      <w:tr w:rsidR="00396911" w14:paraId="266836FF" w14:textId="77777777">
        <w:trPr>
          <w:cantSplit/>
          <w:trHeight w:val="340"/>
        </w:trPr>
        <w:tc>
          <w:tcPr>
            <w:tcW w:w="562" w:type="dxa"/>
            <w:vMerge/>
            <w:vAlign w:val="center"/>
          </w:tcPr>
          <w:p w14:paraId="678B895C"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6F217539"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719AEDA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三氯乙烯</w:t>
            </w:r>
          </w:p>
        </w:tc>
        <w:tc>
          <w:tcPr>
            <w:tcW w:w="1545" w:type="dxa"/>
            <w:vAlign w:val="center"/>
          </w:tcPr>
          <w:p w14:paraId="5F9B6FA3"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6916AFE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2.8</w:t>
            </w:r>
          </w:p>
        </w:tc>
      </w:tr>
      <w:tr w:rsidR="00396911" w14:paraId="437CC9FE" w14:textId="77777777">
        <w:trPr>
          <w:cantSplit/>
          <w:trHeight w:val="340"/>
        </w:trPr>
        <w:tc>
          <w:tcPr>
            <w:tcW w:w="562" w:type="dxa"/>
            <w:vMerge/>
            <w:vAlign w:val="center"/>
          </w:tcPr>
          <w:p w14:paraId="07129FF2"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708EA914"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2BF95DE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1,2,3-</w:t>
            </w:r>
            <w:r>
              <w:rPr>
                <w:rFonts w:ascii="Times New Roman" w:eastAsiaTheme="minorEastAsia" w:hAnsi="Times New Roman"/>
                <w:color w:val="0000FF"/>
                <w:sz w:val="18"/>
                <w:szCs w:val="18"/>
              </w:rPr>
              <w:t>三氯丙烷</w:t>
            </w:r>
          </w:p>
        </w:tc>
        <w:tc>
          <w:tcPr>
            <w:tcW w:w="1545" w:type="dxa"/>
            <w:vAlign w:val="center"/>
          </w:tcPr>
          <w:p w14:paraId="18932CB9"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6127809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0.5</w:t>
            </w:r>
          </w:p>
        </w:tc>
      </w:tr>
      <w:tr w:rsidR="00396911" w14:paraId="62823F3B" w14:textId="77777777">
        <w:trPr>
          <w:cantSplit/>
          <w:trHeight w:val="340"/>
        </w:trPr>
        <w:tc>
          <w:tcPr>
            <w:tcW w:w="562" w:type="dxa"/>
            <w:vMerge/>
            <w:vAlign w:val="center"/>
          </w:tcPr>
          <w:p w14:paraId="255DE466"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1E0FEFB4"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646B8D47"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氯乙烯</w:t>
            </w:r>
          </w:p>
        </w:tc>
        <w:tc>
          <w:tcPr>
            <w:tcW w:w="1545" w:type="dxa"/>
            <w:vAlign w:val="center"/>
          </w:tcPr>
          <w:p w14:paraId="0D17C22D"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6380E29B"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0.43</w:t>
            </w:r>
          </w:p>
        </w:tc>
      </w:tr>
      <w:tr w:rsidR="00396911" w14:paraId="70418D2C" w14:textId="77777777">
        <w:trPr>
          <w:cantSplit/>
          <w:trHeight w:val="340"/>
        </w:trPr>
        <w:tc>
          <w:tcPr>
            <w:tcW w:w="562" w:type="dxa"/>
            <w:vMerge/>
            <w:vAlign w:val="center"/>
          </w:tcPr>
          <w:p w14:paraId="39C09BFE"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D2D25C8"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380F409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苯</w:t>
            </w:r>
          </w:p>
        </w:tc>
        <w:tc>
          <w:tcPr>
            <w:tcW w:w="1545" w:type="dxa"/>
            <w:vAlign w:val="center"/>
          </w:tcPr>
          <w:p w14:paraId="3C2D15DA"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28AC2CDB"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4</w:t>
            </w:r>
          </w:p>
        </w:tc>
      </w:tr>
      <w:tr w:rsidR="00396911" w14:paraId="73DE8B25" w14:textId="77777777">
        <w:trPr>
          <w:cantSplit/>
          <w:trHeight w:val="340"/>
        </w:trPr>
        <w:tc>
          <w:tcPr>
            <w:tcW w:w="562" w:type="dxa"/>
            <w:vMerge/>
            <w:vAlign w:val="center"/>
          </w:tcPr>
          <w:p w14:paraId="1DD1B2FE"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10CC843B"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0F989A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氯苯</w:t>
            </w:r>
          </w:p>
        </w:tc>
        <w:tc>
          <w:tcPr>
            <w:tcW w:w="1545" w:type="dxa"/>
            <w:vAlign w:val="center"/>
          </w:tcPr>
          <w:p w14:paraId="50218FD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32975D2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270</w:t>
            </w:r>
          </w:p>
        </w:tc>
      </w:tr>
      <w:tr w:rsidR="00396911" w14:paraId="34178B2B" w14:textId="77777777">
        <w:trPr>
          <w:cantSplit/>
          <w:trHeight w:val="340"/>
        </w:trPr>
        <w:tc>
          <w:tcPr>
            <w:tcW w:w="562" w:type="dxa"/>
            <w:vMerge/>
            <w:vAlign w:val="center"/>
          </w:tcPr>
          <w:p w14:paraId="3B8CF7B0"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A06EE7C"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66F7D2D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1,2-</w:t>
            </w:r>
            <w:r>
              <w:rPr>
                <w:rFonts w:ascii="Times New Roman" w:eastAsiaTheme="minorEastAsia" w:hAnsi="Times New Roman"/>
                <w:color w:val="0000FF"/>
                <w:sz w:val="21"/>
              </w:rPr>
              <w:t>二氯苯</w:t>
            </w:r>
          </w:p>
        </w:tc>
        <w:tc>
          <w:tcPr>
            <w:tcW w:w="1545" w:type="dxa"/>
            <w:vAlign w:val="center"/>
          </w:tcPr>
          <w:p w14:paraId="4C5FE94E"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16862A7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560</w:t>
            </w:r>
          </w:p>
        </w:tc>
      </w:tr>
      <w:tr w:rsidR="00396911" w14:paraId="6E256117" w14:textId="77777777">
        <w:trPr>
          <w:cantSplit/>
          <w:trHeight w:val="340"/>
        </w:trPr>
        <w:tc>
          <w:tcPr>
            <w:tcW w:w="562" w:type="dxa"/>
            <w:vMerge/>
            <w:vAlign w:val="center"/>
          </w:tcPr>
          <w:p w14:paraId="0642C119"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49F692B4"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366ED3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1,4-</w:t>
            </w:r>
            <w:r>
              <w:rPr>
                <w:rFonts w:ascii="Times New Roman" w:eastAsiaTheme="minorEastAsia" w:hAnsi="Times New Roman"/>
                <w:color w:val="0000FF"/>
                <w:sz w:val="21"/>
              </w:rPr>
              <w:t>二氯苯</w:t>
            </w:r>
          </w:p>
        </w:tc>
        <w:tc>
          <w:tcPr>
            <w:tcW w:w="1545" w:type="dxa"/>
            <w:vAlign w:val="center"/>
          </w:tcPr>
          <w:p w14:paraId="6EA6368E"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7987E9E8"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20</w:t>
            </w:r>
          </w:p>
        </w:tc>
      </w:tr>
      <w:tr w:rsidR="00396911" w14:paraId="6690FE33" w14:textId="77777777">
        <w:trPr>
          <w:cantSplit/>
          <w:trHeight w:val="340"/>
        </w:trPr>
        <w:tc>
          <w:tcPr>
            <w:tcW w:w="562" w:type="dxa"/>
            <w:vMerge/>
            <w:vAlign w:val="center"/>
          </w:tcPr>
          <w:p w14:paraId="2B0A9A48"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0CD776D"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756B5E1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乙苯</w:t>
            </w:r>
          </w:p>
        </w:tc>
        <w:tc>
          <w:tcPr>
            <w:tcW w:w="1545" w:type="dxa"/>
            <w:vAlign w:val="center"/>
          </w:tcPr>
          <w:p w14:paraId="3304D1B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5AED8EED"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28</w:t>
            </w:r>
          </w:p>
        </w:tc>
      </w:tr>
      <w:tr w:rsidR="00396911" w14:paraId="4FF8AFD8" w14:textId="77777777">
        <w:trPr>
          <w:cantSplit/>
          <w:trHeight w:val="340"/>
        </w:trPr>
        <w:tc>
          <w:tcPr>
            <w:tcW w:w="562" w:type="dxa"/>
            <w:vMerge/>
            <w:vAlign w:val="center"/>
          </w:tcPr>
          <w:p w14:paraId="6374DE24"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157AEF56"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283C6B1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苯乙烯</w:t>
            </w:r>
          </w:p>
        </w:tc>
        <w:tc>
          <w:tcPr>
            <w:tcW w:w="1545" w:type="dxa"/>
            <w:vAlign w:val="center"/>
          </w:tcPr>
          <w:p w14:paraId="30E44730"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408BD86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1290</w:t>
            </w:r>
          </w:p>
        </w:tc>
      </w:tr>
      <w:tr w:rsidR="00396911" w14:paraId="04BF9415" w14:textId="77777777">
        <w:trPr>
          <w:cantSplit/>
          <w:trHeight w:val="340"/>
        </w:trPr>
        <w:tc>
          <w:tcPr>
            <w:tcW w:w="562" w:type="dxa"/>
            <w:vMerge/>
            <w:vAlign w:val="center"/>
          </w:tcPr>
          <w:p w14:paraId="127ECA90"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52DA8AB"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63AC5DF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甲苯</w:t>
            </w:r>
          </w:p>
        </w:tc>
        <w:tc>
          <w:tcPr>
            <w:tcW w:w="1545" w:type="dxa"/>
            <w:vAlign w:val="center"/>
          </w:tcPr>
          <w:p w14:paraId="669ECA1D"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74BCA98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1200</w:t>
            </w:r>
          </w:p>
        </w:tc>
      </w:tr>
      <w:tr w:rsidR="00396911" w14:paraId="5E767598" w14:textId="77777777">
        <w:trPr>
          <w:cantSplit/>
          <w:trHeight w:val="340"/>
        </w:trPr>
        <w:tc>
          <w:tcPr>
            <w:tcW w:w="562" w:type="dxa"/>
            <w:vMerge/>
            <w:vAlign w:val="center"/>
          </w:tcPr>
          <w:p w14:paraId="44A0916A"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EF77AA7"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7294F2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间二甲苯</w:t>
            </w:r>
            <w:r>
              <w:rPr>
                <w:rFonts w:ascii="Times New Roman" w:eastAsiaTheme="minorEastAsia" w:hAnsi="Times New Roman"/>
                <w:color w:val="0000FF"/>
                <w:sz w:val="21"/>
              </w:rPr>
              <w:t>+</w:t>
            </w:r>
            <w:r>
              <w:rPr>
                <w:rFonts w:ascii="Times New Roman" w:eastAsiaTheme="minorEastAsia" w:hAnsi="Times New Roman"/>
                <w:color w:val="0000FF"/>
                <w:sz w:val="21"/>
              </w:rPr>
              <w:t>对二甲苯</w:t>
            </w:r>
          </w:p>
        </w:tc>
        <w:tc>
          <w:tcPr>
            <w:tcW w:w="1545" w:type="dxa"/>
            <w:vAlign w:val="center"/>
          </w:tcPr>
          <w:p w14:paraId="66CD857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7587312D"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570</w:t>
            </w:r>
          </w:p>
        </w:tc>
      </w:tr>
      <w:tr w:rsidR="00396911" w14:paraId="644F66C1" w14:textId="77777777">
        <w:trPr>
          <w:cantSplit/>
          <w:trHeight w:val="340"/>
        </w:trPr>
        <w:tc>
          <w:tcPr>
            <w:tcW w:w="562" w:type="dxa"/>
            <w:vMerge/>
            <w:vAlign w:val="center"/>
          </w:tcPr>
          <w:p w14:paraId="018A37F1"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E90C55C"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02F025BB"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邻二甲苯</w:t>
            </w:r>
          </w:p>
        </w:tc>
        <w:tc>
          <w:tcPr>
            <w:tcW w:w="1545" w:type="dxa"/>
            <w:vAlign w:val="center"/>
          </w:tcPr>
          <w:p w14:paraId="51E4249A" w14:textId="77777777" w:rsidR="00396911" w:rsidRDefault="00D16E6F">
            <w:pPr>
              <w:spacing w:line="240" w:lineRule="auto"/>
              <w:ind w:firstLineChars="0" w:firstLine="0"/>
              <w:jc w:val="center"/>
              <w:rPr>
                <w:rFonts w:ascii="Times New Roman" w:eastAsiaTheme="minorEastAsia" w:hAnsi="Times New Roman"/>
                <w:color w:val="0000FF"/>
              </w:rPr>
            </w:pPr>
            <w:proofErr w:type="spellStart"/>
            <w:r>
              <w:rPr>
                <w:rFonts w:ascii="Times New Roman" w:eastAsiaTheme="minorEastAsia" w:hAnsi="Times New Roman"/>
                <w:color w:val="0000FF"/>
                <w:sz w:val="21"/>
              </w:rPr>
              <w:t>μg</w:t>
            </w:r>
            <w:proofErr w:type="spellEnd"/>
            <w:r>
              <w:rPr>
                <w:rFonts w:ascii="Times New Roman" w:eastAsiaTheme="minorEastAsia" w:hAnsi="Times New Roman"/>
                <w:color w:val="0000FF"/>
                <w:sz w:val="21"/>
              </w:rPr>
              <w:t>/kg</w:t>
            </w:r>
          </w:p>
        </w:tc>
        <w:tc>
          <w:tcPr>
            <w:tcW w:w="3015" w:type="dxa"/>
            <w:gridSpan w:val="6"/>
            <w:vAlign w:val="center"/>
          </w:tcPr>
          <w:p w14:paraId="385D09D8"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640</w:t>
            </w:r>
          </w:p>
        </w:tc>
      </w:tr>
      <w:tr w:rsidR="00396911" w14:paraId="640B9215" w14:textId="77777777">
        <w:trPr>
          <w:cantSplit/>
          <w:trHeight w:val="340"/>
        </w:trPr>
        <w:tc>
          <w:tcPr>
            <w:tcW w:w="562" w:type="dxa"/>
            <w:vMerge/>
            <w:vAlign w:val="center"/>
          </w:tcPr>
          <w:p w14:paraId="5525D84C"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27E7C1D0"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0103191D"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硝基苯</w:t>
            </w:r>
          </w:p>
        </w:tc>
        <w:tc>
          <w:tcPr>
            <w:tcW w:w="1545" w:type="dxa"/>
            <w:vAlign w:val="center"/>
          </w:tcPr>
          <w:p w14:paraId="6EE72B2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356E504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76</w:t>
            </w:r>
          </w:p>
        </w:tc>
      </w:tr>
      <w:tr w:rsidR="00396911" w14:paraId="66D995F5" w14:textId="77777777">
        <w:trPr>
          <w:cantSplit/>
          <w:trHeight w:val="340"/>
        </w:trPr>
        <w:tc>
          <w:tcPr>
            <w:tcW w:w="562" w:type="dxa"/>
            <w:vMerge/>
            <w:vAlign w:val="center"/>
          </w:tcPr>
          <w:p w14:paraId="2AF00FFD"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6A22703"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25BF909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苯胺</w:t>
            </w:r>
          </w:p>
        </w:tc>
        <w:tc>
          <w:tcPr>
            <w:tcW w:w="1545" w:type="dxa"/>
            <w:vAlign w:val="center"/>
          </w:tcPr>
          <w:p w14:paraId="411A6C9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2DC482C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260</w:t>
            </w:r>
          </w:p>
        </w:tc>
      </w:tr>
      <w:tr w:rsidR="00396911" w14:paraId="7904FC4B" w14:textId="77777777">
        <w:trPr>
          <w:cantSplit/>
          <w:trHeight w:val="340"/>
        </w:trPr>
        <w:tc>
          <w:tcPr>
            <w:tcW w:w="562" w:type="dxa"/>
            <w:vMerge/>
            <w:vAlign w:val="center"/>
          </w:tcPr>
          <w:p w14:paraId="445AC267"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68E0C08F"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148114F"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w:t>
            </w:r>
            <w:r>
              <w:rPr>
                <w:rFonts w:ascii="Times New Roman" w:eastAsiaTheme="minorEastAsia" w:hAnsi="Times New Roman"/>
                <w:color w:val="0000FF"/>
                <w:sz w:val="21"/>
              </w:rPr>
              <w:t>氯酚</w:t>
            </w:r>
          </w:p>
        </w:tc>
        <w:tc>
          <w:tcPr>
            <w:tcW w:w="1545" w:type="dxa"/>
            <w:vAlign w:val="center"/>
          </w:tcPr>
          <w:p w14:paraId="14CCB1A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0BC75498"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2256</w:t>
            </w:r>
          </w:p>
        </w:tc>
      </w:tr>
      <w:tr w:rsidR="00396911" w14:paraId="6167114B" w14:textId="77777777">
        <w:trPr>
          <w:cantSplit/>
          <w:trHeight w:val="90"/>
        </w:trPr>
        <w:tc>
          <w:tcPr>
            <w:tcW w:w="562" w:type="dxa"/>
            <w:vMerge/>
            <w:vAlign w:val="center"/>
          </w:tcPr>
          <w:p w14:paraId="4F4FC879"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42CAB448"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7572FE54"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苯并</w:t>
            </w:r>
            <w:r>
              <w:rPr>
                <w:rFonts w:ascii="Times New Roman" w:eastAsiaTheme="minorEastAsia" w:hAnsi="Times New Roman"/>
                <w:color w:val="0000FF"/>
                <w:sz w:val="21"/>
              </w:rPr>
              <w:t>[a]</w:t>
            </w:r>
            <w:r>
              <w:rPr>
                <w:rFonts w:ascii="Times New Roman" w:eastAsiaTheme="minorEastAsia" w:hAnsi="Times New Roman"/>
                <w:color w:val="0000FF"/>
                <w:sz w:val="21"/>
              </w:rPr>
              <w:t>蒽</w:t>
            </w:r>
          </w:p>
        </w:tc>
        <w:tc>
          <w:tcPr>
            <w:tcW w:w="1545" w:type="dxa"/>
            <w:vAlign w:val="center"/>
          </w:tcPr>
          <w:p w14:paraId="5793C3F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5AD2BB44"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15</w:t>
            </w:r>
          </w:p>
        </w:tc>
      </w:tr>
      <w:tr w:rsidR="00396911" w14:paraId="2B8B47C9" w14:textId="77777777">
        <w:trPr>
          <w:cantSplit/>
          <w:trHeight w:val="340"/>
        </w:trPr>
        <w:tc>
          <w:tcPr>
            <w:tcW w:w="562" w:type="dxa"/>
            <w:vMerge/>
            <w:vAlign w:val="center"/>
          </w:tcPr>
          <w:p w14:paraId="4A0F522C"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48D0395A"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77350397"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苯并</w:t>
            </w:r>
            <w:r>
              <w:rPr>
                <w:rFonts w:ascii="Times New Roman" w:eastAsiaTheme="minorEastAsia" w:hAnsi="Times New Roman"/>
                <w:color w:val="0000FF"/>
                <w:sz w:val="21"/>
              </w:rPr>
              <w:t>[a]</w:t>
            </w:r>
            <w:r>
              <w:rPr>
                <w:rFonts w:ascii="Times New Roman" w:eastAsiaTheme="minorEastAsia" w:hAnsi="Times New Roman"/>
                <w:color w:val="0000FF"/>
                <w:sz w:val="21"/>
              </w:rPr>
              <w:t>芘</w:t>
            </w:r>
          </w:p>
        </w:tc>
        <w:tc>
          <w:tcPr>
            <w:tcW w:w="1545" w:type="dxa"/>
            <w:vAlign w:val="center"/>
          </w:tcPr>
          <w:p w14:paraId="47D7A62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370DE808"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1.5</w:t>
            </w:r>
          </w:p>
        </w:tc>
      </w:tr>
      <w:tr w:rsidR="00396911" w14:paraId="2F7EA42E" w14:textId="77777777">
        <w:trPr>
          <w:cantSplit/>
          <w:trHeight w:val="340"/>
        </w:trPr>
        <w:tc>
          <w:tcPr>
            <w:tcW w:w="562" w:type="dxa"/>
            <w:vMerge/>
            <w:vAlign w:val="center"/>
          </w:tcPr>
          <w:p w14:paraId="194DAB6F"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3B68AC1"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CF5E84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苯并</w:t>
            </w:r>
            <w:r>
              <w:rPr>
                <w:rFonts w:ascii="Times New Roman" w:eastAsiaTheme="minorEastAsia" w:hAnsi="Times New Roman"/>
                <w:color w:val="0000FF"/>
                <w:sz w:val="21"/>
              </w:rPr>
              <w:t>[b]</w:t>
            </w:r>
            <w:r>
              <w:rPr>
                <w:rFonts w:ascii="Times New Roman" w:eastAsiaTheme="minorEastAsia" w:hAnsi="Times New Roman"/>
                <w:color w:val="0000FF"/>
                <w:sz w:val="21"/>
              </w:rPr>
              <w:t>荧蒽</w:t>
            </w:r>
          </w:p>
        </w:tc>
        <w:tc>
          <w:tcPr>
            <w:tcW w:w="1545" w:type="dxa"/>
            <w:vAlign w:val="center"/>
          </w:tcPr>
          <w:p w14:paraId="20DBCCCC"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2B4C7704"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15</w:t>
            </w:r>
          </w:p>
        </w:tc>
      </w:tr>
      <w:tr w:rsidR="00396911" w14:paraId="278DE4E8" w14:textId="77777777">
        <w:trPr>
          <w:cantSplit/>
          <w:trHeight w:val="340"/>
        </w:trPr>
        <w:tc>
          <w:tcPr>
            <w:tcW w:w="562" w:type="dxa"/>
            <w:vMerge/>
            <w:vAlign w:val="center"/>
          </w:tcPr>
          <w:p w14:paraId="286D3661"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00CBED86"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2A63EFB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苯并</w:t>
            </w:r>
            <w:r>
              <w:rPr>
                <w:rFonts w:ascii="Times New Roman" w:eastAsiaTheme="minorEastAsia" w:hAnsi="Times New Roman"/>
                <w:color w:val="0000FF"/>
                <w:sz w:val="21"/>
              </w:rPr>
              <w:t>[k]</w:t>
            </w:r>
            <w:r>
              <w:rPr>
                <w:rFonts w:ascii="Times New Roman" w:eastAsiaTheme="minorEastAsia" w:hAnsi="Times New Roman"/>
                <w:color w:val="0000FF"/>
                <w:sz w:val="21"/>
              </w:rPr>
              <w:t>荧蒽</w:t>
            </w:r>
          </w:p>
        </w:tc>
        <w:tc>
          <w:tcPr>
            <w:tcW w:w="1545" w:type="dxa"/>
            <w:vAlign w:val="center"/>
          </w:tcPr>
          <w:p w14:paraId="56EF341D"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31AF279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151</w:t>
            </w:r>
          </w:p>
        </w:tc>
      </w:tr>
      <w:tr w:rsidR="00396911" w14:paraId="3B92F340" w14:textId="77777777">
        <w:trPr>
          <w:cantSplit/>
          <w:trHeight w:val="340"/>
        </w:trPr>
        <w:tc>
          <w:tcPr>
            <w:tcW w:w="562" w:type="dxa"/>
            <w:vMerge/>
            <w:vAlign w:val="center"/>
          </w:tcPr>
          <w:p w14:paraId="09935C18"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7540C6F4"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11D6E5C"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䓛</w:t>
            </w:r>
          </w:p>
        </w:tc>
        <w:tc>
          <w:tcPr>
            <w:tcW w:w="1545" w:type="dxa"/>
            <w:vAlign w:val="center"/>
          </w:tcPr>
          <w:p w14:paraId="711F92AA"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634A7C64"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1293</w:t>
            </w:r>
          </w:p>
        </w:tc>
      </w:tr>
      <w:tr w:rsidR="00396911" w14:paraId="37C031A9" w14:textId="77777777">
        <w:trPr>
          <w:cantSplit/>
          <w:trHeight w:val="340"/>
        </w:trPr>
        <w:tc>
          <w:tcPr>
            <w:tcW w:w="562" w:type="dxa"/>
            <w:vMerge/>
            <w:vAlign w:val="center"/>
          </w:tcPr>
          <w:p w14:paraId="0F8ABFCF"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8ED2EB5"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1E25ACAC"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18"/>
                <w:szCs w:val="18"/>
              </w:rPr>
            </w:pPr>
            <w:r>
              <w:rPr>
                <w:rFonts w:ascii="Times New Roman" w:eastAsiaTheme="minorEastAsia" w:hAnsi="Times New Roman"/>
                <w:color w:val="0000FF"/>
                <w:sz w:val="18"/>
                <w:szCs w:val="18"/>
              </w:rPr>
              <w:t>二苯并</w:t>
            </w:r>
            <w:r>
              <w:rPr>
                <w:rFonts w:ascii="Times New Roman" w:eastAsiaTheme="minorEastAsia" w:hAnsi="Times New Roman"/>
                <w:color w:val="0000FF"/>
                <w:sz w:val="18"/>
                <w:szCs w:val="18"/>
              </w:rPr>
              <w:t>[</w:t>
            </w:r>
            <w:proofErr w:type="spellStart"/>
            <w:r>
              <w:rPr>
                <w:rFonts w:ascii="Times New Roman" w:eastAsiaTheme="minorEastAsia" w:hAnsi="Times New Roman"/>
                <w:color w:val="0000FF"/>
                <w:sz w:val="18"/>
                <w:szCs w:val="18"/>
              </w:rPr>
              <w:t>a,h</w:t>
            </w:r>
            <w:proofErr w:type="spellEnd"/>
            <w:r>
              <w:rPr>
                <w:rFonts w:ascii="Times New Roman" w:eastAsiaTheme="minorEastAsia" w:hAnsi="Times New Roman"/>
                <w:color w:val="0000FF"/>
                <w:sz w:val="18"/>
                <w:szCs w:val="18"/>
              </w:rPr>
              <w:t>]</w:t>
            </w:r>
            <w:r>
              <w:rPr>
                <w:rFonts w:ascii="Times New Roman" w:eastAsiaTheme="minorEastAsia" w:hAnsi="Times New Roman"/>
                <w:color w:val="0000FF"/>
                <w:sz w:val="18"/>
                <w:szCs w:val="18"/>
              </w:rPr>
              <w:t>蒽</w:t>
            </w:r>
          </w:p>
        </w:tc>
        <w:tc>
          <w:tcPr>
            <w:tcW w:w="1545" w:type="dxa"/>
            <w:vAlign w:val="center"/>
          </w:tcPr>
          <w:p w14:paraId="265E10F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01BC817C"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1.5</w:t>
            </w:r>
          </w:p>
        </w:tc>
      </w:tr>
      <w:tr w:rsidR="00396911" w14:paraId="58B571A2" w14:textId="77777777">
        <w:trPr>
          <w:cantSplit/>
          <w:trHeight w:val="340"/>
        </w:trPr>
        <w:tc>
          <w:tcPr>
            <w:tcW w:w="562" w:type="dxa"/>
            <w:vMerge/>
            <w:vAlign w:val="center"/>
          </w:tcPr>
          <w:p w14:paraId="633E0267"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5CEF0A60"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596DE05C"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18"/>
                <w:szCs w:val="18"/>
              </w:rPr>
              <w:t>茚并</w:t>
            </w:r>
            <w:r>
              <w:rPr>
                <w:rFonts w:ascii="Times New Roman" w:eastAsiaTheme="minorEastAsia" w:hAnsi="Times New Roman"/>
                <w:color w:val="0000FF"/>
                <w:sz w:val="18"/>
                <w:szCs w:val="18"/>
              </w:rPr>
              <w:t>[1,2,3-cd]</w:t>
            </w:r>
            <w:r>
              <w:rPr>
                <w:rFonts w:ascii="Times New Roman" w:eastAsiaTheme="minorEastAsia" w:hAnsi="Times New Roman"/>
                <w:color w:val="0000FF"/>
                <w:sz w:val="18"/>
                <w:szCs w:val="18"/>
              </w:rPr>
              <w:t>芘</w:t>
            </w:r>
          </w:p>
        </w:tc>
        <w:tc>
          <w:tcPr>
            <w:tcW w:w="1545" w:type="dxa"/>
            <w:vAlign w:val="center"/>
          </w:tcPr>
          <w:p w14:paraId="6745214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621B9F2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15</w:t>
            </w:r>
          </w:p>
        </w:tc>
      </w:tr>
      <w:tr w:rsidR="00396911" w14:paraId="04014E7F" w14:textId="77777777">
        <w:trPr>
          <w:cantSplit/>
          <w:trHeight w:val="340"/>
        </w:trPr>
        <w:tc>
          <w:tcPr>
            <w:tcW w:w="562" w:type="dxa"/>
            <w:vMerge/>
            <w:vAlign w:val="center"/>
          </w:tcPr>
          <w:p w14:paraId="43D54538" w14:textId="77777777" w:rsidR="00396911" w:rsidRDefault="00396911">
            <w:pPr>
              <w:pStyle w:val="4fa"/>
              <w:autoSpaceDE w:val="0"/>
              <w:autoSpaceDN w:val="0"/>
              <w:spacing w:line="240" w:lineRule="auto"/>
              <w:jc w:val="center"/>
              <w:textAlignment w:val="bottom"/>
              <w:rPr>
                <w:rFonts w:ascii="Times New Roman" w:eastAsiaTheme="minorEastAsia" w:hAnsi="Times New Roman"/>
                <w:kern w:val="2"/>
                <w:sz w:val="21"/>
                <w:szCs w:val="21"/>
              </w:rPr>
            </w:pPr>
          </w:p>
        </w:tc>
        <w:tc>
          <w:tcPr>
            <w:tcW w:w="1803" w:type="dxa"/>
            <w:vMerge/>
            <w:vAlign w:val="center"/>
          </w:tcPr>
          <w:p w14:paraId="67CD485D"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1455" w:type="dxa"/>
            <w:vAlign w:val="center"/>
          </w:tcPr>
          <w:p w14:paraId="495DFB84"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萘</w:t>
            </w:r>
          </w:p>
        </w:tc>
        <w:tc>
          <w:tcPr>
            <w:tcW w:w="1545" w:type="dxa"/>
            <w:vAlign w:val="center"/>
          </w:tcPr>
          <w:p w14:paraId="3586C7BA"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mg/kg</w:t>
            </w:r>
          </w:p>
        </w:tc>
        <w:tc>
          <w:tcPr>
            <w:tcW w:w="3015" w:type="dxa"/>
            <w:gridSpan w:val="6"/>
            <w:vAlign w:val="center"/>
          </w:tcPr>
          <w:p w14:paraId="0EA8FD12"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70</w:t>
            </w:r>
          </w:p>
        </w:tc>
      </w:tr>
      <w:tr w:rsidR="00396911" w14:paraId="78111FF4" w14:textId="77777777">
        <w:trPr>
          <w:cantSplit/>
          <w:trHeight w:val="340"/>
        </w:trPr>
        <w:tc>
          <w:tcPr>
            <w:tcW w:w="562" w:type="dxa"/>
            <w:vMerge w:val="restart"/>
            <w:vAlign w:val="center"/>
          </w:tcPr>
          <w:p w14:paraId="412CFF08" w14:textId="77777777" w:rsidR="00396911" w:rsidRDefault="00D16E6F">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r>
              <w:rPr>
                <w:rFonts w:ascii="Times New Roman" w:eastAsiaTheme="minorEastAsia" w:hAnsi="Times New Roman" w:hint="eastAsia"/>
                <w:color w:val="0000FF"/>
                <w:kern w:val="2"/>
                <w:sz w:val="21"/>
                <w:szCs w:val="21"/>
              </w:rPr>
              <w:t>土壤环境</w:t>
            </w:r>
          </w:p>
        </w:tc>
        <w:tc>
          <w:tcPr>
            <w:tcW w:w="1803" w:type="dxa"/>
            <w:vMerge w:val="restart"/>
            <w:vAlign w:val="center"/>
          </w:tcPr>
          <w:p w14:paraId="7640A5C7" w14:textId="77777777" w:rsidR="00396911" w:rsidRDefault="00D16E6F">
            <w:pPr>
              <w:spacing w:line="280" w:lineRule="exact"/>
              <w:ind w:firstLineChars="0" w:firstLine="0"/>
              <w:rPr>
                <w:rFonts w:ascii="Times New Roman" w:hAnsi="Times New Roman"/>
                <w:color w:val="0000FF"/>
                <w:sz w:val="21"/>
              </w:rPr>
            </w:pPr>
            <w:r>
              <w:rPr>
                <w:rFonts w:ascii="Times New Roman" w:hAnsi="Times New Roman"/>
                <w:color w:val="0000FF"/>
                <w:sz w:val="21"/>
              </w:rPr>
              <w:t>《土壤环境质量</w:t>
            </w:r>
            <w:r>
              <w:rPr>
                <w:rFonts w:ascii="Times New Roman" w:hAnsi="Times New Roman"/>
                <w:color w:val="0000FF"/>
                <w:sz w:val="21"/>
              </w:rPr>
              <w:t xml:space="preserve"> </w:t>
            </w:r>
            <w:r>
              <w:rPr>
                <w:rFonts w:ascii="Times New Roman" w:hAnsi="Times New Roman"/>
                <w:color w:val="0000FF"/>
                <w:sz w:val="21"/>
              </w:rPr>
              <w:t>农用地土壤污染风险管控标准（试行）》（</w:t>
            </w:r>
            <w:r>
              <w:rPr>
                <w:rFonts w:ascii="Times New Roman" w:hAnsi="Times New Roman"/>
                <w:color w:val="0000FF"/>
                <w:sz w:val="21"/>
              </w:rPr>
              <w:t>GB15618-</w:t>
            </w:r>
          </w:p>
          <w:p w14:paraId="2924B543" w14:textId="77777777" w:rsidR="00396911" w:rsidRDefault="00D16E6F">
            <w:pPr>
              <w:widowControl/>
              <w:spacing w:line="240" w:lineRule="auto"/>
              <w:ind w:firstLineChars="0" w:firstLine="0"/>
              <w:jc w:val="center"/>
              <w:rPr>
                <w:rFonts w:ascii="Times New Roman" w:eastAsiaTheme="minorEastAsia" w:hAnsi="Times New Roman"/>
                <w:color w:val="0000FF"/>
                <w:sz w:val="21"/>
              </w:rPr>
            </w:pPr>
            <w:r>
              <w:rPr>
                <w:rFonts w:ascii="Times New Roman" w:hAnsi="Times New Roman"/>
                <w:color w:val="0000FF"/>
                <w:sz w:val="21"/>
              </w:rPr>
              <w:t>2018</w:t>
            </w:r>
            <w:r>
              <w:rPr>
                <w:rFonts w:ascii="Times New Roman" w:hAnsi="Times New Roman"/>
                <w:color w:val="0000FF"/>
                <w:sz w:val="21"/>
              </w:rPr>
              <w:t>）中筛选值</w:t>
            </w:r>
          </w:p>
        </w:tc>
        <w:tc>
          <w:tcPr>
            <w:tcW w:w="1455" w:type="dxa"/>
            <w:vAlign w:val="center"/>
          </w:tcPr>
          <w:p w14:paraId="004A897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pH</w:t>
            </w:r>
          </w:p>
        </w:tc>
        <w:tc>
          <w:tcPr>
            <w:tcW w:w="1545" w:type="dxa"/>
            <w:vAlign w:val="center"/>
          </w:tcPr>
          <w:p w14:paraId="4688173C" w14:textId="77777777" w:rsidR="00396911" w:rsidRDefault="00D16E6F">
            <w:pPr>
              <w:spacing w:line="280" w:lineRule="exact"/>
              <w:ind w:firstLine="420"/>
              <w:rPr>
                <w:rFonts w:ascii="Times New Roman" w:eastAsiaTheme="minorEastAsia" w:hAnsi="Times New Roman"/>
                <w:color w:val="0000FF"/>
                <w:sz w:val="21"/>
              </w:rPr>
            </w:pPr>
            <w:r>
              <w:rPr>
                <w:rFonts w:ascii="Times New Roman" w:hAnsi="Times New Roman"/>
                <w:color w:val="0000FF"/>
                <w:sz w:val="21"/>
              </w:rPr>
              <w:t>无量纲</w:t>
            </w:r>
          </w:p>
        </w:tc>
        <w:tc>
          <w:tcPr>
            <w:tcW w:w="930" w:type="dxa"/>
            <w:gridSpan w:val="3"/>
            <w:vAlign w:val="center"/>
          </w:tcPr>
          <w:p w14:paraId="6DF02872" w14:textId="77777777" w:rsidR="00396911" w:rsidRDefault="00D16E6F">
            <w:pPr>
              <w:spacing w:line="280" w:lineRule="exact"/>
              <w:ind w:firstLineChars="0" w:firstLine="0"/>
              <w:rPr>
                <w:rFonts w:ascii="Times New Roman" w:eastAsiaTheme="minorEastAsia" w:hAnsi="Times New Roman"/>
                <w:color w:val="0000FF"/>
                <w:sz w:val="15"/>
                <w:szCs w:val="15"/>
              </w:rPr>
            </w:pPr>
            <w:r>
              <w:rPr>
                <w:rFonts w:ascii="Times New Roman" w:hAnsi="Times New Roman"/>
                <w:color w:val="0000FF"/>
                <w:sz w:val="15"/>
                <w:szCs w:val="15"/>
              </w:rPr>
              <w:t>pH≤5.5</w:t>
            </w:r>
          </w:p>
        </w:tc>
        <w:tc>
          <w:tcPr>
            <w:tcW w:w="1080" w:type="dxa"/>
            <w:gridSpan w:val="2"/>
            <w:vAlign w:val="center"/>
          </w:tcPr>
          <w:p w14:paraId="314C88DD" w14:textId="77777777" w:rsidR="00396911" w:rsidRDefault="00D16E6F">
            <w:pPr>
              <w:spacing w:line="280" w:lineRule="exact"/>
              <w:ind w:firstLineChars="0" w:firstLine="0"/>
              <w:rPr>
                <w:rFonts w:ascii="Times New Roman" w:eastAsiaTheme="minorEastAsia" w:hAnsi="Times New Roman"/>
                <w:color w:val="0000FF"/>
                <w:sz w:val="15"/>
                <w:szCs w:val="15"/>
              </w:rPr>
            </w:pPr>
            <w:r>
              <w:rPr>
                <w:rFonts w:ascii="Times New Roman" w:hAnsi="Times New Roman"/>
                <w:color w:val="0000FF"/>
                <w:sz w:val="15"/>
                <w:szCs w:val="15"/>
              </w:rPr>
              <w:t>5.5&lt;pH≤6.5</w:t>
            </w:r>
          </w:p>
        </w:tc>
        <w:tc>
          <w:tcPr>
            <w:tcW w:w="1005" w:type="dxa"/>
            <w:vAlign w:val="center"/>
          </w:tcPr>
          <w:p w14:paraId="602B4C0B" w14:textId="77777777" w:rsidR="00396911" w:rsidRDefault="00D16E6F">
            <w:pPr>
              <w:spacing w:line="280" w:lineRule="exact"/>
              <w:ind w:firstLineChars="0" w:firstLine="0"/>
              <w:rPr>
                <w:rFonts w:ascii="Times New Roman" w:eastAsiaTheme="minorEastAsia" w:hAnsi="Times New Roman"/>
                <w:color w:val="0000FF"/>
                <w:sz w:val="15"/>
                <w:szCs w:val="15"/>
              </w:rPr>
            </w:pPr>
            <w:r>
              <w:rPr>
                <w:rFonts w:ascii="Times New Roman" w:hAnsi="Times New Roman"/>
                <w:color w:val="0000FF"/>
                <w:sz w:val="15"/>
                <w:szCs w:val="15"/>
              </w:rPr>
              <w:t>6.5&lt;pH≤7.5</w:t>
            </w:r>
          </w:p>
        </w:tc>
      </w:tr>
      <w:tr w:rsidR="00396911" w14:paraId="2EB9F50C" w14:textId="77777777">
        <w:trPr>
          <w:cantSplit/>
          <w:trHeight w:val="340"/>
        </w:trPr>
        <w:tc>
          <w:tcPr>
            <w:tcW w:w="562" w:type="dxa"/>
            <w:vMerge/>
            <w:vAlign w:val="center"/>
          </w:tcPr>
          <w:p w14:paraId="4403CB4D"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609B25F5"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3B0C11C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镉</w:t>
            </w:r>
          </w:p>
        </w:tc>
        <w:tc>
          <w:tcPr>
            <w:tcW w:w="1545" w:type="dxa"/>
            <w:vMerge w:val="restart"/>
            <w:vAlign w:val="center"/>
          </w:tcPr>
          <w:p w14:paraId="5913D198" w14:textId="77777777" w:rsidR="00396911" w:rsidRDefault="00D16E6F">
            <w:pPr>
              <w:spacing w:line="280" w:lineRule="exact"/>
              <w:ind w:firstLine="420"/>
              <w:rPr>
                <w:rFonts w:ascii="Times New Roman" w:eastAsiaTheme="minorEastAsia" w:hAnsi="Times New Roman"/>
                <w:color w:val="0000FF"/>
                <w:sz w:val="21"/>
              </w:rPr>
            </w:pPr>
            <w:r>
              <w:rPr>
                <w:rFonts w:ascii="Times New Roman" w:hAnsi="Times New Roman"/>
                <w:color w:val="0000FF"/>
                <w:sz w:val="21"/>
              </w:rPr>
              <w:t>mg/kg</w:t>
            </w:r>
          </w:p>
        </w:tc>
        <w:tc>
          <w:tcPr>
            <w:tcW w:w="930" w:type="dxa"/>
            <w:gridSpan w:val="3"/>
            <w:vAlign w:val="center"/>
          </w:tcPr>
          <w:p w14:paraId="685C922D" w14:textId="77777777" w:rsidR="00396911" w:rsidRDefault="00D16E6F">
            <w:pPr>
              <w:spacing w:line="280" w:lineRule="exact"/>
              <w:ind w:firstLineChars="0" w:firstLine="0"/>
              <w:rPr>
                <w:rFonts w:ascii="Times New Roman" w:eastAsiaTheme="minorEastAsia" w:hAnsi="Times New Roman"/>
                <w:color w:val="0000FF"/>
                <w:sz w:val="18"/>
                <w:szCs w:val="18"/>
              </w:rPr>
            </w:pPr>
            <w:r>
              <w:rPr>
                <w:rFonts w:ascii="Times New Roman" w:hAnsi="Times New Roman"/>
                <w:color w:val="0000FF"/>
                <w:sz w:val="18"/>
                <w:szCs w:val="18"/>
              </w:rPr>
              <w:t>0.3</w:t>
            </w:r>
          </w:p>
        </w:tc>
        <w:tc>
          <w:tcPr>
            <w:tcW w:w="1080" w:type="dxa"/>
            <w:gridSpan w:val="2"/>
            <w:vAlign w:val="center"/>
          </w:tcPr>
          <w:p w14:paraId="4260C002" w14:textId="77777777" w:rsidR="00396911" w:rsidRDefault="00D16E6F">
            <w:pPr>
              <w:spacing w:line="280" w:lineRule="exact"/>
              <w:ind w:firstLineChars="0" w:firstLine="0"/>
              <w:rPr>
                <w:rFonts w:ascii="Times New Roman" w:eastAsiaTheme="minorEastAsia" w:hAnsi="Times New Roman"/>
                <w:color w:val="0000FF"/>
                <w:sz w:val="18"/>
                <w:szCs w:val="18"/>
              </w:rPr>
            </w:pPr>
            <w:r>
              <w:rPr>
                <w:rFonts w:ascii="Times New Roman" w:hAnsi="Times New Roman"/>
                <w:color w:val="0000FF"/>
                <w:sz w:val="18"/>
                <w:szCs w:val="18"/>
              </w:rPr>
              <w:t>0.3</w:t>
            </w:r>
          </w:p>
        </w:tc>
        <w:tc>
          <w:tcPr>
            <w:tcW w:w="1005" w:type="dxa"/>
            <w:vAlign w:val="center"/>
          </w:tcPr>
          <w:p w14:paraId="14B2E9A4" w14:textId="77777777" w:rsidR="00396911" w:rsidRDefault="00D16E6F">
            <w:pPr>
              <w:spacing w:line="280" w:lineRule="exact"/>
              <w:ind w:firstLineChars="0" w:firstLine="0"/>
              <w:rPr>
                <w:rFonts w:ascii="Times New Roman" w:eastAsiaTheme="minorEastAsia" w:hAnsi="Times New Roman"/>
                <w:color w:val="0000FF"/>
                <w:sz w:val="18"/>
                <w:szCs w:val="18"/>
              </w:rPr>
            </w:pPr>
            <w:r>
              <w:rPr>
                <w:rFonts w:ascii="Times New Roman" w:hAnsi="Times New Roman"/>
                <w:color w:val="0000FF"/>
                <w:sz w:val="18"/>
                <w:szCs w:val="18"/>
              </w:rPr>
              <w:t>0.3</w:t>
            </w:r>
          </w:p>
        </w:tc>
      </w:tr>
      <w:tr w:rsidR="00396911" w14:paraId="5E8DC0F8" w14:textId="77777777">
        <w:trPr>
          <w:cantSplit/>
          <w:trHeight w:val="340"/>
        </w:trPr>
        <w:tc>
          <w:tcPr>
            <w:tcW w:w="562" w:type="dxa"/>
            <w:vMerge/>
            <w:vAlign w:val="center"/>
          </w:tcPr>
          <w:p w14:paraId="2EFA973D"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5E88DCBE"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43896035"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汞</w:t>
            </w:r>
          </w:p>
        </w:tc>
        <w:tc>
          <w:tcPr>
            <w:tcW w:w="1545" w:type="dxa"/>
            <w:vMerge/>
            <w:vAlign w:val="center"/>
          </w:tcPr>
          <w:p w14:paraId="083C9C69" w14:textId="77777777" w:rsidR="00396911" w:rsidRDefault="00396911">
            <w:pPr>
              <w:widowControl/>
              <w:autoSpaceDN w:val="0"/>
              <w:spacing w:line="240" w:lineRule="auto"/>
              <w:ind w:firstLineChars="0" w:firstLine="0"/>
              <w:jc w:val="center"/>
              <w:rPr>
                <w:rFonts w:ascii="Times New Roman" w:eastAsiaTheme="minorEastAsia" w:hAnsi="Times New Roman"/>
                <w:color w:val="0000FF"/>
                <w:sz w:val="21"/>
              </w:rPr>
            </w:pPr>
          </w:p>
        </w:tc>
        <w:tc>
          <w:tcPr>
            <w:tcW w:w="930" w:type="dxa"/>
            <w:gridSpan w:val="3"/>
            <w:vAlign w:val="center"/>
          </w:tcPr>
          <w:p w14:paraId="184922BE" w14:textId="77777777" w:rsidR="00396911" w:rsidRDefault="00D16E6F">
            <w:pPr>
              <w:spacing w:line="280" w:lineRule="exact"/>
              <w:ind w:firstLineChars="0" w:firstLine="0"/>
              <w:rPr>
                <w:rFonts w:ascii="Times New Roman" w:eastAsiaTheme="minorEastAsia" w:hAnsi="Times New Roman"/>
                <w:color w:val="0000FF"/>
                <w:sz w:val="18"/>
                <w:szCs w:val="18"/>
              </w:rPr>
            </w:pPr>
            <w:r>
              <w:rPr>
                <w:rFonts w:ascii="Times New Roman" w:hAnsi="Times New Roman"/>
                <w:color w:val="0000FF"/>
                <w:sz w:val="18"/>
                <w:szCs w:val="18"/>
              </w:rPr>
              <w:t>1.3</w:t>
            </w:r>
          </w:p>
        </w:tc>
        <w:tc>
          <w:tcPr>
            <w:tcW w:w="1080" w:type="dxa"/>
            <w:gridSpan w:val="2"/>
            <w:vAlign w:val="center"/>
          </w:tcPr>
          <w:p w14:paraId="48C68826" w14:textId="77777777" w:rsidR="00396911" w:rsidRDefault="00D16E6F">
            <w:pPr>
              <w:spacing w:line="280" w:lineRule="exact"/>
              <w:ind w:firstLineChars="0" w:firstLine="0"/>
              <w:rPr>
                <w:rFonts w:ascii="Times New Roman" w:eastAsiaTheme="minorEastAsia" w:hAnsi="Times New Roman"/>
                <w:color w:val="0000FF"/>
                <w:sz w:val="18"/>
                <w:szCs w:val="18"/>
              </w:rPr>
            </w:pPr>
            <w:r>
              <w:rPr>
                <w:rFonts w:ascii="Times New Roman" w:hAnsi="Times New Roman"/>
                <w:color w:val="0000FF"/>
                <w:sz w:val="18"/>
                <w:szCs w:val="18"/>
              </w:rPr>
              <w:t>1.8</w:t>
            </w:r>
          </w:p>
        </w:tc>
        <w:tc>
          <w:tcPr>
            <w:tcW w:w="1005" w:type="dxa"/>
            <w:vAlign w:val="center"/>
          </w:tcPr>
          <w:p w14:paraId="0361EB55" w14:textId="77777777" w:rsidR="00396911" w:rsidRDefault="00D16E6F">
            <w:pPr>
              <w:spacing w:line="280" w:lineRule="exact"/>
              <w:ind w:firstLineChars="0" w:firstLine="0"/>
              <w:rPr>
                <w:rFonts w:ascii="Times New Roman" w:eastAsiaTheme="minorEastAsia" w:hAnsi="Times New Roman"/>
                <w:color w:val="0000FF"/>
                <w:sz w:val="18"/>
                <w:szCs w:val="18"/>
              </w:rPr>
            </w:pPr>
            <w:r>
              <w:rPr>
                <w:rFonts w:ascii="Times New Roman" w:hAnsi="Times New Roman"/>
                <w:color w:val="0000FF"/>
                <w:sz w:val="18"/>
                <w:szCs w:val="18"/>
              </w:rPr>
              <w:t>2.4</w:t>
            </w:r>
          </w:p>
        </w:tc>
      </w:tr>
      <w:tr w:rsidR="00396911" w14:paraId="2A8BDE61" w14:textId="77777777">
        <w:trPr>
          <w:cantSplit/>
          <w:trHeight w:val="340"/>
        </w:trPr>
        <w:tc>
          <w:tcPr>
            <w:tcW w:w="562" w:type="dxa"/>
            <w:vMerge/>
            <w:vAlign w:val="center"/>
          </w:tcPr>
          <w:p w14:paraId="7F30C08F"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0C581F52"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2BB63986"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砷</w:t>
            </w:r>
          </w:p>
        </w:tc>
        <w:tc>
          <w:tcPr>
            <w:tcW w:w="1545" w:type="dxa"/>
            <w:vMerge/>
            <w:vAlign w:val="center"/>
          </w:tcPr>
          <w:p w14:paraId="08C98E05" w14:textId="77777777" w:rsidR="00396911" w:rsidRDefault="00396911">
            <w:pPr>
              <w:widowControl/>
              <w:autoSpaceDN w:val="0"/>
              <w:spacing w:line="240" w:lineRule="auto"/>
              <w:ind w:firstLineChars="0" w:firstLine="0"/>
              <w:jc w:val="center"/>
              <w:rPr>
                <w:rFonts w:ascii="Times New Roman" w:eastAsiaTheme="minorEastAsia" w:hAnsi="Times New Roman"/>
                <w:color w:val="0000FF"/>
                <w:sz w:val="21"/>
              </w:rPr>
            </w:pPr>
          </w:p>
        </w:tc>
        <w:tc>
          <w:tcPr>
            <w:tcW w:w="930" w:type="dxa"/>
            <w:gridSpan w:val="3"/>
            <w:vAlign w:val="center"/>
          </w:tcPr>
          <w:p w14:paraId="3759FC1B"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40</w:t>
            </w:r>
          </w:p>
        </w:tc>
        <w:tc>
          <w:tcPr>
            <w:tcW w:w="1080" w:type="dxa"/>
            <w:gridSpan w:val="2"/>
            <w:vAlign w:val="center"/>
          </w:tcPr>
          <w:p w14:paraId="12296AAF"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40</w:t>
            </w:r>
          </w:p>
        </w:tc>
        <w:tc>
          <w:tcPr>
            <w:tcW w:w="1005" w:type="dxa"/>
            <w:vAlign w:val="center"/>
          </w:tcPr>
          <w:p w14:paraId="59EE6B01"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30</w:t>
            </w:r>
          </w:p>
        </w:tc>
      </w:tr>
      <w:tr w:rsidR="00396911" w14:paraId="0D6C245B" w14:textId="77777777">
        <w:trPr>
          <w:cantSplit/>
          <w:trHeight w:val="340"/>
        </w:trPr>
        <w:tc>
          <w:tcPr>
            <w:tcW w:w="562" w:type="dxa"/>
            <w:vMerge/>
            <w:vAlign w:val="center"/>
          </w:tcPr>
          <w:p w14:paraId="52DF00FC"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5035A3E7"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34DDC563"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铅</w:t>
            </w:r>
          </w:p>
        </w:tc>
        <w:tc>
          <w:tcPr>
            <w:tcW w:w="1545" w:type="dxa"/>
            <w:vMerge/>
            <w:vAlign w:val="center"/>
          </w:tcPr>
          <w:p w14:paraId="3AEA3318" w14:textId="77777777" w:rsidR="00396911" w:rsidRDefault="00396911">
            <w:pPr>
              <w:widowControl/>
              <w:autoSpaceDN w:val="0"/>
              <w:spacing w:line="240" w:lineRule="auto"/>
              <w:ind w:firstLineChars="0" w:firstLine="0"/>
              <w:jc w:val="center"/>
              <w:rPr>
                <w:rFonts w:ascii="Times New Roman" w:eastAsiaTheme="minorEastAsia" w:hAnsi="Times New Roman"/>
                <w:color w:val="0000FF"/>
                <w:sz w:val="21"/>
              </w:rPr>
            </w:pPr>
          </w:p>
        </w:tc>
        <w:tc>
          <w:tcPr>
            <w:tcW w:w="930" w:type="dxa"/>
            <w:gridSpan w:val="3"/>
            <w:vAlign w:val="center"/>
          </w:tcPr>
          <w:p w14:paraId="45B6E82D"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70</w:t>
            </w:r>
          </w:p>
        </w:tc>
        <w:tc>
          <w:tcPr>
            <w:tcW w:w="1080" w:type="dxa"/>
            <w:gridSpan w:val="2"/>
            <w:vAlign w:val="center"/>
          </w:tcPr>
          <w:p w14:paraId="14F5D2A1"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90</w:t>
            </w:r>
          </w:p>
        </w:tc>
        <w:tc>
          <w:tcPr>
            <w:tcW w:w="1005" w:type="dxa"/>
            <w:vAlign w:val="center"/>
          </w:tcPr>
          <w:p w14:paraId="359E1A85"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120</w:t>
            </w:r>
          </w:p>
        </w:tc>
      </w:tr>
      <w:tr w:rsidR="00396911" w14:paraId="0E7BE06A" w14:textId="77777777">
        <w:trPr>
          <w:cantSplit/>
          <w:trHeight w:val="340"/>
        </w:trPr>
        <w:tc>
          <w:tcPr>
            <w:tcW w:w="562" w:type="dxa"/>
            <w:vMerge/>
            <w:vAlign w:val="center"/>
          </w:tcPr>
          <w:p w14:paraId="08BB67D7"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188B601A"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35F27361"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铬</w:t>
            </w:r>
          </w:p>
        </w:tc>
        <w:tc>
          <w:tcPr>
            <w:tcW w:w="1545" w:type="dxa"/>
            <w:vMerge/>
            <w:vAlign w:val="center"/>
          </w:tcPr>
          <w:p w14:paraId="314110FA" w14:textId="77777777" w:rsidR="00396911" w:rsidRDefault="00396911">
            <w:pPr>
              <w:widowControl/>
              <w:autoSpaceDN w:val="0"/>
              <w:spacing w:line="240" w:lineRule="auto"/>
              <w:ind w:firstLineChars="0" w:firstLine="0"/>
              <w:jc w:val="center"/>
              <w:rPr>
                <w:rFonts w:ascii="Times New Roman" w:eastAsiaTheme="minorEastAsia" w:hAnsi="Times New Roman"/>
                <w:color w:val="0000FF"/>
                <w:sz w:val="21"/>
              </w:rPr>
            </w:pPr>
          </w:p>
        </w:tc>
        <w:tc>
          <w:tcPr>
            <w:tcW w:w="930" w:type="dxa"/>
            <w:gridSpan w:val="3"/>
            <w:vAlign w:val="center"/>
          </w:tcPr>
          <w:p w14:paraId="28351E43"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150</w:t>
            </w:r>
          </w:p>
        </w:tc>
        <w:tc>
          <w:tcPr>
            <w:tcW w:w="1080" w:type="dxa"/>
            <w:gridSpan w:val="2"/>
            <w:vAlign w:val="center"/>
          </w:tcPr>
          <w:p w14:paraId="18D6C935"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150</w:t>
            </w:r>
          </w:p>
        </w:tc>
        <w:tc>
          <w:tcPr>
            <w:tcW w:w="1005" w:type="dxa"/>
            <w:vAlign w:val="center"/>
          </w:tcPr>
          <w:p w14:paraId="02F1BA11"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200</w:t>
            </w:r>
          </w:p>
        </w:tc>
      </w:tr>
      <w:tr w:rsidR="00396911" w14:paraId="783CCC0A" w14:textId="77777777">
        <w:trPr>
          <w:cantSplit/>
          <w:trHeight w:val="340"/>
        </w:trPr>
        <w:tc>
          <w:tcPr>
            <w:tcW w:w="562" w:type="dxa"/>
            <w:vMerge/>
            <w:vAlign w:val="center"/>
          </w:tcPr>
          <w:p w14:paraId="415D0BDD"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299D0776"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0833FC1C"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铜</w:t>
            </w:r>
          </w:p>
        </w:tc>
        <w:tc>
          <w:tcPr>
            <w:tcW w:w="1545" w:type="dxa"/>
            <w:vMerge/>
            <w:vAlign w:val="center"/>
          </w:tcPr>
          <w:p w14:paraId="4D5B612A" w14:textId="77777777" w:rsidR="00396911" w:rsidRDefault="00396911">
            <w:pPr>
              <w:widowControl/>
              <w:autoSpaceDN w:val="0"/>
              <w:spacing w:line="240" w:lineRule="auto"/>
              <w:ind w:firstLineChars="0" w:firstLine="0"/>
              <w:jc w:val="center"/>
              <w:rPr>
                <w:rFonts w:ascii="Times New Roman" w:eastAsiaTheme="minorEastAsia" w:hAnsi="Times New Roman"/>
                <w:color w:val="0000FF"/>
                <w:sz w:val="21"/>
              </w:rPr>
            </w:pPr>
          </w:p>
        </w:tc>
        <w:tc>
          <w:tcPr>
            <w:tcW w:w="930" w:type="dxa"/>
            <w:gridSpan w:val="3"/>
            <w:vAlign w:val="center"/>
          </w:tcPr>
          <w:p w14:paraId="45AB5B6E"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50</w:t>
            </w:r>
          </w:p>
        </w:tc>
        <w:tc>
          <w:tcPr>
            <w:tcW w:w="1080" w:type="dxa"/>
            <w:gridSpan w:val="2"/>
            <w:vAlign w:val="center"/>
          </w:tcPr>
          <w:p w14:paraId="59DF5643"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50</w:t>
            </w:r>
          </w:p>
        </w:tc>
        <w:tc>
          <w:tcPr>
            <w:tcW w:w="1005" w:type="dxa"/>
            <w:vAlign w:val="center"/>
          </w:tcPr>
          <w:p w14:paraId="67FD373B"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100</w:t>
            </w:r>
          </w:p>
        </w:tc>
      </w:tr>
      <w:tr w:rsidR="00396911" w14:paraId="6BEA4709" w14:textId="77777777">
        <w:trPr>
          <w:cantSplit/>
          <w:trHeight w:val="340"/>
        </w:trPr>
        <w:tc>
          <w:tcPr>
            <w:tcW w:w="562" w:type="dxa"/>
            <w:vMerge/>
            <w:vAlign w:val="center"/>
          </w:tcPr>
          <w:p w14:paraId="4F6C9444"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1380DFA1"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520FDEAE"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eastAsiaTheme="minorEastAsia" w:hAnsi="Times New Roman"/>
                <w:color w:val="0000FF"/>
                <w:sz w:val="21"/>
              </w:rPr>
              <w:t>镍</w:t>
            </w:r>
          </w:p>
        </w:tc>
        <w:tc>
          <w:tcPr>
            <w:tcW w:w="1545" w:type="dxa"/>
            <w:vMerge/>
            <w:vAlign w:val="center"/>
          </w:tcPr>
          <w:p w14:paraId="45DEA615" w14:textId="77777777" w:rsidR="00396911" w:rsidRDefault="00396911">
            <w:pPr>
              <w:widowControl/>
              <w:autoSpaceDN w:val="0"/>
              <w:spacing w:line="240" w:lineRule="auto"/>
              <w:ind w:firstLineChars="0" w:firstLine="0"/>
              <w:jc w:val="center"/>
              <w:rPr>
                <w:rFonts w:ascii="Times New Roman" w:eastAsiaTheme="minorEastAsia" w:hAnsi="Times New Roman"/>
                <w:color w:val="0000FF"/>
                <w:sz w:val="21"/>
              </w:rPr>
            </w:pPr>
          </w:p>
        </w:tc>
        <w:tc>
          <w:tcPr>
            <w:tcW w:w="930" w:type="dxa"/>
            <w:gridSpan w:val="3"/>
            <w:vAlign w:val="center"/>
          </w:tcPr>
          <w:p w14:paraId="09964A8D"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60</w:t>
            </w:r>
          </w:p>
        </w:tc>
        <w:tc>
          <w:tcPr>
            <w:tcW w:w="1080" w:type="dxa"/>
            <w:gridSpan w:val="2"/>
            <w:vAlign w:val="center"/>
          </w:tcPr>
          <w:p w14:paraId="65B6AB4F"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70</w:t>
            </w:r>
          </w:p>
        </w:tc>
        <w:tc>
          <w:tcPr>
            <w:tcW w:w="1005" w:type="dxa"/>
            <w:vAlign w:val="center"/>
          </w:tcPr>
          <w:p w14:paraId="2BD6D65C"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100</w:t>
            </w:r>
          </w:p>
        </w:tc>
      </w:tr>
      <w:tr w:rsidR="00396911" w14:paraId="2CCB4A53" w14:textId="77777777">
        <w:trPr>
          <w:cantSplit/>
          <w:trHeight w:val="340"/>
        </w:trPr>
        <w:tc>
          <w:tcPr>
            <w:tcW w:w="562" w:type="dxa"/>
            <w:vMerge/>
            <w:vAlign w:val="center"/>
          </w:tcPr>
          <w:p w14:paraId="15B40647" w14:textId="77777777" w:rsidR="00396911" w:rsidRDefault="00396911">
            <w:pPr>
              <w:pStyle w:val="4fa"/>
              <w:autoSpaceDE w:val="0"/>
              <w:autoSpaceDN w:val="0"/>
              <w:spacing w:line="240" w:lineRule="auto"/>
              <w:jc w:val="center"/>
              <w:textAlignment w:val="bottom"/>
              <w:rPr>
                <w:rFonts w:ascii="Times New Roman" w:eastAsiaTheme="minorEastAsia" w:hAnsi="Times New Roman"/>
                <w:color w:val="0000FF"/>
                <w:kern w:val="2"/>
                <w:sz w:val="21"/>
                <w:szCs w:val="21"/>
              </w:rPr>
            </w:pPr>
          </w:p>
        </w:tc>
        <w:tc>
          <w:tcPr>
            <w:tcW w:w="1803" w:type="dxa"/>
            <w:vMerge/>
            <w:vAlign w:val="center"/>
          </w:tcPr>
          <w:p w14:paraId="36619BC0" w14:textId="77777777" w:rsidR="00396911" w:rsidRDefault="00396911">
            <w:pPr>
              <w:widowControl/>
              <w:spacing w:line="240" w:lineRule="auto"/>
              <w:ind w:firstLineChars="0" w:firstLine="0"/>
              <w:jc w:val="center"/>
              <w:rPr>
                <w:rFonts w:ascii="Times New Roman" w:eastAsiaTheme="minorEastAsia" w:hAnsi="Times New Roman"/>
                <w:color w:val="0000FF"/>
                <w:sz w:val="21"/>
              </w:rPr>
            </w:pPr>
          </w:p>
        </w:tc>
        <w:tc>
          <w:tcPr>
            <w:tcW w:w="1455" w:type="dxa"/>
            <w:vAlign w:val="center"/>
          </w:tcPr>
          <w:p w14:paraId="59A0D2F0" w14:textId="77777777" w:rsidR="00396911" w:rsidRDefault="00D16E6F">
            <w:pPr>
              <w:widowControl/>
              <w:autoSpaceDN w:val="0"/>
              <w:spacing w:line="240" w:lineRule="auto"/>
              <w:ind w:firstLineChars="0" w:firstLine="0"/>
              <w:jc w:val="center"/>
              <w:rPr>
                <w:rFonts w:ascii="Times New Roman" w:eastAsiaTheme="minorEastAsia" w:hAnsi="Times New Roman"/>
                <w:color w:val="0000FF"/>
                <w:sz w:val="21"/>
              </w:rPr>
            </w:pPr>
            <w:r>
              <w:rPr>
                <w:rFonts w:ascii="Times New Roman" w:hAnsi="Times New Roman"/>
                <w:color w:val="0000FF"/>
                <w:sz w:val="21"/>
              </w:rPr>
              <w:t>锌</w:t>
            </w:r>
          </w:p>
        </w:tc>
        <w:tc>
          <w:tcPr>
            <w:tcW w:w="1545" w:type="dxa"/>
            <w:vMerge/>
            <w:vAlign w:val="center"/>
          </w:tcPr>
          <w:p w14:paraId="09C93841" w14:textId="77777777" w:rsidR="00396911" w:rsidRDefault="00396911">
            <w:pPr>
              <w:widowControl/>
              <w:autoSpaceDN w:val="0"/>
              <w:spacing w:line="240" w:lineRule="auto"/>
              <w:ind w:firstLineChars="0" w:firstLine="0"/>
              <w:jc w:val="center"/>
              <w:rPr>
                <w:rFonts w:ascii="Times New Roman" w:eastAsiaTheme="minorEastAsia" w:hAnsi="Times New Roman"/>
                <w:color w:val="0000FF"/>
                <w:sz w:val="21"/>
              </w:rPr>
            </w:pPr>
          </w:p>
        </w:tc>
        <w:tc>
          <w:tcPr>
            <w:tcW w:w="930" w:type="dxa"/>
            <w:gridSpan w:val="3"/>
            <w:vAlign w:val="center"/>
          </w:tcPr>
          <w:p w14:paraId="077FBAC8"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200</w:t>
            </w:r>
          </w:p>
        </w:tc>
        <w:tc>
          <w:tcPr>
            <w:tcW w:w="1080" w:type="dxa"/>
            <w:gridSpan w:val="2"/>
            <w:vAlign w:val="center"/>
          </w:tcPr>
          <w:p w14:paraId="4A2D41BA"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200</w:t>
            </w:r>
          </w:p>
        </w:tc>
        <w:tc>
          <w:tcPr>
            <w:tcW w:w="1005" w:type="dxa"/>
            <w:vAlign w:val="center"/>
          </w:tcPr>
          <w:p w14:paraId="453F69D1" w14:textId="77777777" w:rsidR="00396911" w:rsidRDefault="00D16E6F">
            <w:pPr>
              <w:spacing w:line="280" w:lineRule="exact"/>
              <w:ind w:firstLineChars="0" w:firstLine="0"/>
              <w:rPr>
                <w:rFonts w:ascii="Times New Roman" w:hAnsi="Times New Roman"/>
                <w:color w:val="0000FF"/>
                <w:sz w:val="18"/>
                <w:szCs w:val="18"/>
              </w:rPr>
            </w:pPr>
            <w:r>
              <w:rPr>
                <w:rFonts w:ascii="Times New Roman" w:hAnsi="Times New Roman"/>
                <w:color w:val="0000FF"/>
                <w:sz w:val="18"/>
                <w:szCs w:val="18"/>
              </w:rPr>
              <w:t>250</w:t>
            </w:r>
          </w:p>
        </w:tc>
      </w:tr>
    </w:tbl>
    <w:p w14:paraId="0DEF0C00" w14:textId="77777777" w:rsidR="00396911" w:rsidRDefault="00D16E6F">
      <w:pPr>
        <w:pStyle w:val="30"/>
        <w:rPr>
          <w:rFonts w:ascii="Times New Roman" w:eastAsiaTheme="minorEastAsia" w:hAnsi="Times New Roman"/>
        </w:rPr>
      </w:pPr>
      <w:r>
        <w:rPr>
          <w:rFonts w:ascii="Times New Roman" w:eastAsiaTheme="minorEastAsia" w:hAnsi="Times New Roman"/>
        </w:rPr>
        <w:t>2.4.2</w:t>
      </w:r>
      <w:r>
        <w:rPr>
          <w:rFonts w:ascii="Times New Roman" w:eastAsiaTheme="minorEastAsia" w:hAnsi="Times New Roman"/>
        </w:rPr>
        <w:t>污染物排放标准</w:t>
      </w:r>
    </w:p>
    <w:p w14:paraId="26AC182B"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）废气排放标准</w:t>
      </w:r>
    </w:p>
    <w:p w14:paraId="3327FDFE"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①</w:t>
      </w:r>
      <w:r>
        <w:rPr>
          <w:rFonts w:ascii="Times New Roman" w:eastAsiaTheme="minorEastAsia" w:hAnsi="Times New Roman"/>
        </w:rPr>
        <w:t>炼焦有组织排放源执行《炼焦化学工业污染物排放标准》（</w:t>
      </w:r>
      <w:r>
        <w:rPr>
          <w:rFonts w:ascii="Times New Roman" w:eastAsiaTheme="minorEastAsia" w:hAnsi="Times New Roman"/>
        </w:rPr>
        <w:t>GB16171-2012</w:t>
      </w:r>
      <w:r>
        <w:rPr>
          <w:rFonts w:ascii="Times New Roman" w:eastAsiaTheme="minorEastAsia" w:hAnsi="Times New Roman"/>
        </w:rPr>
        <w:t>）表</w:t>
      </w:r>
      <w:r>
        <w:rPr>
          <w:rFonts w:ascii="Times New Roman" w:eastAsiaTheme="minorEastAsia" w:hAnsi="Times New Roman"/>
        </w:rPr>
        <w:t>5</w:t>
      </w:r>
      <w:r>
        <w:rPr>
          <w:rFonts w:ascii="Times New Roman" w:eastAsiaTheme="minorEastAsia" w:hAnsi="Times New Roman"/>
        </w:rPr>
        <w:t>新建企业大气污染物排放限值，标准值见表</w:t>
      </w:r>
      <w:r>
        <w:rPr>
          <w:rFonts w:ascii="Times New Roman" w:eastAsiaTheme="minorEastAsia" w:hAnsi="Times New Roman"/>
        </w:rPr>
        <w:t>2.4-2</w:t>
      </w:r>
      <w:r>
        <w:rPr>
          <w:rFonts w:ascii="Times New Roman" w:eastAsiaTheme="minorEastAsia" w:hAnsi="Times New Roman"/>
        </w:rPr>
        <w:t>。</w:t>
      </w:r>
    </w:p>
    <w:p w14:paraId="2047C0FB" w14:textId="77777777" w:rsidR="00396911" w:rsidRDefault="00D16E6F">
      <w:pPr>
        <w:tabs>
          <w:tab w:val="right" w:leader="dot" w:pos="8505"/>
        </w:tabs>
        <w:ind w:firstLineChars="0" w:firstLine="0"/>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2.4-2  </w:t>
      </w:r>
      <w:r>
        <w:rPr>
          <w:rFonts w:ascii="Times New Roman" w:eastAsiaTheme="minorEastAsia" w:hAnsi="Times New Roman"/>
          <w:b/>
        </w:rPr>
        <w:t>炼焦废气污染物排放限值</w:t>
      </w:r>
      <w:r>
        <w:rPr>
          <w:rFonts w:ascii="Times New Roman" w:eastAsiaTheme="minorEastAsia" w:hAnsi="Times New Roman"/>
          <w:b/>
        </w:rPr>
        <w:t xml:space="preserve">  </w:t>
      </w:r>
      <w:r>
        <w:rPr>
          <w:rFonts w:ascii="Times New Roman" w:eastAsiaTheme="minorEastAsia" w:hAnsi="Times New Roman"/>
        </w:rPr>
        <w:t>（单位：</w:t>
      </w:r>
      <w:r>
        <w:rPr>
          <w:rFonts w:ascii="Times New Roman" w:eastAsiaTheme="minorEastAsia" w:hAnsi="Times New Roman"/>
        </w:rPr>
        <w:t>mg/m</w:t>
      </w:r>
      <w:r>
        <w:rPr>
          <w:rFonts w:ascii="Times New Roman" w:eastAsiaTheme="minorEastAsia" w:hAnsi="Times New Roman"/>
          <w:vertAlign w:val="superscript"/>
        </w:rPr>
        <w:t>3</w:t>
      </w:r>
      <w:r>
        <w:rPr>
          <w:rFonts w:ascii="Times New Roman" w:eastAsiaTheme="minorEastAsia" w:hAnsi="Times New Roman"/>
        </w:rPr>
        <w:t>）</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436"/>
        <w:gridCol w:w="1274"/>
        <w:gridCol w:w="526"/>
        <w:gridCol w:w="707"/>
        <w:gridCol w:w="991"/>
        <w:gridCol w:w="587"/>
        <w:gridCol w:w="587"/>
        <w:gridCol w:w="669"/>
        <w:gridCol w:w="644"/>
        <w:gridCol w:w="644"/>
        <w:gridCol w:w="675"/>
        <w:gridCol w:w="640"/>
      </w:tblGrid>
      <w:tr w:rsidR="00396911" w14:paraId="5332ACC6" w14:textId="77777777">
        <w:trPr>
          <w:trHeight w:val="340"/>
          <w:jc w:val="center"/>
        </w:trPr>
        <w:tc>
          <w:tcPr>
            <w:tcW w:w="436" w:type="dxa"/>
            <w:vAlign w:val="center"/>
          </w:tcPr>
          <w:p w14:paraId="7BC33080"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序号</w:t>
            </w:r>
          </w:p>
        </w:tc>
        <w:tc>
          <w:tcPr>
            <w:tcW w:w="1274" w:type="dxa"/>
            <w:vAlign w:val="center"/>
          </w:tcPr>
          <w:p w14:paraId="0A289E1B"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污染物排放环节</w:t>
            </w:r>
          </w:p>
        </w:tc>
        <w:tc>
          <w:tcPr>
            <w:tcW w:w="526" w:type="dxa"/>
            <w:vAlign w:val="center"/>
          </w:tcPr>
          <w:p w14:paraId="5346322C"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颗粒物</w:t>
            </w:r>
          </w:p>
        </w:tc>
        <w:tc>
          <w:tcPr>
            <w:tcW w:w="707" w:type="dxa"/>
            <w:vAlign w:val="center"/>
          </w:tcPr>
          <w:p w14:paraId="46FF9CF2"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二氧化硫</w:t>
            </w:r>
          </w:p>
        </w:tc>
        <w:tc>
          <w:tcPr>
            <w:tcW w:w="991" w:type="dxa"/>
            <w:vAlign w:val="center"/>
          </w:tcPr>
          <w:p w14:paraId="5734DD62"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苯并</w:t>
            </w:r>
            <w:r>
              <w:rPr>
                <w:rFonts w:ascii="Times New Roman" w:eastAsiaTheme="minorEastAsia" w:hAnsi="Times New Roman"/>
                <w:sz w:val="21"/>
              </w:rPr>
              <w:t>[a]</w:t>
            </w:r>
            <w:r>
              <w:rPr>
                <w:rFonts w:ascii="Times New Roman" w:eastAsiaTheme="minorEastAsia" w:hAnsi="Times New Roman"/>
                <w:sz w:val="21"/>
              </w:rPr>
              <w:t>芘</w:t>
            </w:r>
          </w:p>
        </w:tc>
        <w:tc>
          <w:tcPr>
            <w:tcW w:w="587" w:type="dxa"/>
            <w:vAlign w:val="center"/>
          </w:tcPr>
          <w:p w14:paraId="221DE0E7"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氰化氢</w:t>
            </w:r>
          </w:p>
        </w:tc>
        <w:tc>
          <w:tcPr>
            <w:tcW w:w="587" w:type="dxa"/>
            <w:vAlign w:val="center"/>
          </w:tcPr>
          <w:p w14:paraId="6F49D1C3"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苯</w:t>
            </w:r>
          </w:p>
        </w:tc>
        <w:tc>
          <w:tcPr>
            <w:tcW w:w="669" w:type="dxa"/>
            <w:vAlign w:val="center"/>
          </w:tcPr>
          <w:p w14:paraId="7E01097E"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酚类</w:t>
            </w:r>
          </w:p>
        </w:tc>
        <w:tc>
          <w:tcPr>
            <w:tcW w:w="644" w:type="dxa"/>
            <w:vAlign w:val="center"/>
          </w:tcPr>
          <w:p w14:paraId="08D61718"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非甲烷总烃</w:t>
            </w:r>
          </w:p>
        </w:tc>
        <w:tc>
          <w:tcPr>
            <w:tcW w:w="644" w:type="dxa"/>
            <w:vAlign w:val="center"/>
          </w:tcPr>
          <w:p w14:paraId="1840B1FD"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氮氧化物</w:t>
            </w:r>
          </w:p>
        </w:tc>
        <w:tc>
          <w:tcPr>
            <w:tcW w:w="675" w:type="dxa"/>
            <w:vAlign w:val="center"/>
          </w:tcPr>
          <w:p w14:paraId="04F8E838"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氨</w:t>
            </w:r>
          </w:p>
        </w:tc>
        <w:tc>
          <w:tcPr>
            <w:tcW w:w="640" w:type="dxa"/>
            <w:vAlign w:val="center"/>
          </w:tcPr>
          <w:p w14:paraId="5BF14D63"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硫化氢</w:t>
            </w:r>
          </w:p>
        </w:tc>
      </w:tr>
      <w:tr w:rsidR="00396911" w14:paraId="2571CD55" w14:textId="77777777">
        <w:trPr>
          <w:trHeight w:val="340"/>
          <w:jc w:val="center"/>
        </w:trPr>
        <w:tc>
          <w:tcPr>
            <w:tcW w:w="436" w:type="dxa"/>
            <w:vAlign w:val="center"/>
          </w:tcPr>
          <w:p w14:paraId="5A1B11A7"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1</w:t>
            </w:r>
          </w:p>
        </w:tc>
        <w:tc>
          <w:tcPr>
            <w:tcW w:w="1274" w:type="dxa"/>
            <w:vAlign w:val="center"/>
          </w:tcPr>
          <w:p w14:paraId="5B8118D2"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kern w:val="0"/>
                <w:sz w:val="21"/>
              </w:rPr>
              <w:t>焦炉烟囱</w:t>
            </w:r>
          </w:p>
        </w:tc>
        <w:tc>
          <w:tcPr>
            <w:tcW w:w="526" w:type="dxa"/>
            <w:vAlign w:val="center"/>
          </w:tcPr>
          <w:p w14:paraId="02A21260"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30</w:t>
            </w:r>
          </w:p>
        </w:tc>
        <w:tc>
          <w:tcPr>
            <w:tcW w:w="707" w:type="dxa"/>
            <w:vAlign w:val="center"/>
          </w:tcPr>
          <w:p w14:paraId="1EA79770"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50</w:t>
            </w:r>
          </w:p>
        </w:tc>
        <w:tc>
          <w:tcPr>
            <w:tcW w:w="991" w:type="dxa"/>
            <w:vAlign w:val="center"/>
          </w:tcPr>
          <w:p w14:paraId="1E695DC3"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c>
          <w:tcPr>
            <w:tcW w:w="587" w:type="dxa"/>
            <w:vAlign w:val="center"/>
          </w:tcPr>
          <w:p w14:paraId="4B3EC38D"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c>
          <w:tcPr>
            <w:tcW w:w="587" w:type="dxa"/>
            <w:vAlign w:val="center"/>
          </w:tcPr>
          <w:p w14:paraId="41E0DD87"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c>
          <w:tcPr>
            <w:tcW w:w="669" w:type="dxa"/>
            <w:vAlign w:val="center"/>
          </w:tcPr>
          <w:p w14:paraId="6A9F4DB2"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c>
          <w:tcPr>
            <w:tcW w:w="644" w:type="dxa"/>
            <w:vAlign w:val="center"/>
          </w:tcPr>
          <w:p w14:paraId="7C7494B4"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c>
          <w:tcPr>
            <w:tcW w:w="644" w:type="dxa"/>
            <w:vAlign w:val="center"/>
          </w:tcPr>
          <w:p w14:paraId="1F79C4F0"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500</w:t>
            </w:r>
          </w:p>
        </w:tc>
        <w:tc>
          <w:tcPr>
            <w:tcW w:w="675" w:type="dxa"/>
            <w:vAlign w:val="center"/>
          </w:tcPr>
          <w:p w14:paraId="1D84F54B"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c>
          <w:tcPr>
            <w:tcW w:w="640" w:type="dxa"/>
            <w:vAlign w:val="center"/>
          </w:tcPr>
          <w:p w14:paraId="10C30A60" w14:textId="77777777" w:rsidR="00396911" w:rsidRDefault="00D16E6F">
            <w:pPr>
              <w:adjustRightInd w:val="0"/>
              <w:snapToGri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r>
    </w:tbl>
    <w:p w14:paraId="19DF0229"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）废水排放标准</w:t>
      </w:r>
    </w:p>
    <w:p w14:paraId="1B628EED" w14:textId="77777777" w:rsidR="00396911" w:rsidRDefault="00D16E6F">
      <w:pPr>
        <w:tabs>
          <w:tab w:val="right" w:leader="dot" w:pos="8505"/>
        </w:tabs>
        <w:ind w:firstLine="480"/>
        <w:rPr>
          <w:rFonts w:ascii="Times New Roman" w:eastAsiaTheme="minorEastAsia" w:hAnsi="Times New Roman"/>
          <w:color w:val="FF0000"/>
        </w:rPr>
      </w:pPr>
      <w:r>
        <w:rPr>
          <w:rFonts w:ascii="Times New Roman" w:eastAsiaTheme="minorEastAsia" w:hAnsi="Times New Roman"/>
        </w:rPr>
        <w:t>本项目生产、生活废水处理后全部回用，不外排，熄焦水处理后闭路循环。厂内建设酚氰废水处理站，全部回用不外排。</w:t>
      </w:r>
      <w:r>
        <w:rPr>
          <w:rFonts w:ascii="Times New Roman" w:eastAsiaTheme="minorEastAsia" w:hAnsi="Times New Roman"/>
          <w:color w:val="FF0000"/>
        </w:rPr>
        <w:t>废水排放口污染物浓度执行《炼焦工业污染物排放标准》（</w:t>
      </w:r>
      <w:r>
        <w:rPr>
          <w:rFonts w:ascii="Times New Roman" w:eastAsiaTheme="minorEastAsia" w:hAnsi="Times New Roman"/>
          <w:color w:val="FF0000"/>
        </w:rPr>
        <w:t>GB16171-2012</w:t>
      </w:r>
      <w:r>
        <w:rPr>
          <w:rFonts w:ascii="Times New Roman" w:eastAsiaTheme="minorEastAsia" w:hAnsi="Times New Roman"/>
          <w:color w:val="FF0000"/>
        </w:rPr>
        <w:t>）表</w:t>
      </w:r>
      <w:r>
        <w:rPr>
          <w:rFonts w:ascii="Times New Roman" w:eastAsiaTheme="minorEastAsia" w:hAnsi="Times New Roman"/>
          <w:color w:val="FF0000"/>
        </w:rPr>
        <w:t>2</w:t>
      </w:r>
      <w:r>
        <w:rPr>
          <w:rFonts w:ascii="Times New Roman" w:eastAsiaTheme="minorEastAsia" w:hAnsi="Times New Roman"/>
          <w:color w:val="FF0000"/>
        </w:rPr>
        <w:t>新建企业水污染物排放浓度限值间接排放限值，并且根据</w:t>
      </w:r>
      <w:r>
        <w:rPr>
          <w:rFonts w:ascii="Times New Roman" w:eastAsiaTheme="minorEastAsia" w:hAnsi="Times New Roman"/>
          <w:color w:val="FF0000"/>
        </w:rPr>
        <w:t>4.1.5</w:t>
      </w:r>
      <w:r>
        <w:rPr>
          <w:rFonts w:ascii="Times New Roman" w:eastAsiaTheme="minorEastAsia" w:hAnsi="Times New Roman"/>
          <w:color w:val="FF0000"/>
        </w:rPr>
        <w:t>条要求，焦化生产废水经处理后用于洗煤、熄焦和高炉冲渣等的水质，其</w:t>
      </w:r>
      <w:r>
        <w:rPr>
          <w:rFonts w:ascii="Times New Roman" w:eastAsiaTheme="minorEastAsia" w:hAnsi="Times New Roman"/>
          <w:color w:val="FF0000"/>
        </w:rPr>
        <w:t>pH</w:t>
      </w:r>
      <w:r>
        <w:rPr>
          <w:rFonts w:ascii="Times New Roman" w:eastAsiaTheme="minorEastAsia" w:hAnsi="Times New Roman"/>
          <w:color w:val="FF0000"/>
        </w:rPr>
        <w:t>、</w:t>
      </w:r>
      <w:r>
        <w:rPr>
          <w:rFonts w:ascii="Times New Roman" w:eastAsiaTheme="minorEastAsia" w:hAnsi="Times New Roman"/>
          <w:color w:val="FF0000"/>
        </w:rPr>
        <w:t>SS</w:t>
      </w:r>
      <w:r>
        <w:rPr>
          <w:rFonts w:ascii="Times New Roman" w:eastAsiaTheme="minorEastAsia" w:hAnsi="Times New Roman"/>
          <w:color w:val="FF0000"/>
        </w:rPr>
        <w:t>、</w:t>
      </w:r>
      <w:proofErr w:type="spellStart"/>
      <w:r>
        <w:rPr>
          <w:rFonts w:ascii="Times New Roman" w:eastAsiaTheme="minorEastAsia" w:hAnsi="Times New Roman"/>
          <w:color w:val="FF0000"/>
        </w:rPr>
        <w:t>COD</w:t>
      </w:r>
      <w:r>
        <w:rPr>
          <w:rFonts w:ascii="Times New Roman" w:eastAsiaTheme="minorEastAsia" w:hAnsi="Times New Roman"/>
          <w:color w:val="FF0000"/>
          <w:vertAlign w:val="subscript"/>
        </w:rPr>
        <w:t>Cr</w:t>
      </w:r>
      <w:proofErr w:type="spellEnd"/>
      <w:r>
        <w:rPr>
          <w:rFonts w:ascii="Times New Roman" w:eastAsiaTheme="minorEastAsia" w:hAnsi="Times New Roman"/>
          <w:color w:val="FF0000"/>
        </w:rPr>
        <w:t>、氨氮、挥发酚及氰化物应满足表</w:t>
      </w:r>
      <w:r>
        <w:rPr>
          <w:rFonts w:ascii="Times New Roman" w:eastAsiaTheme="minorEastAsia" w:hAnsi="Times New Roman"/>
          <w:color w:val="FF0000"/>
        </w:rPr>
        <w:t>1</w:t>
      </w:r>
      <w:r>
        <w:rPr>
          <w:rFonts w:ascii="Times New Roman" w:eastAsiaTheme="minorEastAsia" w:hAnsi="Times New Roman"/>
          <w:color w:val="FF0000"/>
        </w:rPr>
        <w:t>间接排放限值要求，标准值见表</w:t>
      </w:r>
      <w:r>
        <w:rPr>
          <w:rFonts w:ascii="Times New Roman" w:eastAsiaTheme="minorEastAsia" w:hAnsi="Times New Roman"/>
          <w:color w:val="FF0000"/>
        </w:rPr>
        <w:t>2.4-6</w:t>
      </w:r>
      <w:r>
        <w:rPr>
          <w:rFonts w:ascii="Times New Roman" w:eastAsiaTheme="minorEastAsia" w:hAnsi="Times New Roman"/>
          <w:color w:val="FF0000"/>
        </w:rPr>
        <w:t>。</w:t>
      </w:r>
    </w:p>
    <w:p w14:paraId="2F11DE22" w14:textId="77777777" w:rsidR="00396911" w:rsidRDefault="00D16E6F">
      <w:pPr>
        <w:tabs>
          <w:tab w:val="right" w:leader="dot" w:pos="8505"/>
        </w:tabs>
        <w:ind w:firstLineChars="0" w:firstLine="0"/>
        <w:jc w:val="center"/>
        <w:rPr>
          <w:rFonts w:ascii="Times New Roman" w:eastAsiaTheme="minorEastAsia" w:hAnsi="Times New Roman"/>
          <w:b/>
          <w:color w:val="FF0000"/>
        </w:rPr>
      </w:pPr>
      <w:r>
        <w:rPr>
          <w:rFonts w:ascii="Times New Roman" w:eastAsiaTheme="minorEastAsia" w:hAnsi="Times New Roman"/>
          <w:b/>
          <w:color w:val="FF0000"/>
        </w:rPr>
        <w:t>表</w:t>
      </w:r>
      <w:r>
        <w:rPr>
          <w:rFonts w:ascii="Times New Roman" w:eastAsiaTheme="minorEastAsia" w:hAnsi="Times New Roman"/>
          <w:b/>
          <w:color w:val="FF0000"/>
        </w:rPr>
        <w:t xml:space="preserve">2.4-6  </w:t>
      </w:r>
      <w:r>
        <w:rPr>
          <w:rFonts w:ascii="Times New Roman" w:eastAsiaTheme="minorEastAsia" w:hAnsi="Times New Roman"/>
          <w:b/>
          <w:color w:val="FF0000"/>
        </w:rPr>
        <w:t>废水污染物排放浓度限值</w:t>
      </w:r>
      <w:r>
        <w:rPr>
          <w:rFonts w:ascii="Times New Roman" w:eastAsiaTheme="minorEastAsia" w:hAnsi="Times New Roman"/>
          <w:b/>
          <w:color w:val="FF0000"/>
        </w:rPr>
        <w:t xml:space="preserve">  </w:t>
      </w:r>
      <w:r>
        <w:rPr>
          <w:rFonts w:ascii="Times New Roman" w:eastAsiaTheme="minorEastAsia" w:hAnsi="Times New Roman"/>
          <w:color w:val="FF0000"/>
        </w:rPr>
        <w:t>（单位：</w:t>
      </w:r>
      <w:r>
        <w:rPr>
          <w:rFonts w:ascii="Times New Roman" w:eastAsiaTheme="minorEastAsia" w:hAnsi="Times New Roman"/>
          <w:color w:val="FF0000"/>
        </w:rPr>
        <w:t>mg/L</w:t>
      </w:r>
      <w:r>
        <w:rPr>
          <w:rFonts w:ascii="Times New Roman" w:eastAsiaTheme="minorEastAsia" w:hAnsi="Times New Roman"/>
          <w:color w:val="FF0000"/>
        </w:rPr>
        <w:t>，</w:t>
      </w:r>
      <w:r>
        <w:rPr>
          <w:rFonts w:ascii="Times New Roman" w:eastAsiaTheme="minorEastAsia" w:hAnsi="Times New Roman"/>
          <w:color w:val="FF0000"/>
        </w:rPr>
        <w:t>pH</w:t>
      </w:r>
      <w:r>
        <w:rPr>
          <w:rFonts w:ascii="Times New Roman" w:eastAsiaTheme="minorEastAsia" w:hAnsi="Times New Roman"/>
          <w:color w:val="FF0000"/>
        </w:rPr>
        <w:t>值除外）</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529"/>
        <w:gridCol w:w="2408"/>
        <w:gridCol w:w="1984"/>
        <w:gridCol w:w="2459"/>
      </w:tblGrid>
      <w:tr w:rsidR="00396911" w14:paraId="1100FC6C" w14:textId="77777777">
        <w:trPr>
          <w:trHeight w:val="340"/>
          <w:jc w:val="center"/>
        </w:trPr>
        <w:tc>
          <w:tcPr>
            <w:tcW w:w="1529" w:type="dxa"/>
            <w:vAlign w:val="center"/>
          </w:tcPr>
          <w:p w14:paraId="5B83957E"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序号</w:t>
            </w:r>
          </w:p>
        </w:tc>
        <w:tc>
          <w:tcPr>
            <w:tcW w:w="2408" w:type="dxa"/>
            <w:vAlign w:val="center"/>
          </w:tcPr>
          <w:p w14:paraId="620AE620"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污染物项目</w:t>
            </w:r>
          </w:p>
        </w:tc>
        <w:tc>
          <w:tcPr>
            <w:tcW w:w="1984" w:type="dxa"/>
            <w:vAlign w:val="center"/>
          </w:tcPr>
          <w:p w14:paraId="572B5448"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间接排放限值</w:t>
            </w:r>
          </w:p>
        </w:tc>
        <w:tc>
          <w:tcPr>
            <w:tcW w:w="2459" w:type="dxa"/>
            <w:vAlign w:val="center"/>
          </w:tcPr>
          <w:p w14:paraId="344D3542"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污染物排放监控位置</w:t>
            </w:r>
          </w:p>
        </w:tc>
      </w:tr>
      <w:tr w:rsidR="00396911" w14:paraId="7AF56560" w14:textId="77777777">
        <w:trPr>
          <w:trHeight w:val="340"/>
          <w:jc w:val="center"/>
        </w:trPr>
        <w:tc>
          <w:tcPr>
            <w:tcW w:w="1529" w:type="dxa"/>
            <w:vAlign w:val="center"/>
          </w:tcPr>
          <w:p w14:paraId="6DE06DBC"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w:t>
            </w:r>
          </w:p>
        </w:tc>
        <w:tc>
          <w:tcPr>
            <w:tcW w:w="2408" w:type="dxa"/>
            <w:vAlign w:val="center"/>
          </w:tcPr>
          <w:p w14:paraId="55DEAF78"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pH</w:t>
            </w:r>
            <w:r>
              <w:rPr>
                <w:rFonts w:ascii="Times New Roman" w:eastAsiaTheme="minorEastAsia" w:hAnsi="Times New Roman"/>
                <w:color w:val="FF0000"/>
                <w:sz w:val="21"/>
              </w:rPr>
              <w:t>值</w:t>
            </w:r>
          </w:p>
        </w:tc>
        <w:tc>
          <w:tcPr>
            <w:tcW w:w="1984" w:type="dxa"/>
            <w:vAlign w:val="center"/>
          </w:tcPr>
          <w:p w14:paraId="5AFE7744"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6~9</w:t>
            </w:r>
          </w:p>
        </w:tc>
        <w:tc>
          <w:tcPr>
            <w:tcW w:w="2459" w:type="dxa"/>
            <w:vMerge w:val="restart"/>
            <w:vAlign w:val="center"/>
          </w:tcPr>
          <w:p w14:paraId="6F326263"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焦化分厂废水排放口</w:t>
            </w:r>
          </w:p>
        </w:tc>
      </w:tr>
      <w:tr w:rsidR="00396911" w14:paraId="6995E5DB" w14:textId="77777777">
        <w:trPr>
          <w:trHeight w:val="340"/>
          <w:jc w:val="center"/>
        </w:trPr>
        <w:tc>
          <w:tcPr>
            <w:tcW w:w="1529" w:type="dxa"/>
            <w:vAlign w:val="center"/>
          </w:tcPr>
          <w:p w14:paraId="333F05FE"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lastRenderedPageBreak/>
              <w:t>2</w:t>
            </w:r>
          </w:p>
        </w:tc>
        <w:tc>
          <w:tcPr>
            <w:tcW w:w="2408" w:type="dxa"/>
            <w:vAlign w:val="center"/>
          </w:tcPr>
          <w:p w14:paraId="13D5AD54"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悬浮物</w:t>
            </w:r>
          </w:p>
        </w:tc>
        <w:tc>
          <w:tcPr>
            <w:tcW w:w="1984" w:type="dxa"/>
            <w:vAlign w:val="center"/>
          </w:tcPr>
          <w:p w14:paraId="07673102"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70</w:t>
            </w:r>
          </w:p>
        </w:tc>
        <w:tc>
          <w:tcPr>
            <w:tcW w:w="2459" w:type="dxa"/>
            <w:vMerge/>
            <w:vAlign w:val="center"/>
          </w:tcPr>
          <w:p w14:paraId="1CCFC3C4"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4AA5BEDD" w14:textId="77777777">
        <w:trPr>
          <w:trHeight w:val="340"/>
          <w:jc w:val="center"/>
        </w:trPr>
        <w:tc>
          <w:tcPr>
            <w:tcW w:w="1529" w:type="dxa"/>
            <w:vAlign w:val="center"/>
          </w:tcPr>
          <w:p w14:paraId="369FF07B"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3</w:t>
            </w:r>
          </w:p>
        </w:tc>
        <w:tc>
          <w:tcPr>
            <w:tcW w:w="2408" w:type="dxa"/>
            <w:vAlign w:val="center"/>
          </w:tcPr>
          <w:p w14:paraId="30D96412"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化学需氧量（</w:t>
            </w:r>
            <w:proofErr w:type="spellStart"/>
            <w:r>
              <w:rPr>
                <w:rFonts w:ascii="Times New Roman" w:eastAsiaTheme="minorEastAsia" w:hAnsi="Times New Roman"/>
                <w:color w:val="FF0000"/>
                <w:sz w:val="21"/>
              </w:rPr>
              <w:t>COD</w:t>
            </w:r>
            <w:r>
              <w:rPr>
                <w:rFonts w:ascii="Times New Roman" w:eastAsiaTheme="minorEastAsia" w:hAnsi="Times New Roman"/>
                <w:color w:val="FF0000"/>
                <w:sz w:val="21"/>
                <w:vertAlign w:val="subscript"/>
              </w:rPr>
              <w:t>Cr</w:t>
            </w:r>
            <w:proofErr w:type="spellEnd"/>
            <w:r>
              <w:rPr>
                <w:rFonts w:ascii="Times New Roman" w:eastAsiaTheme="minorEastAsia" w:hAnsi="Times New Roman"/>
                <w:color w:val="FF0000"/>
                <w:sz w:val="21"/>
              </w:rPr>
              <w:t>）</w:t>
            </w:r>
          </w:p>
        </w:tc>
        <w:tc>
          <w:tcPr>
            <w:tcW w:w="1984" w:type="dxa"/>
            <w:vAlign w:val="center"/>
          </w:tcPr>
          <w:p w14:paraId="1EE0C1A9"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150</w:t>
            </w:r>
          </w:p>
        </w:tc>
        <w:tc>
          <w:tcPr>
            <w:tcW w:w="2459" w:type="dxa"/>
            <w:vMerge/>
            <w:vAlign w:val="center"/>
          </w:tcPr>
          <w:p w14:paraId="2F722FEF"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4A0591E4" w14:textId="77777777">
        <w:trPr>
          <w:trHeight w:val="340"/>
          <w:jc w:val="center"/>
        </w:trPr>
        <w:tc>
          <w:tcPr>
            <w:tcW w:w="1529" w:type="dxa"/>
            <w:vAlign w:val="center"/>
          </w:tcPr>
          <w:p w14:paraId="5397F25C"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4</w:t>
            </w:r>
          </w:p>
        </w:tc>
        <w:tc>
          <w:tcPr>
            <w:tcW w:w="2408" w:type="dxa"/>
            <w:vAlign w:val="center"/>
          </w:tcPr>
          <w:p w14:paraId="0739979B"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氨氮</w:t>
            </w:r>
          </w:p>
        </w:tc>
        <w:tc>
          <w:tcPr>
            <w:tcW w:w="1984" w:type="dxa"/>
            <w:vAlign w:val="center"/>
          </w:tcPr>
          <w:p w14:paraId="4779C32A"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25</w:t>
            </w:r>
          </w:p>
        </w:tc>
        <w:tc>
          <w:tcPr>
            <w:tcW w:w="2459" w:type="dxa"/>
            <w:vMerge/>
            <w:vAlign w:val="center"/>
          </w:tcPr>
          <w:p w14:paraId="25410265"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63CC03A9" w14:textId="77777777">
        <w:trPr>
          <w:trHeight w:val="340"/>
          <w:jc w:val="center"/>
        </w:trPr>
        <w:tc>
          <w:tcPr>
            <w:tcW w:w="1529" w:type="dxa"/>
            <w:vAlign w:val="center"/>
          </w:tcPr>
          <w:p w14:paraId="52BAB051"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5</w:t>
            </w:r>
          </w:p>
        </w:tc>
        <w:tc>
          <w:tcPr>
            <w:tcW w:w="2408" w:type="dxa"/>
            <w:vAlign w:val="center"/>
          </w:tcPr>
          <w:p w14:paraId="5F0B011F"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挥发酚</w:t>
            </w:r>
          </w:p>
        </w:tc>
        <w:tc>
          <w:tcPr>
            <w:tcW w:w="1984" w:type="dxa"/>
            <w:vAlign w:val="center"/>
          </w:tcPr>
          <w:p w14:paraId="4436D91B"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0.50</w:t>
            </w:r>
          </w:p>
        </w:tc>
        <w:tc>
          <w:tcPr>
            <w:tcW w:w="2459" w:type="dxa"/>
            <w:vMerge/>
            <w:vAlign w:val="center"/>
          </w:tcPr>
          <w:p w14:paraId="0733A84B"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5CE93C9D" w14:textId="77777777">
        <w:trPr>
          <w:trHeight w:val="340"/>
          <w:jc w:val="center"/>
        </w:trPr>
        <w:tc>
          <w:tcPr>
            <w:tcW w:w="1529" w:type="dxa"/>
            <w:vAlign w:val="center"/>
          </w:tcPr>
          <w:p w14:paraId="24B55000"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6</w:t>
            </w:r>
          </w:p>
        </w:tc>
        <w:tc>
          <w:tcPr>
            <w:tcW w:w="2408" w:type="dxa"/>
            <w:vAlign w:val="center"/>
          </w:tcPr>
          <w:p w14:paraId="5ACACF2A"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氰化物</w:t>
            </w:r>
          </w:p>
        </w:tc>
        <w:tc>
          <w:tcPr>
            <w:tcW w:w="1984" w:type="dxa"/>
            <w:vAlign w:val="center"/>
          </w:tcPr>
          <w:p w14:paraId="317A5CD2"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0.20</w:t>
            </w:r>
          </w:p>
        </w:tc>
        <w:tc>
          <w:tcPr>
            <w:tcW w:w="2459" w:type="dxa"/>
            <w:vMerge/>
            <w:vAlign w:val="center"/>
          </w:tcPr>
          <w:p w14:paraId="3E47A09B"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0D118066" w14:textId="77777777">
        <w:trPr>
          <w:trHeight w:val="340"/>
          <w:jc w:val="center"/>
        </w:trPr>
        <w:tc>
          <w:tcPr>
            <w:tcW w:w="1529" w:type="dxa"/>
            <w:vAlign w:val="center"/>
          </w:tcPr>
          <w:p w14:paraId="7AC738DC"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7</w:t>
            </w:r>
          </w:p>
        </w:tc>
        <w:tc>
          <w:tcPr>
            <w:tcW w:w="2408" w:type="dxa"/>
            <w:vAlign w:val="center"/>
          </w:tcPr>
          <w:p w14:paraId="47DD4A5B"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五日生化需氧量（</w:t>
            </w:r>
            <w:r>
              <w:rPr>
                <w:rFonts w:ascii="Times New Roman" w:eastAsiaTheme="minorEastAsia" w:hAnsi="Times New Roman"/>
                <w:color w:val="FF0000"/>
                <w:sz w:val="21"/>
              </w:rPr>
              <w:t>BOD</w:t>
            </w:r>
            <w:r>
              <w:rPr>
                <w:rFonts w:ascii="Times New Roman" w:eastAsiaTheme="minorEastAsia" w:hAnsi="Times New Roman"/>
                <w:color w:val="FF0000"/>
                <w:sz w:val="21"/>
                <w:vertAlign w:val="subscript"/>
              </w:rPr>
              <w:t>5</w:t>
            </w:r>
            <w:r>
              <w:rPr>
                <w:rFonts w:ascii="Times New Roman" w:eastAsiaTheme="minorEastAsia" w:hAnsi="Times New Roman"/>
                <w:color w:val="FF0000"/>
                <w:sz w:val="21"/>
              </w:rPr>
              <w:t>）</w:t>
            </w:r>
          </w:p>
        </w:tc>
        <w:tc>
          <w:tcPr>
            <w:tcW w:w="1984" w:type="dxa"/>
            <w:vAlign w:val="center"/>
          </w:tcPr>
          <w:p w14:paraId="0F7A5768"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20</w:t>
            </w:r>
          </w:p>
        </w:tc>
        <w:tc>
          <w:tcPr>
            <w:tcW w:w="2459" w:type="dxa"/>
            <w:vMerge/>
            <w:vAlign w:val="center"/>
          </w:tcPr>
          <w:p w14:paraId="6377FC28"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4769CDDA" w14:textId="77777777">
        <w:trPr>
          <w:trHeight w:val="340"/>
          <w:jc w:val="center"/>
        </w:trPr>
        <w:tc>
          <w:tcPr>
            <w:tcW w:w="1529" w:type="dxa"/>
            <w:vAlign w:val="center"/>
          </w:tcPr>
          <w:p w14:paraId="737771D0"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8</w:t>
            </w:r>
          </w:p>
        </w:tc>
        <w:tc>
          <w:tcPr>
            <w:tcW w:w="2408" w:type="dxa"/>
            <w:vAlign w:val="center"/>
          </w:tcPr>
          <w:p w14:paraId="48563192"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总氮</w:t>
            </w:r>
          </w:p>
        </w:tc>
        <w:tc>
          <w:tcPr>
            <w:tcW w:w="1984" w:type="dxa"/>
            <w:vAlign w:val="center"/>
          </w:tcPr>
          <w:p w14:paraId="2DB8955E"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20</w:t>
            </w:r>
          </w:p>
        </w:tc>
        <w:tc>
          <w:tcPr>
            <w:tcW w:w="2459" w:type="dxa"/>
            <w:vMerge/>
            <w:vAlign w:val="center"/>
          </w:tcPr>
          <w:p w14:paraId="1D46FD22"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4C875805" w14:textId="77777777">
        <w:trPr>
          <w:trHeight w:val="340"/>
          <w:jc w:val="center"/>
        </w:trPr>
        <w:tc>
          <w:tcPr>
            <w:tcW w:w="1529" w:type="dxa"/>
            <w:vAlign w:val="center"/>
          </w:tcPr>
          <w:p w14:paraId="410B0F7E"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9</w:t>
            </w:r>
          </w:p>
        </w:tc>
        <w:tc>
          <w:tcPr>
            <w:tcW w:w="2408" w:type="dxa"/>
            <w:vAlign w:val="center"/>
          </w:tcPr>
          <w:p w14:paraId="605E32CF"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总磷</w:t>
            </w:r>
          </w:p>
        </w:tc>
        <w:tc>
          <w:tcPr>
            <w:tcW w:w="1984" w:type="dxa"/>
            <w:vAlign w:val="center"/>
          </w:tcPr>
          <w:p w14:paraId="18D00778"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1.0</w:t>
            </w:r>
          </w:p>
        </w:tc>
        <w:tc>
          <w:tcPr>
            <w:tcW w:w="2459" w:type="dxa"/>
            <w:vMerge/>
            <w:vAlign w:val="center"/>
          </w:tcPr>
          <w:p w14:paraId="7FBB3904"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690EA59F" w14:textId="77777777">
        <w:trPr>
          <w:trHeight w:val="340"/>
          <w:jc w:val="center"/>
        </w:trPr>
        <w:tc>
          <w:tcPr>
            <w:tcW w:w="1529" w:type="dxa"/>
            <w:vAlign w:val="center"/>
          </w:tcPr>
          <w:p w14:paraId="7F48A489"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10</w:t>
            </w:r>
          </w:p>
        </w:tc>
        <w:tc>
          <w:tcPr>
            <w:tcW w:w="2408" w:type="dxa"/>
            <w:vAlign w:val="center"/>
          </w:tcPr>
          <w:p w14:paraId="20DD0B1D"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石油类</w:t>
            </w:r>
          </w:p>
        </w:tc>
        <w:tc>
          <w:tcPr>
            <w:tcW w:w="1984" w:type="dxa"/>
            <w:vAlign w:val="center"/>
          </w:tcPr>
          <w:p w14:paraId="5B002E60"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2.5</w:t>
            </w:r>
          </w:p>
        </w:tc>
        <w:tc>
          <w:tcPr>
            <w:tcW w:w="2459" w:type="dxa"/>
            <w:vMerge/>
            <w:vAlign w:val="center"/>
          </w:tcPr>
          <w:p w14:paraId="310006B9"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24043F40" w14:textId="77777777">
        <w:trPr>
          <w:trHeight w:val="340"/>
          <w:jc w:val="center"/>
        </w:trPr>
        <w:tc>
          <w:tcPr>
            <w:tcW w:w="1529" w:type="dxa"/>
            <w:vAlign w:val="center"/>
          </w:tcPr>
          <w:p w14:paraId="71F4AA5D"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11</w:t>
            </w:r>
          </w:p>
        </w:tc>
        <w:tc>
          <w:tcPr>
            <w:tcW w:w="2408" w:type="dxa"/>
            <w:vAlign w:val="center"/>
          </w:tcPr>
          <w:p w14:paraId="52389750"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硫化物</w:t>
            </w:r>
          </w:p>
        </w:tc>
        <w:tc>
          <w:tcPr>
            <w:tcW w:w="1984" w:type="dxa"/>
            <w:vAlign w:val="center"/>
          </w:tcPr>
          <w:p w14:paraId="6011B6B2"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0.50</w:t>
            </w:r>
          </w:p>
        </w:tc>
        <w:tc>
          <w:tcPr>
            <w:tcW w:w="2459" w:type="dxa"/>
            <w:vMerge/>
            <w:vAlign w:val="center"/>
          </w:tcPr>
          <w:p w14:paraId="229AB451"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67B54982" w14:textId="77777777">
        <w:trPr>
          <w:trHeight w:val="340"/>
          <w:jc w:val="center"/>
        </w:trPr>
        <w:tc>
          <w:tcPr>
            <w:tcW w:w="1529" w:type="dxa"/>
            <w:vAlign w:val="center"/>
          </w:tcPr>
          <w:p w14:paraId="51FB3A17"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12</w:t>
            </w:r>
          </w:p>
        </w:tc>
        <w:tc>
          <w:tcPr>
            <w:tcW w:w="2408" w:type="dxa"/>
            <w:vAlign w:val="center"/>
          </w:tcPr>
          <w:p w14:paraId="2DF054E8"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苯</w:t>
            </w:r>
          </w:p>
        </w:tc>
        <w:tc>
          <w:tcPr>
            <w:tcW w:w="1984" w:type="dxa"/>
            <w:vAlign w:val="center"/>
          </w:tcPr>
          <w:p w14:paraId="77F605DF"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0.10</w:t>
            </w:r>
          </w:p>
        </w:tc>
        <w:tc>
          <w:tcPr>
            <w:tcW w:w="2459" w:type="dxa"/>
            <w:vMerge/>
            <w:vAlign w:val="center"/>
          </w:tcPr>
          <w:p w14:paraId="344C21B1"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6A7EE596" w14:textId="77777777">
        <w:trPr>
          <w:trHeight w:val="340"/>
          <w:jc w:val="center"/>
        </w:trPr>
        <w:tc>
          <w:tcPr>
            <w:tcW w:w="1529" w:type="dxa"/>
            <w:vAlign w:val="center"/>
          </w:tcPr>
          <w:p w14:paraId="30D1E1A2"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13</w:t>
            </w:r>
          </w:p>
        </w:tc>
        <w:tc>
          <w:tcPr>
            <w:tcW w:w="2408" w:type="dxa"/>
            <w:vAlign w:val="center"/>
          </w:tcPr>
          <w:p w14:paraId="7EC9E2C8"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多环芳烃（</w:t>
            </w:r>
            <w:r>
              <w:rPr>
                <w:rFonts w:ascii="Times New Roman" w:eastAsiaTheme="minorEastAsia" w:hAnsi="Times New Roman"/>
                <w:color w:val="FF0000"/>
                <w:sz w:val="21"/>
              </w:rPr>
              <w:t>PAHs</w:t>
            </w:r>
            <w:r>
              <w:rPr>
                <w:rFonts w:ascii="Times New Roman" w:eastAsiaTheme="minorEastAsia" w:hAnsi="Times New Roman"/>
                <w:color w:val="FF0000"/>
                <w:sz w:val="21"/>
              </w:rPr>
              <w:t>）</w:t>
            </w:r>
          </w:p>
        </w:tc>
        <w:tc>
          <w:tcPr>
            <w:tcW w:w="1984" w:type="dxa"/>
            <w:vAlign w:val="center"/>
          </w:tcPr>
          <w:p w14:paraId="220E182E"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0.05</w:t>
            </w:r>
          </w:p>
        </w:tc>
        <w:tc>
          <w:tcPr>
            <w:tcW w:w="2459" w:type="dxa"/>
            <w:vMerge w:val="restart"/>
            <w:vAlign w:val="center"/>
          </w:tcPr>
          <w:p w14:paraId="11C26A91"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酚氰废水处理站废水排放口</w:t>
            </w:r>
          </w:p>
        </w:tc>
      </w:tr>
      <w:tr w:rsidR="00396911" w14:paraId="6E6C134D" w14:textId="77777777">
        <w:trPr>
          <w:trHeight w:val="340"/>
          <w:jc w:val="center"/>
        </w:trPr>
        <w:tc>
          <w:tcPr>
            <w:tcW w:w="1529" w:type="dxa"/>
            <w:vAlign w:val="center"/>
          </w:tcPr>
          <w:p w14:paraId="213A8C14"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14</w:t>
            </w:r>
          </w:p>
        </w:tc>
        <w:tc>
          <w:tcPr>
            <w:tcW w:w="2408" w:type="dxa"/>
            <w:vAlign w:val="center"/>
          </w:tcPr>
          <w:p w14:paraId="5E1C93E9"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苯并（</w:t>
            </w:r>
            <w:r>
              <w:rPr>
                <w:rFonts w:ascii="Times New Roman" w:eastAsiaTheme="minorEastAsia" w:hAnsi="Times New Roman"/>
                <w:color w:val="FF0000"/>
                <w:sz w:val="21"/>
              </w:rPr>
              <w:t>a</w:t>
            </w:r>
            <w:r>
              <w:rPr>
                <w:rFonts w:ascii="Times New Roman" w:eastAsiaTheme="minorEastAsia" w:hAnsi="Times New Roman"/>
                <w:color w:val="FF0000"/>
                <w:sz w:val="21"/>
              </w:rPr>
              <w:t>）芘</w:t>
            </w:r>
          </w:p>
        </w:tc>
        <w:tc>
          <w:tcPr>
            <w:tcW w:w="1984" w:type="dxa"/>
            <w:vAlign w:val="center"/>
          </w:tcPr>
          <w:p w14:paraId="096337C7"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0.03μg/L</w:t>
            </w:r>
          </w:p>
        </w:tc>
        <w:tc>
          <w:tcPr>
            <w:tcW w:w="2459" w:type="dxa"/>
            <w:vMerge/>
            <w:vAlign w:val="center"/>
          </w:tcPr>
          <w:p w14:paraId="3E5F7082"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r>
      <w:tr w:rsidR="00396911" w14:paraId="6A8E20AF" w14:textId="77777777">
        <w:trPr>
          <w:trHeight w:val="340"/>
          <w:jc w:val="center"/>
        </w:trPr>
        <w:tc>
          <w:tcPr>
            <w:tcW w:w="3937" w:type="dxa"/>
            <w:gridSpan w:val="2"/>
            <w:vAlign w:val="center"/>
          </w:tcPr>
          <w:p w14:paraId="432D5647"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单位产品基准排水量（</w:t>
            </w:r>
            <w:r>
              <w:rPr>
                <w:rFonts w:ascii="Times New Roman" w:eastAsiaTheme="minorEastAsia" w:hAnsi="Times New Roman"/>
                <w:color w:val="FF0000"/>
                <w:sz w:val="21"/>
              </w:rPr>
              <w:t>m</w:t>
            </w:r>
            <w:r>
              <w:rPr>
                <w:rFonts w:ascii="Times New Roman" w:eastAsiaTheme="minorEastAsia" w:hAnsi="Times New Roman"/>
                <w:color w:val="FF0000"/>
                <w:sz w:val="21"/>
                <w:vertAlign w:val="superscript"/>
              </w:rPr>
              <w:t>3</w:t>
            </w:r>
            <w:r>
              <w:rPr>
                <w:rFonts w:ascii="Times New Roman" w:eastAsiaTheme="minorEastAsia" w:hAnsi="Times New Roman"/>
                <w:color w:val="FF0000"/>
                <w:sz w:val="21"/>
              </w:rPr>
              <w:t>/t</w:t>
            </w:r>
            <w:r>
              <w:rPr>
                <w:rFonts w:ascii="Times New Roman" w:eastAsiaTheme="minorEastAsia" w:hAnsi="Times New Roman"/>
                <w:color w:val="FF0000"/>
                <w:sz w:val="21"/>
              </w:rPr>
              <w:t>焦）</w:t>
            </w:r>
          </w:p>
        </w:tc>
        <w:tc>
          <w:tcPr>
            <w:tcW w:w="1984" w:type="dxa"/>
            <w:vAlign w:val="center"/>
          </w:tcPr>
          <w:p w14:paraId="3D53AB73" w14:textId="77777777" w:rsidR="00396911" w:rsidRDefault="00396911">
            <w:pPr>
              <w:adjustRightInd w:val="0"/>
              <w:snapToGrid w:val="0"/>
              <w:spacing w:line="240" w:lineRule="auto"/>
              <w:ind w:firstLineChars="0" w:firstLine="0"/>
              <w:jc w:val="center"/>
              <w:rPr>
                <w:rFonts w:ascii="Times New Roman" w:eastAsiaTheme="minorEastAsia" w:hAnsi="Times New Roman"/>
                <w:color w:val="FF0000"/>
                <w:sz w:val="21"/>
              </w:rPr>
            </w:pPr>
          </w:p>
        </w:tc>
        <w:tc>
          <w:tcPr>
            <w:tcW w:w="2459" w:type="dxa"/>
            <w:vAlign w:val="center"/>
          </w:tcPr>
          <w:p w14:paraId="4DE52375" w14:textId="77777777" w:rsidR="00396911" w:rsidRDefault="00D16E6F">
            <w:pPr>
              <w:adjustRightInd w:val="0"/>
              <w:snapToGrid w:val="0"/>
              <w:spacing w:line="240" w:lineRule="auto"/>
              <w:ind w:firstLineChars="0" w:firstLine="0"/>
              <w:jc w:val="center"/>
              <w:rPr>
                <w:rFonts w:ascii="Times New Roman" w:eastAsiaTheme="minorEastAsia" w:hAnsi="Times New Roman"/>
                <w:color w:val="FF0000"/>
                <w:sz w:val="21"/>
              </w:rPr>
            </w:pPr>
            <w:r>
              <w:rPr>
                <w:rFonts w:ascii="Times New Roman" w:eastAsiaTheme="minorEastAsia" w:hAnsi="Times New Roman"/>
                <w:color w:val="FF0000"/>
                <w:sz w:val="21"/>
              </w:rPr>
              <w:t>排水量计量位置与污染物排放监控位置相同</w:t>
            </w:r>
          </w:p>
        </w:tc>
      </w:tr>
    </w:tbl>
    <w:p w14:paraId="6988C9F7"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3</w:t>
      </w:r>
      <w:r>
        <w:rPr>
          <w:rFonts w:ascii="Times New Roman" w:eastAsiaTheme="minorEastAsia" w:hAnsi="Times New Roman"/>
        </w:rPr>
        <w:t>）噪声排放标准</w:t>
      </w:r>
    </w:p>
    <w:p w14:paraId="3FB8F441"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厂界噪声执行《工业企业厂界环境噪声排放标准》（</w:t>
      </w:r>
      <w:r>
        <w:rPr>
          <w:rFonts w:ascii="Times New Roman" w:eastAsiaTheme="minorEastAsia" w:hAnsi="Times New Roman"/>
        </w:rPr>
        <w:t>GB12348-2008</w:t>
      </w:r>
      <w:r>
        <w:rPr>
          <w:rFonts w:ascii="Times New Roman" w:eastAsiaTheme="minorEastAsia" w:hAnsi="Times New Roman"/>
        </w:rPr>
        <w:t>）</w:t>
      </w:r>
      <w:r>
        <w:rPr>
          <w:rFonts w:ascii="Times New Roman" w:eastAsiaTheme="minorEastAsia" w:hAnsi="Times New Roman" w:hint="eastAsia"/>
        </w:rPr>
        <w:t>3</w:t>
      </w:r>
      <w:r>
        <w:rPr>
          <w:rFonts w:ascii="Times New Roman" w:eastAsiaTheme="minorEastAsia" w:hAnsi="Times New Roman"/>
        </w:rPr>
        <w:t xml:space="preserve"> </w:t>
      </w:r>
      <w:r>
        <w:rPr>
          <w:rFonts w:ascii="Times New Roman" w:eastAsiaTheme="minorEastAsia" w:hAnsi="Times New Roman"/>
        </w:rPr>
        <w:t>类标准。标准值为昼间</w:t>
      </w:r>
      <w:r>
        <w:rPr>
          <w:rFonts w:ascii="Times New Roman" w:eastAsiaTheme="minorEastAsia" w:hAnsi="Times New Roman"/>
        </w:rPr>
        <w:t>6</w:t>
      </w:r>
      <w:r>
        <w:rPr>
          <w:rFonts w:ascii="Times New Roman" w:eastAsiaTheme="minorEastAsia" w:hAnsi="Times New Roman" w:hint="eastAsia"/>
        </w:rPr>
        <w:t>5</w:t>
      </w:r>
      <w:r>
        <w:rPr>
          <w:rFonts w:ascii="Times New Roman" w:eastAsiaTheme="minorEastAsia" w:hAnsi="Times New Roman"/>
        </w:rPr>
        <w:t>dB(A)</w:t>
      </w:r>
      <w:r>
        <w:rPr>
          <w:rFonts w:ascii="Times New Roman" w:eastAsiaTheme="minorEastAsia" w:hAnsi="Times New Roman"/>
        </w:rPr>
        <w:t>、夜间</w:t>
      </w:r>
      <w:r>
        <w:rPr>
          <w:rFonts w:ascii="Times New Roman" w:eastAsiaTheme="minorEastAsia" w:hAnsi="Times New Roman"/>
        </w:rPr>
        <w:t>5</w:t>
      </w:r>
      <w:r>
        <w:rPr>
          <w:rFonts w:ascii="Times New Roman" w:eastAsiaTheme="minorEastAsia" w:hAnsi="Times New Roman" w:hint="eastAsia"/>
        </w:rPr>
        <w:t>5</w:t>
      </w:r>
      <w:r>
        <w:rPr>
          <w:rFonts w:ascii="Times New Roman" w:eastAsiaTheme="minorEastAsia" w:hAnsi="Times New Roman"/>
        </w:rPr>
        <w:t>dB(A)</w:t>
      </w:r>
      <w:r>
        <w:rPr>
          <w:rFonts w:ascii="Times New Roman" w:eastAsiaTheme="minorEastAsia" w:hAnsi="Times New Roman"/>
        </w:rPr>
        <w:t>。</w:t>
      </w:r>
    </w:p>
    <w:p w14:paraId="357F2E31"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4</w:t>
      </w:r>
      <w:r>
        <w:rPr>
          <w:rFonts w:ascii="Times New Roman" w:eastAsiaTheme="minorEastAsia" w:hAnsi="Times New Roman"/>
        </w:rPr>
        <w:t>）工业固体废物排放标准</w:t>
      </w:r>
    </w:p>
    <w:p w14:paraId="6B1BD9B3"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固体废物执行《一般工业固体废物贮存、处置场污染控制标准》（</w:t>
      </w:r>
      <w:r>
        <w:rPr>
          <w:rFonts w:ascii="Times New Roman" w:eastAsiaTheme="minorEastAsia" w:hAnsi="Times New Roman"/>
        </w:rPr>
        <w:t>GB18599-2001</w:t>
      </w:r>
      <w:r>
        <w:rPr>
          <w:rFonts w:ascii="Times New Roman" w:eastAsiaTheme="minorEastAsia" w:hAnsi="Times New Roman"/>
        </w:rPr>
        <w:t>）及其</w:t>
      </w:r>
      <w:r>
        <w:rPr>
          <w:rFonts w:ascii="Times New Roman" w:eastAsiaTheme="minorEastAsia" w:hAnsi="Times New Roman"/>
        </w:rPr>
        <w:t>2013</w:t>
      </w:r>
      <w:r>
        <w:rPr>
          <w:rFonts w:ascii="Times New Roman" w:eastAsiaTheme="minorEastAsia" w:hAnsi="Times New Roman"/>
        </w:rPr>
        <w:t>年修改单、《危险废物贮存污染控制标准》（</w:t>
      </w:r>
      <w:r>
        <w:rPr>
          <w:rFonts w:ascii="Times New Roman" w:eastAsiaTheme="minorEastAsia" w:hAnsi="Times New Roman"/>
        </w:rPr>
        <w:t>GB18597-2001</w:t>
      </w:r>
      <w:r>
        <w:rPr>
          <w:rFonts w:ascii="Times New Roman" w:eastAsiaTheme="minorEastAsia" w:hAnsi="Times New Roman"/>
        </w:rPr>
        <w:t>）及其</w:t>
      </w:r>
      <w:r>
        <w:rPr>
          <w:rFonts w:ascii="Times New Roman" w:eastAsiaTheme="minorEastAsia" w:hAnsi="Times New Roman"/>
        </w:rPr>
        <w:t>2013</w:t>
      </w:r>
      <w:r>
        <w:rPr>
          <w:rFonts w:ascii="Times New Roman" w:eastAsiaTheme="minorEastAsia" w:hAnsi="Times New Roman"/>
        </w:rPr>
        <w:t>年修改单。</w:t>
      </w:r>
    </w:p>
    <w:p w14:paraId="267BA84E" w14:textId="77777777" w:rsidR="00396911" w:rsidRDefault="00D16E6F">
      <w:pPr>
        <w:pStyle w:val="2"/>
        <w:spacing w:beforeLines="50" w:before="120" w:afterLines="50" w:after="120"/>
        <w:rPr>
          <w:rFonts w:ascii="Times New Roman" w:eastAsiaTheme="minorEastAsia" w:hAnsi="Times New Roman"/>
        </w:rPr>
      </w:pPr>
      <w:bookmarkStart w:id="26" w:name="_Toc479252805"/>
      <w:bookmarkStart w:id="27" w:name="_Toc488925371"/>
      <w:bookmarkStart w:id="28" w:name="_Toc19769"/>
      <w:r>
        <w:rPr>
          <w:rFonts w:ascii="Times New Roman" w:eastAsiaTheme="minorEastAsia" w:hAnsi="Times New Roman"/>
          <w:sz w:val="30"/>
          <w:szCs w:val="30"/>
        </w:rPr>
        <w:t>2.5</w:t>
      </w:r>
      <w:r>
        <w:rPr>
          <w:rFonts w:ascii="Times New Roman" w:eastAsiaTheme="minorEastAsia" w:hAnsi="Times New Roman"/>
          <w:sz w:val="30"/>
          <w:szCs w:val="30"/>
        </w:rPr>
        <w:t>评价工作等级与评价</w:t>
      </w:r>
      <w:bookmarkEnd w:id="26"/>
      <w:r>
        <w:rPr>
          <w:rFonts w:ascii="Times New Roman" w:eastAsiaTheme="minorEastAsia" w:hAnsi="Times New Roman"/>
          <w:sz w:val="30"/>
          <w:szCs w:val="30"/>
        </w:rPr>
        <w:t>范围</w:t>
      </w:r>
      <w:bookmarkEnd w:id="27"/>
      <w:bookmarkEnd w:id="28"/>
    </w:p>
    <w:p w14:paraId="70F490F9" w14:textId="77777777" w:rsidR="00396911" w:rsidRDefault="00D16E6F">
      <w:pPr>
        <w:pStyle w:val="30"/>
        <w:rPr>
          <w:rFonts w:ascii="Times New Roman" w:eastAsiaTheme="minorEastAsia" w:hAnsi="Times New Roman"/>
        </w:rPr>
      </w:pPr>
      <w:r>
        <w:rPr>
          <w:rFonts w:ascii="Times New Roman" w:eastAsiaTheme="minorEastAsia" w:hAnsi="Times New Roman"/>
        </w:rPr>
        <w:t>2.5.1</w:t>
      </w:r>
      <w:r>
        <w:rPr>
          <w:rFonts w:ascii="Times New Roman" w:eastAsiaTheme="minorEastAsia" w:hAnsi="Times New Roman"/>
        </w:rPr>
        <w:t>评价工作等级</w:t>
      </w:r>
    </w:p>
    <w:p w14:paraId="716A9C16" w14:textId="77777777" w:rsidR="00396911" w:rsidRDefault="00D16E6F">
      <w:pPr>
        <w:pStyle w:val="40"/>
        <w:rPr>
          <w:rFonts w:ascii="Times New Roman" w:eastAsiaTheme="minorEastAsia" w:hAnsi="Times New Roman"/>
        </w:rPr>
      </w:pPr>
      <w:bookmarkStart w:id="29" w:name="_Toc88968910"/>
      <w:bookmarkStart w:id="30" w:name="_Toc89231863"/>
      <w:bookmarkStart w:id="31" w:name="_Toc88900493"/>
      <w:bookmarkStart w:id="32" w:name="_Toc88969053"/>
      <w:r>
        <w:rPr>
          <w:rFonts w:ascii="Times New Roman" w:eastAsiaTheme="minorEastAsia" w:hAnsi="Times New Roman"/>
        </w:rPr>
        <w:t>2.5.1.1</w:t>
      </w:r>
      <w:r>
        <w:rPr>
          <w:rFonts w:ascii="Times New Roman" w:eastAsiaTheme="minorEastAsia" w:hAnsi="Times New Roman"/>
        </w:rPr>
        <w:t>环境空气</w:t>
      </w:r>
    </w:p>
    <w:p w14:paraId="21F2ED1B" w14:textId="77777777" w:rsidR="00396911" w:rsidRDefault="00D16E6F">
      <w:pPr>
        <w:tabs>
          <w:tab w:val="right" w:leader="dot" w:pos="8505"/>
        </w:tabs>
        <w:ind w:firstLine="480"/>
        <w:rPr>
          <w:rFonts w:ascii="Times New Roman" w:eastAsiaTheme="minorEastAsia" w:hAnsi="Times New Roman"/>
        </w:rPr>
      </w:pPr>
      <w:r>
        <w:rPr>
          <w:rFonts w:ascii="Times New Roman" w:eastAsiaTheme="minorEastAsia" w:hAnsi="Times New Roman"/>
        </w:rPr>
        <w:t>根据《环境影响评价技术导则</w:t>
      </w:r>
      <w:r>
        <w:rPr>
          <w:rFonts w:ascii="Times New Roman" w:eastAsiaTheme="minorEastAsia" w:hAnsi="Times New Roman"/>
        </w:rPr>
        <w:t xml:space="preserve"> </w:t>
      </w:r>
      <w:r>
        <w:rPr>
          <w:rFonts w:ascii="Times New Roman" w:eastAsiaTheme="minorEastAsia" w:hAnsi="Times New Roman"/>
        </w:rPr>
        <w:t>大气环境》（</w:t>
      </w:r>
      <w:r>
        <w:rPr>
          <w:rFonts w:ascii="Times New Roman" w:eastAsiaTheme="minorEastAsia" w:hAnsi="Times New Roman"/>
        </w:rPr>
        <w:t>HJ2.2-2018</w:t>
      </w:r>
      <w:r>
        <w:rPr>
          <w:rFonts w:ascii="Times New Roman" w:eastAsiaTheme="minorEastAsia" w:hAnsi="Times New Roman"/>
        </w:rPr>
        <w:t>）</w:t>
      </w:r>
      <w:r>
        <w:rPr>
          <w:rFonts w:ascii="Times New Roman" w:eastAsiaTheme="minorEastAsia" w:hAnsi="Times New Roman"/>
        </w:rPr>
        <w:t>“5.3</w:t>
      </w:r>
      <w:r>
        <w:rPr>
          <w:rFonts w:ascii="Times New Roman" w:eastAsiaTheme="minorEastAsia" w:hAnsi="Times New Roman"/>
        </w:rPr>
        <w:t>评价等级判定</w:t>
      </w:r>
      <w:r>
        <w:rPr>
          <w:rFonts w:ascii="Times New Roman" w:eastAsiaTheme="minorEastAsia" w:hAnsi="Times New Roman"/>
        </w:rPr>
        <w:t>”</w:t>
      </w:r>
      <w:r>
        <w:rPr>
          <w:rFonts w:ascii="Times New Roman" w:eastAsiaTheme="minorEastAsia" w:hAnsi="Times New Roman"/>
        </w:rPr>
        <w:t>中相关要求：选择污染源正常排放的主要污染物及排放参数，采用附录</w:t>
      </w:r>
      <w:r>
        <w:rPr>
          <w:rFonts w:ascii="Times New Roman" w:eastAsiaTheme="minorEastAsia" w:hAnsi="Times New Roman"/>
        </w:rPr>
        <w:t>A</w:t>
      </w:r>
      <w:r>
        <w:rPr>
          <w:rFonts w:ascii="Times New Roman" w:eastAsiaTheme="minorEastAsia" w:hAnsi="Times New Roman"/>
        </w:rPr>
        <w:t>推荐模型中估算模型分别计算项目污染源的最大影响，然后按评价工作分级判据进行分级。</w:t>
      </w:r>
      <w:r>
        <w:rPr>
          <w:rFonts w:ascii="Times New Roman" w:eastAsiaTheme="minorEastAsia" w:hAnsi="Times New Roman"/>
        </w:rPr>
        <w:t xml:space="preserve"> </w:t>
      </w:r>
    </w:p>
    <w:p w14:paraId="7F7EFB0C" w14:textId="77777777" w:rsidR="00396911" w:rsidRDefault="00D16E6F">
      <w:pPr>
        <w:ind w:firstLine="480"/>
        <w:rPr>
          <w:rFonts w:ascii="Times New Roman" w:eastAsiaTheme="minorEastAsia" w:hAnsi="Times New Roman"/>
        </w:rPr>
      </w:pPr>
      <w:r>
        <w:rPr>
          <w:rFonts w:ascii="Times New Roman" w:eastAsiaTheme="minorEastAsia" w:hAnsi="Times New Roman"/>
        </w:rPr>
        <w:lastRenderedPageBreak/>
        <w:t>根据项目污染源初</w:t>
      </w:r>
      <w:r>
        <w:rPr>
          <w:rFonts w:ascii="Times New Roman" w:eastAsiaTheme="minorEastAsia" w:hAnsi="Times New Roman"/>
        </w:rPr>
        <w:t>步调查结果，分别计算项目排放主要污染物的最大地面浓度占标率</w:t>
      </w:r>
      <w:r>
        <w:rPr>
          <w:rFonts w:ascii="Times New Roman" w:eastAsiaTheme="minorEastAsia" w:hAnsi="Times New Roman"/>
        </w:rPr>
        <w:t xml:space="preserve"> </w:t>
      </w:r>
      <w:r>
        <w:rPr>
          <w:rFonts w:ascii="Times New Roman" w:eastAsiaTheme="minorEastAsia" w:hAnsi="Times New Roman"/>
          <w:i/>
          <w:iCs/>
        </w:rPr>
        <w:t>P</w:t>
      </w:r>
      <w:r>
        <w:rPr>
          <w:rFonts w:ascii="Times New Roman" w:eastAsiaTheme="minorEastAsia" w:hAnsi="Times New Roman"/>
          <w:i/>
          <w:iCs/>
          <w:vertAlign w:val="subscript"/>
        </w:rPr>
        <w:t>i</w:t>
      </w:r>
      <w:r>
        <w:rPr>
          <w:rFonts w:ascii="Times New Roman" w:eastAsiaTheme="minorEastAsia" w:hAnsi="Times New Roman"/>
        </w:rPr>
        <w:t>（第</w:t>
      </w:r>
      <w:r>
        <w:rPr>
          <w:rFonts w:ascii="Times New Roman" w:eastAsiaTheme="minorEastAsia" w:hAnsi="Times New Roman"/>
          <w:i/>
          <w:iCs/>
        </w:rPr>
        <w:t xml:space="preserve"> </w:t>
      </w:r>
      <w:proofErr w:type="spellStart"/>
      <w:r>
        <w:rPr>
          <w:rFonts w:ascii="Times New Roman" w:eastAsiaTheme="minorEastAsia" w:hAnsi="Times New Roman"/>
          <w:i/>
          <w:iCs/>
        </w:rPr>
        <w:t>i</w:t>
      </w:r>
      <w:proofErr w:type="spellEnd"/>
      <w:r>
        <w:rPr>
          <w:rFonts w:ascii="Times New Roman" w:eastAsiaTheme="minorEastAsia" w:hAnsi="Times New Roman"/>
        </w:rPr>
        <w:t>个污染物，简称</w:t>
      </w:r>
      <w:r>
        <w:rPr>
          <w:rFonts w:ascii="Times New Roman" w:eastAsiaTheme="minorEastAsia" w:hAnsi="Times New Roman"/>
        </w:rPr>
        <w:t>“</w:t>
      </w:r>
      <w:r>
        <w:rPr>
          <w:rFonts w:ascii="Times New Roman" w:eastAsiaTheme="minorEastAsia" w:hAnsi="Times New Roman"/>
        </w:rPr>
        <w:t>最大浓度占标率</w:t>
      </w:r>
      <w:r>
        <w:rPr>
          <w:rFonts w:ascii="Times New Roman" w:eastAsiaTheme="minorEastAsia" w:hAnsi="Times New Roman"/>
        </w:rPr>
        <w:t>”</w:t>
      </w:r>
      <w:r>
        <w:rPr>
          <w:rFonts w:ascii="Times New Roman" w:eastAsiaTheme="minorEastAsia" w:hAnsi="Times New Roman"/>
        </w:rPr>
        <w:t>），及第</w:t>
      </w:r>
      <w:r>
        <w:rPr>
          <w:rFonts w:ascii="Times New Roman" w:eastAsiaTheme="minorEastAsia" w:hAnsi="Times New Roman"/>
          <w:i/>
          <w:iCs/>
        </w:rPr>
        <w:t xml:space="preserve"> </w:t>
      </w:r>
      <w:proofErr w:type="spellStart"/>
      <w:r>
        <w:rPr>
          <w:rFonts w:ascii="Times New Roman" w:eastAsiaTheme="minorEastAsia" w:hAnsi="Times New Roman"/>
          <w:i/>
          <w:iCs/>
        </w:rPr>
        <w:t>i</w:t>
      </w:r>
      <w:proofErr w:type="spellEnd"/>
      <w:r>
        <w:rPr>
          <w:rFonts w:ascii="Times New Roman" w:eastAsiaTheme="minorEastAsia" w:hAnsi="Times New Roman"/>
        </w:rPr>
        <w:t>个污染物的地面空气质量浓度达到标准值</w:t>
      </w:r>
      <w:r>
        <w:rPr>
          <w:rFonts w:ascii="Times New Roman" w:eastAsiaTheme="minorEastAsia" w:hAnsi="Times New Roman"/>
        </w:rPr>
        <w:t>10%</w:t>
      </w:r>
      <w:r>
        <w:rPr>
          <w:rFonts w:ascii="Times New Roman" w:eastAsiaTheme="minorEastAsia" w:hAnsi="Times New Roman"/>
        </w:rPr>
        <w:t>时所对应的最远距离</w:t>
      </w:r>
      <w:r>
        <w:rPr>
          <w:rFonts w:ascii="Times New Roman" w:eastAsiaTheme="minorEastAsia" w:hAnsi="Times New Roman"/>
        </w:rPr>
        <w:t xml:space="preserve"> </w:t>
      </w:r>
      <w:r>
        <w:rPr>
          <w:rFonts w:ascii="Times New Roman" w:eastAsiaTheme="minorEastAsia" w:hAnsi="Times New Roman"/>
          <w:i/>
          <w:iCs/>
        </w:rPr>
        <w:t>D</w:t>
      </w:r>
      <w:r>
        <w:rPr>
          <w:rFonts w:ascii="Times New Roman" w:eastAsiaTheme="minorEastAsia" w:hAnsi="Times New Roman"/>
          <w:i/>
          <w:iCs/>
          <w:vertAlign w:val="subscript"/>
        </w:rPr>
        <w:t>10%</w:t>
      </w:r>
      <w:r>
        <w:rPr>
          <w:rFonts w:ascii="Times New Roman" w:eastAsiaTheme="minorEastAsia" w:hAnsi="Times New Roman"/>
        </w:rPr>
        <w:t>。其中</w:t>
      </w:r>
      <w:r>
        <w:rPr>
          <w:rFonts w:ascii="Times New Roman" w:eastAsiaTheme="minorEastAsia" w:hAnsi="Times New Roman"/>
        </w:rPr>
        <w:t xml:space="preserve"> </w:t>
      </w:r>
      <w:r>
        <w:rPr>
          <w:rFonts w:ascii="Times New Roman" w:eastAsiaTheme="minorEastAsia" w:hAnsi="Times New Roman"/>
          <w:i/>
          <w:iCs/>
        </w:rPr>
        <w:t>P</w:t>
      </w:r>
      <w:r>
        <w:rPr>
          <w:rFonts w:ascii="Times New Roman" w:eastAsiaTheme="minorEastAsia" w:hAnsi="Times New Roman"/>
          <w:i/>
          <w:iCs/>
          <w:vertAlign w:val="subscript"/>
        </w:rPr>
        <w:t>i</w:t>
      </w:r>
      <w:r>
        <w:rPr>
          <w:rFonts w:ascii="Times New Roman" w:eastAsiaTheme="minorEastAsia" w:hAnsi="Times New Roman"/>
        </w:rPr>
        <w:t>定义为：</w:t>
      </w:r>
      <w:r>
        <w:rPr>
          <w:rFonts w:ascii="Times New Roman" w:eastAsiaTheme="minorEastAsia" w:hAnsi="Times New Roman"/>
        </w:rPr>
        <w:t xml:space="preserve"> </w:t>
      </w:r>
    </w:p>
    <w:p w14:paraId="4571FE2F" w14:textId="77777777" w:rsidR="00396911" w:rsidRDefault="00D16E6F">
      <w:pPr>
        <w:ind w:firstLineChars="0" w:firstLine="0"/>
        <w:jc w:val="center"/>
        <w:rPr>
          <w:rFonts w:ascii="Times New Roman" w:eastAsiaTheme="minorEastAsia" w:hAnsi="Times New Roman"/>
          <w:b/>
          <w:bCs/>
          <w:i/>
        </w:rPr>
      </w:pPr>
      <w:r>
        <w:rPr>
          <w:rFonts w:ascii="Times New Roman" w:eastAsiaTheme="minorEastAsia" w:hAnsi="Times New Roman"/>
          <w:b/>
          <w:bCs/>
          <w:i/>
        </w:rPr>
        <w:t>P</w:t>
      </w:r>
      <w:r>
        <w:rPr>
          <w:rFonts w:ascii="Times New Roman" w:eastAsiaTheme="minorEastAsia" w:hAnsi="Times New Roman"/>
          <w:b/>
          <w:bCs/>
          <w:i/>
          <w:vertAlign w:val="subscript"/>
        </w:rPr>
        <w:t>i</w:t>
      </w:r>
      <w:r>
        <w:rPr>
          <w:rFonts w:ascii="Times New Roman" w:eastAsiaTheme="minorEastAsia" w:hAnsi="Times New Roman"/>
          <w:b/>
          <w:bCs/>
          <w:i/>
        </w:rPr>
        <w:t>＝</w:t>
      </w:r>
      <w:r>
        <w:rPr>
          <w:rFonts w:ascii="Times New Roman" w:eastAsiaTheme="minorEastAsia" w:hAnsi="Times New Roman"/>
          <w:b/>
          <w:bCs/>
          <w:i/>
        </w:rPr>
        <w:t>(C</w:t>
      </w:r>
      <w:r>
        <w:rPr>
          <w:rFonts w:ascii="Times New Roman" w:eastAsiaTheme="minorEastAsia" w:hAnsi="Times New Roman"/>
          <w:b/>
          <w:bCs/>
          <w:i/>
          <w:vertAlign w:val="subscript"/>
        </w:rPr>
        <w:t>i</w:t>
      </w:r>
      <w:r>
        <w:rPr>
          <w:rFonts w:ascii="Times New Roman" w:eastAsiaTheme="minorEastAsia" w:hAnsi="Times New Roman"/>
          <w:b/>
          <w:bCs/>
          <w:i/>
        </w:rPr>
        <w:t>/</w:t>
      </w:r>
      <w:proofErr w:type="spellStart"/>
      <w:r>
        <w:rPr>
          <w:rFonts w:ascii="Times New Roman" w:eastAsiaTheme="minorEastAsia" w:hAnsi="Times New Roman"/>
          <w:b/>
          <w:bCs/>
          <w:i/>
        </w:rPr>
        <w:t>C</w:t>
      </w:r>
      <w:r>
        <w:rPr>
          <w:rFonts w:ascii="Times New Roman" w:eastAsiaTheme="minorEastAsia" w:hAnsi="Times New Roman"/>
          <w:b/>
          <w:bCs/>
          <w:i/>
          <w:vertAlign w:val="subscript"/>
        </w:rPr>
        <w:t>oi</w:t>
      </w:r>
      <w:proofErr w:type="spellEnd"/>
      <w:r>
        <w:rPr>
          <w:rFonts w:ascii="Times New Roman" w:eastAsiaTheme="minorEastAsia" w:hAnsi="Times New Roman"/>
          <w:b/>
          <w:bCs/>
          <w:i/>
        </w:rPr>
        <w:t>)×100%</w:t>
      </w:r>
    </w:p>
    <w:p w14:paraId="4131309C" w14:textId="77777777" w:rsidR="00396911" w:rsidRDefault="00D16E6F">
      <w:pPr>
        <w:ind w:firstLine="480"/>
        <w:rPr>
          <w:rFonts w:ascii="Times New Roman" w:eastAsiaTheme="minorEastAsia" w:hAnsi="Times New Roman"/>
        </w:rPr>
      </w:pPr>
      <w:r>
        <w:rPr>
          <w:rFonts w:ascii="Times New Roman" w:eastAsiaTheme="minorEastAsia" w:hAnsi="Times New Roman"/>
        </w:rPr>
        <w:t>式中：</w:t>
      </w:r>
      <w:r>
        <w:rPr>
          <w:rFonts w:ascii="Times New Roman" w:eastAsiaTheme="minorEastAsia" w:hAnsi="Times New Roman"/>
        </w:rPr>
        <w:t xml:space="preserve"> </w:t>
      </w:r>
      <w:r>
        <w:rPr>
          <w:rFonts w:ascii="Times New Roman" w:eastAsiaTheme="minorEastAsia" w:hAnsi="Times New Roman"/>
          <w:i/>
          <w:iCs/>
        </w:rPr>
        <w:t>P</w:t>
      </w:r>
      <w:r>
        <w:rPr>
          <w:rFonts w:ascii="Times New Roman" w:eastAsiaTheme="minorEastAsia" w:hAnsi="Times New Roman"/>
          <w:i/>
          <w:iCs/>
          <w:vertAlign w:val="subscript"/>
        </w:rPr>
        <w:t xml:space="preserve">i  </w:t>
      </w:r>
      <w:r>
        <w:rPr>
          <w:rFonts w:ascii="Times New Roman" w:eastAsiaTheme="minorEastAsia" w:hAnsi="Times New Roman"/>
        </w:rPr>
        <w:t>—</w:t>
      </w:r>
      <w:r>
        <w:rPr>
          <w:rFonts w:ascii="Times New Roman" w:eastAsiaTheme="minorEastAsia" w:hAnsi="Times New Roman"/>
        </w:rPr>
        <w:t>第</w:t>
      </w:r>
      <w:r>
        <w:rPr>
          <w:rFonts w:ascii="Times New Roman" w:eastAsiaTheme="minorEastAsia" w:hAnsi="Times New Roman"/>
        </w:rPr>
        <w:t xml:space="preserve"> </w:t>
      </w:r>
      <w:proofErr w:type="spellStart"/>
      <w:r>
        <w:rPr>
          <w:rFonts w:ascii="Times New Roman" w:eastAsiaTheme="minorEastAsia" w:hAnsi="Times New Roman"/>
          <w:i/>
          <w:iCs/>
        </w:rPr>
        <w:t>i</w:t>
      </w:r>
      <w:proofErr w:type="spellEnd"/>
      <w:r>
        <w:rPr>
          <w:rFonts w:ascii="Times New Roman" w:eastAsiaTheme="minorEastAsia" w:hAnsi="Times New Roman"/>
        </w:rPr>
        <w:t>个污染物的最大地面空气质量浓度占标率，</w:t>
      </w:r>
      <w:r>
        <w:rPr>
          <w:rFonts w:ascii="Times New Roman" w:eastAsiaTheme="minorEastAsia" w:hAnsi="Times New Roman"/>
        </w:rPr>
        <w:t>%</w:t>
      </w:r>
      <w:r>
        <w:rPr>
          <w:rFonts w:ascii="Times New Roman" w:eastAsiaTheme="minorEastAsia" w:hAnsi="Times New Roman"/>
        </w:rPr>
        <w:t>；</w:t>
      </w:r>
      <w:r>
        <w:rPr>
          <w:rFonts w:ascii="Times New Roman" w:eastAsiaTheme="minorEastAsia" w:hAnsi="Times New Roman"/>
        </w:rPr>
        <w:t xml:space="preserve"> </w:t>
      </w:r>
    </w:p>
    <w:p w14:paraId="17229ADB" w14:textId="77777777" w:rsidR="00396911" w:rsidRDefault="00D16E6F">
      <w:pPr>
        <w:ind w:firstLineChars="500" w:firstLine="1200"/>
        <w:rPr>
          <w:rFonts w:ascii="Times New Roman" w:eastAsiaTheme="minorEastAsia" w:hAnsi="Times New Roman"/>
        </w:rPr>
      </w:pPr>
      <w:r>
        <w:rPr>
          <w:rFonts w:ascii="Times New Roman" w:eastAsiaTheme="minorEastAsia" w:hAnsi="Times New Roman"/>
          <w:i/>
        </w:rPr>
        <w:t>C</w:t>
      </w:r>
      <w:r>
        <w:rPr>
          <w:rFonts w:ascii="Times New Roman" w:eastAsiaTheme="minorEastAsia" w:hAnsi="Times New Roman"/>
          <w:i/>
          <w:vertAlign w:val="subscript"/>
        </w:rPr>
        <w:t xml:space="preserve">i  </w:t>
      </w:r>
      <w:r>
        <w:rPr>
          <w:rFonts w:ascii="Times New Roman" w:eastAsiaTheme="minorEastAsia" w:hAnsi="Times New Roman"/>
        </w:rPr>
        <w:t>—</w:t>
      </w:r>
      <w:r>
        <w:rPr>
          <w:rFonts w:ascii="Times New Roman" w:eastAsiaTheme="minorEastAsia" w:hAnsi="Times New Roman"/>
        </w:rPr>
        <w:t>采用估算模型计算出的第</w:t>
      </w:r>
      <w:r>
        <w:rPr>
          <w:rFonts w:ascii="Times New Roman" w:eastAsiaTheme="minorEastAsia" w:hAnsi="Times New Roman"/>
        </w:rPr>
        <w:t xml:space="preserve"> </w:t>
      </w:r>
      <w:proofErr w:type="spellStart"/>
      <w:r>
        <w:rPr>
          <w:rFonts w:ascii="Times New Roman" w:eastAsiaTheme="minorEastAsia" w:hAnsi="Times New Roman"/>
          <w:i/>
          <w:iCs/>
        </w:rPr>
        <w:t>i</w:t>
      </w:r>
      <w:proofErr w:type="spellEnd"/>
      <w:r>
        <w:rPr>
          <w:rFonts w:ascii="Times New Roman" w:eastAsiaTheme="minorEastAsia" w:hAnsi="Times New Roman"/>
        </w:rPr>
        <w:t>个污染物的最大</w:t>
      </w:r>
      <w:r>
        <w:rPr>
          <w:rFonts w:ascii="Times New Roman" w:eastAsiaTheme="minorEastAsia" w:hAnsi="Times New Roman"/>
        </w:rPr>
        <w:t>1h</w:t>
      </w:r>
      <w:r>
        <w:rPr>
          <w:rFonts w:ascii="Times New Roman" w:eastAsiaTheme="minorEastAsia" w:hAnsi="Times New Roman"/>
        </w:rPr>
        <w:t>地面空气质量浓度，</w:t>
      </w:r>
      <w:proofErr w:type="spellStart"/>
      <w:r>
        <w:rPr>
          <w:rFonts w:ascii="Times New Roman" w:eastAsiaTheme="minorEastAsia" w:hAnsi="Times New Roman"/>
        </w:rPr>
        <w:t>μg</w:t>
      </w:r>
      <w:proofErr w:type="spellEnd"/>
      <w:r>
        <w:rPr>
          <w:rFonts w:ascii="Times New Roman" w:eastAsiaTheme="minorEastAsia" w:hAnsi="Times New Roman"/>
        </w:rPr>
        <w:t>/m</w:t>
      </w:r>
      <w:r>
        <w:rPr>
          <w:rFonts w:ascii="Times New Roman" w:eastAsiaTheme="minorEastAsia" w:hAnsi="Times New Roman"/>
          <w:vertAlign w:val="superscript"/>
        </w:rPr>
        <w:t>3</w:t>
      </w:r>
      <w:r>
        <w:rPr>
          <w:rFonts w:ascii="Times New Roman" w:eastAsiaTheme="minorEastAsia" w:hAnsi="Times New Roman"/>
        </w:rPr>
        <w:t>；</w:t>
      </w:r>
      <w:r>
        <w:rPr>
          <w:rFonts w:ascii="Times New Roman" w:eastAsiaTheme="minorEastAsia" w:hAnsi="Times New Roman"/>
        </w:rPr>
        <w:t xml:space="preserve"> </w:t>
      </w:r>
    </w:p>
    <w:p w14:paraId="259B704B" w14:textId="77777777" w:rsidR="00396911" w:rsidRDefault="00D16E6F">
      <w:pPr>
        <w:ind w:firstLineChars="500" w:firstLine="1200"/>
        <w:rPr>
          <w:rFonts w:ascii="Times New Roman" w:eastAsiaTheme="minorEastAsia" w:hAnsi="Times New Roman"/>
        </w:rPr>
      </w:pPr>
      <w:r>
        <w:rPr>
          <w:rFonts w:ascii="Times New Roman" w:eastAsiaTheme="minorEastAsia" w:hAnsi="Times New Roman"/>
          <w:i/>
        </w:rPr>
        <w:t>C</w:t>
      </w:r>
      <w:r>
        <w:rPr>
          <w:rFonts w:ascii="Times New Roman" w:eastAsiaTheme="minorEastAsia" w:hAnsi="Times New Roman"/>
          <w:i/>
          <w:vertAlign w:val="subscript"/>
        </w:rPr>
        <w:t xml:space="preserve">0i  </w:t>
      </w:r>
      <w:r>
        <w:rPr>
          <w:rFonts w:ascii="Times New Roman" w:eastAsiaTheme="minorEastAsia" w:hAnsi="Times New Roman"/>
        </w:rPr>
        <w:t>—</w:t>
      </w:r>
      <w:r>
        <w:rPr>
          <w:rFonts w:ascii="Times New Roman" w:eastAsiaTheme="minorEastAsia" w:hAnsi="Times New Roman"/>
        </w:rPr>
        <w:t>第</w:t>
      </w:r>
      <w:r>
        <w:rPr>
          <w:rFonts w:ascii="Times New Roman" w:eastAsiaTheme="minorEastAsia" w:hAnsi="Times New Roman"/>
        </w:rPr>
        <w:t xml:space="preserve"> </w:t>
      </w:r>
      <w:proofErr w:type="spellStart"/>
      <w:r>
        <w:rPr>
          <w:rFonts w:ascii="Times New Roman" w:eastAsiaTheme="minorEastAsia" w:hAnsi="Times New Roman"/>
          <w:i/>
          <w:iCs/>
        </w:rPr>
        <w:t>i</w:t>
      </w:r>
      <w:proofErr w:type="spellEnd"/>
      <w:r>
        <w:rPr>
          <w:rFonts w:ascii="Times New Roman" w:eastAsiaTheme="minorEastAsia" w:hAnsi="Times New Roman"/>
        </w:rPr>
        <w:t>个污染物的环境空气质量浓度标准，</w:t>
      </w:r>
      <w:proofErr w:type="spellStart"/>
      <w:r>
        <w:rPr>
          <w:rFonts w:ascii="Times New Roman" w:eastAsiaTheme="minorEastAsia" w:hAnsi="Times New Roman"/>
        </w:rPr>
        <w:t>μg</w:t>
      </w:r>
      <w:proofErr w:type="spellEnd"/>
      <w:r>
        <w:rPr>
          <w:rFonts w:ascii="Times New Roman" w:eastAsiaTheme="minorEastAsia" w:hAnsi="Times New Roman"/>
        </w:rPr>
        <w:t>/m</w:t>
      </w:r>
      <w:r>
        <w:rPr>
          <w:rFonts w:ascii="Times New Roman" w:eastAsiaTheme="minorEastAsia" w:hAnsi="Times New Roman"/>
          <w:vertAlign w:val="superscript"/>
        </w:rPr>
        <w:t>3</w:t>
      </w:r>
      <w:r>
        <w:rPr>
          <w:rFonts w:ascii="Times New Roman" w:eastAsiaTheme="minorEastAsia" w:hAnsi="Times New Roman"/>
        </w:rPr>
        <w:t>。</w:t>
      </w:r>
      <w:r>
        <w:rPr>
          <w:rFonts w:ascii="Times New Roman" w:eastAsiaTheme="minorEastAsia" w:hAnsi="Times New Roman"/>
        </w:rPr>
        <w:t xml:space="preserve"> </w:t>
      </w:r>
    </w:p>
    <w:p w14:paraId="572FB194" w14:textId="77777777" w:rsidR="00396911" w:rsidRDefault="00D16E6F">
      <w:pPr>
        <w:ind w:firstLineChars="500" w:firstLine="1200"/>
        <w:rPr>
          <w:rFonts w:ascii="Times New Roman" w:eastAsiaTheme="minorEastAsia" w:hAnsi="Times New Roman"/>
        </w:rPr>
      </w:pPr>
      <w:r>
        <w:rPr>
          <w:rFonts w:ascii="Times New Roman" w:eastAsiaTheme="minorEastAsia" w:hAnsi="Times New Roman"/>
          <w:i/>
          <w:iCs/>
        </w:rPr>
        <w:t>C</w:t>
      </w:r>
      <w:r>
        <w:rPr>
          <w:rFonts w:ascii="Times New Roman" w:eastAsiaTheme="minorEastAsia" w:hAnsi="Times New Roman"/>
          <w:i/>
          <w:iCs/>
          <w:vertAlign w:val="subscript"/>
        </w:rPr>
        <w:t>0i</w:t>
      </w:r>
      <w:r>
        <w:rPr>
          <w:rFonts w:ascii="Times New Roman" w:eastAsiaTheme="minorEastAsia" w:hAnsi="Times New Roman"/>
        </w:rPr>
        <w:t>一般选用</w:t>
      </w:r>
      <w:r>
        <w:rPr>
          <w:rFonts w:ascii="Times New Roman" w:eastAsiaTheme="minorEastAsia" w:hAnsi="Times New Roman"/>
        </w:rPr>
        <w:t xml:space="preserve"> GB3095</w:t>
      </w:r>
      <w:r>
        <w:rPr>
          <w:rFonts w:ascii="Times New Roman" w:eastAsiaTheme="minorEastAsia" w:hAnsi="Times New Roman"/>
        </w:rPr>
        <w:t>中</w:t>
      </w:r>
      <w:r>
        <w:rPr>
          <w:rFonts w:ascii="Times New Roman" w:eastAsiaTheme="minorEastAsia" w:hAnsi="Times New Roman"/>
        </w:rPr>
        <w:t xml:space="preserve"> </w:t>
      </w:r>
      <w:r>
        <w:rPr>
          <w:rFonts w:ascii="Times New Roman" w:eastAsiaTheme="minorEastAsia" w:hAnsi="Times New Roman"/>
        </w:rPr>
        <w:t>1</w:t>
      </w:r>
      <w:r>
        <w:rPr>
          <w:rFonts w:ascii="Times New Roman" w:eastAsiaTheme="minorEastAsia" w:hAnsi="Times New Roman"/>
        </w:rPr>
        <w:t>小时平均质量浓度的二级浓度限值；对仅有</w:t>
      </w:r>
      <w:r>
        <w:rPr>
          <w:rFonts w:ascii="Times New Roman" w:eastAsiaTheme="minorEastAsia" w:hAnsi="Times New Roman"/>
        </w:rPr>
        <w:t>8h</w:t>
      </w:r>
      <w:r>
        <w:rPr>
          <w:rFonts w:ascii="Times New Roman" w:eastAsiaTheme="minorEastAsia" w:hAnsi="Times New Roman"/>
        </w:rPr>
        <w:t>平均质量浓度限值、日平均质量浓度限值或年平均质量浓度限值的，可分别按</w:t>
      </w:r>
      <w:r>
        <w:rPr>
          <w:rFonts w:ascii="Times New Roman" w:eastAsiaTheme="minorEastAsia" w:hAnsi="Times New Roman"/>
        </w:rPr>
        <w:t>2</w:t>
      </w:r>
      <w:r>
        <w:rPr>
          <w:rFonts w:ascii="Times New Roman" w:eastAsiaTheme="minorEastAsia" w:hAnsi="Times New Roman"/>
        </w:rPr>
        <w:t>倍、</w:t>
      </w:r>
      <w:r>
        <w:rPr>
          <w:rFonts w:ascii="Times New Roman" w:eastAsiaTheme="minorEastAsia" w:hAnsi="Times New Roman"/>
        </w:rPr>
        <w:t>3</w:t>
      </w:r>
      <w:r>
        <w:rPr>
          <w:rFonts w:ascii="Times New Roman" w:eastAsiaTheme="minorEastAsia" w:hAnsi="Times New Roman"/>
        </w:rPr>
        <w:t>倍、</w:t>
      </w:r>
      <w:r>
        <w:rPr>
          <w:rFonts w:ascii="Times New Roman" w:eastAsiaTheme="minorEastAsia" w:hAnsi="Times New Roman"/>
        </w:rPr>
        <w:t>6</w:t>
      </w:r>
      <w:r>
        <w:rPr>
          <w:rFonts w:ascii="Times New Roman" w:eastAsiaTheme="minorEastAsia" w:hAnsi="Times New Roman"/>
        </w:rPr>
        <w:t>倍折算为</w:t>
      </w:r>
      <w:r>
        <w:rPr>
          <w:rFonts w:ascii="Times New Roman" w:eastAsiaTheme="minorEastAsia" w:hAnsi="Times New Roman"/>
        </w:rPr>
        <w:t>1h</w:t>
      </w:r>
      <w:r>
        <w:rPr>
          <w:rFonts w:ascii="Times New Roman" w:eastAsiaTheme="minorEastAsia" w:hAnsi="Times New Roman"/>
        </w:rPr>
        <w:t>平均质量浓度限值。</w:t>
      </w:r>
    </w:p>
    <w:p w14:paraId="5BBC6DC7" w14:textId="77777777" w:rsidR="00396911" w:rsidRDefault="00D16E6F">
      <w:pPr>
        <w:ind w:firstLine="480"/>
        <w:rPr>
          <w:rFonts w:ascii="Times New Roman" w:eastAsiaTheme="minorEastAsia" w:hAnsi="Times New Roman"/>
        </w:rPr>
      </w:pPr>
      <w:r>
        <w:rPr>
          <w:rFonts w:ascii="Times New Roman" w:eastAsiaTheme="minorEastAsia" w:hAnsi="Times New Roman"/>
        </w:rPr>
        <w:t>评价工作等级按表</w:t>
      </w:r>
      <w:r>
        <w:rPr>
          <w:rFonts w:ascii="Times New Roman" w:eastAsiaTheme="minorEastAsia" w:hAnsi="Times New Roman"/>
        </w:rPr>
        <w:t xml:space="preserve"> 2.5-1</w:t>
      </w:r>
      <w:r>
        <w:rPr>
          <w:rFonts w:ascii="Times New Roman" w:eastAsiaTheme="minorEastAsia" w:hAnsi="Times New Roman"/>
        </w:rPr>
        <w:t>的分级判据进行划分。最大地面浓度占标率</w:t>
      </w:r>
      <w:r>
        <w:rPr>
          <w:rFonts w:ascii="Times New Roman" w:eastAsiaTheme="minorEastAsia" w:hAnsi="Times New Roman"/>
        </w:rPr>
        <w:t xml:space="preserve"> </w:t>
      </w:r>
      <w:r>
        <w:rPr>
          <w:rFonts w:ascii="Times New Roman" w:eastAsiaTheme="minorEastAsia" w:hAnsi="Times New Roman"/>
          <w:i/>
          <w:iCs/>
        </w:rPr>
        <w:t>P</w:t>
      </w:r>
      <w:r>
        <w:rPr>
          <w:rFonts w:ascii="Times New Roman" w:eastAsiaTheme="minorEastAsia" w:hAnsi="Times New Roman"/>
          <w:i/>
          <w:iCs/>
          <w:vertAlign w:val="subscript"/>
        </w:rPr>
        <w:t>i</w:t>
      </w:r>
      <w:r>
        <w:rPr>
          <w:rFonts w:ascii="Times New Roman" w:eastAsiaTheme="minorEastAsia" w:hAnsi="Times New Roman"/>
        </w:rPr>
        <w:t>按上式计算，如污染物数</w:t>
      </w:r>
      <w:r>
        <w:rPr>
          <w:rFonts w:ascii="Times New Roman" w:eastAsiaTheme="minorEastAsia" w:hAnsi="Times New Roman"/>
        </w:rPr>
        <w:t xml:space="preserve"> </w:t>
      </w:r>
      <w:proofErr w:type="spellStart"/>
      <w:r>
        <w:rPr>
          <w:rFonts w:ascii="Times New Roman" w:eastAsiaTheme="minorEastAsia" w:hAnsi="Times New Roman"/>
        </w:rPr>
        <w:t>i</w:t>
      </w:r>
      <w:proofErr w:type="spellEnd"/>
      <w:r>
        <w:rPr>
          <w:rFonts w:ascii="Times New Roman" w:eastAsiaTheme="minorEastAsia" w:hAnsi="Times New Roman"/>
        </w:rPr>
        <w:t>大于</w:t>
      </w:r>
      <w:r>
        <w:rPr>
          <w:rFonts w:ascii="Times New Roman" w:eastAsiaTheme="minorEastAsia" w:hAnsi="Times New Roman"/>
        </w:rPr>
        <w:t xml:space="preserve"> 1</w:t>
      </w:r>
      <w:r>
        <w:rPr>
          <w:rFonts w:ascii="Times New Roman" w:eastAsiaTheme="minorEastAsia" w:hAnsi="Times New Roman"/>
        </w:rPr>
        <w:t>，取</w:t>
      </w:r>
      <w:r>
        <w:rPr>
          <w:rFonts w:ascii="Times New Roman" w:eastAsiaTheme="minorEastAsia" w:hAnsi="Times New Roman"/>
        </w:rPr>
        <w:t xml:space="preserve"> </w:t>
      </w:r>
      <w:r>
        <w:rPr>
          <w:rFonts w:ascii="Times New Roman" w:eastAsiaTheme="minorEastAsia" w:hAnsi="Times New Roman"/>
          <w:i/>
          <w:iCs/>
        </w:rPr>
        <w:t>P</w:t>
      </w:r>
      <w:r>
        <w:rPr>
          <w:rFonts w:ascii="Times New Roman" w:eastAsiaTheme="minorEastAsia" w:hAnsi="Times New Roman"/>
        </w:rPr>
        <w:t>值中最大者</w:t>
      </w:r>
      <w:r>
        <w:rPr>
          <w:rFonts w:ascii="Times New Roman" w:eastAsiaTheme="minorEastAsia" w:hAnsi="Times New Roman"/>
          <w:i/>
          <w:iCs/>
        </w:rPr>
        <w:t>(P</w:t>
      </w:r>
      <w:r>
        <w:rPr>
          <w:rFonts w:ascii="Times New Roman" w:eastAsiaTheme="minorEastAsia" w:hAnsi="Times New Roman"/>
          <w:i/>
          <w:iCs/>
          <w:vertAlign w:val="subscript"/>
        </w:rPr>
        <w:t>max</w:t>
      </w:r>
      <w:r>
        <w:rPr>
          <w:rFonts w:ascii="Times New Roman" w:eastAsiaTheme="minorEastAsia" w:hAnsi="Times New Roman"/>
        </w:rPr>
        <w:t>)</w:t>
      </w:r>
      <w:r>
        <w:rPr>
          <w:rFonts w:ascii="Times New Roman" w:eastAsiaTheme="minorEastAsia" w:hAnsi="Times New Roman"/>
        </w:rPr>
        <w:t>。</w:t>
      </w:r>
    </w:p>
    <w:p w14:paraId="66CC6486" w14:textId="77777777" w:rsidR="00396911" w:rsidRDefault="00D16E6F">
      <w:pPr>
        <w:adjustRightInd w:val="0"/>
        <w:snapToGrid w:val="0"/>
        <w:ind w:firstLineChars="0" w:firstLine="0"/>
        <w:jc w:val="center"/>
        <w:rPr>
          <w:rFonts w:ascii="Times New Roman" w:eastAsiaTheme="minorEastAsia" w:hAnsi="Times New Roman"/>
          <w:b/>
          <w:szCs w:val="24"/>
        </w:rPr>
      </w:pPr>
      <w:r>
        <w:rPr>
          <w:rFonts w:ascii="Times New Roman" w:eastAsiaTheme="minorEastAsia" w:hAnsi="Times New Roman"/>
          <w:b/>
          <w:szCs w:val="24"/>
        </w:rPr>
        <w:t>表</w:t>
      </w:r>
      <w:r>
        <w:rPr>
          <w:rFonts w:ascii="Times New Roman" w:eastAsiaTheme="minorEastAsia" w:hAnsi="Times New Roman"/>
          <w:b/>
          <w:szCs w:val="24"/>
        </w:rPr>
        <w:t xml:space="preserve">2.5-1  </w:t>
      </w:r>
      <w:r>
        <w:rPr>
          <w:rFonts w:ascii="Times New Roman" w:eastAsiaTheme="minorEastAsia" w:hAnsi="Times New Roman"/>
          <w:b/>
          <w:szCs w:val="24"/>
        </w:rPr>
        <w:t>评价工作等级</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292"/>
        <w:gridCol w:w="5088"/>
      </w:tblGrid>
      <w:tr w:rsidR="00396911" w14:paraId="671A6A39" w14:textId="77777777">
        <w:trPr>
          <w:trHeight w:val="340"/>
          <w:jc w:val="center"/>
        </w:trPr>
        <w:tc>
          <w:tcPr>
            <w:tcW w:w="3292" w:type="dxa"/>
            <w:tcBorders>
              <w:top w:val="single" w:sz="12" w:space="0" w:color="auto"/>
              <w:left w:val="nil"/>
              <w:bottom w:val="single" w:sz="4" w:space="0" w:color="auto"/>
              <w:right w:val="single" w:sz="4" w:space="0" w:color="auto"/>
            </w:tcBorders>
            <w:vAlign w:val="center"/>
          </w:tcPr>
          <w:p w14:paraId="4A3964D6"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评价工作等级</w:t>
            </w:r>
          </w:p>
        </w:tc>
        <w:tc>
          <w:tcPr>
            <w:tcW w:w="5088" w:type="dxa"/>
            <w:tcBorders>
              <w:top w:val="single" w:sz="12" w:space="0" w:color="auto"/>
              <w:left w:val="single" w:sz="4" w:space="0" w:color="auto"/>
              <w:bottom w:val="single" w:sz="4" w:space="0" w:color="auto"/>
              <w:right w:val="nil"/>
            </w:tcBorders>
            <w:vAlign w:val="center"/>
          </w:tcPr>
          <w:p w14:paraId="16DE3EC3"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评价工作分级判据</w:t>
            </w:r>
          </w:p>
        </w:tc>
      </w:tr>
      <w:tr w:rsidR="00396911" w14:paraId="2391E95C" w14:textId="77777777">
        <w:trPr>
          <w:trHeight w:val="340"/>
          <w:jc w:val="center"/>
        </w:trPr>
        <w:tc>
          <w:tcPr>
            <w:tcW w:w="3292" w:type="dxa"/>
            <w:tcBorders>
              <w:top w:val="single" w:sz="4" w:space="0" w:color="auto"/>
              <w:left w:val="nil"/>
              <w:bottom w:val="single" w:sz="4" w:space="0" w:color="auto"/>
              <w:right w:val="single" w:sz="4" w:space="0" w:color="auto"/>
            </w:tcBorders>
            <w:vAlign w:val="center"/>
          </w:tcPr>
          <w:p w14:paraId="7B69ED10"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一级</w:t>
            </w:r>
          </w:p>
        </w:tc>
        <w:tc>
          <w:tcPr>
            <w:tcW w:w="5088" w:type="dxa"/>
            <w:tcBorders>
              <w:top w:val="single" w:sz="4" w:space="0" w:color="auto"/>
              <w:left w:val="single" w:sz="4" w:space="0" w:color="auto"/>
              <w:bottom w:val="single" w:sz="4" w:space="0" w:color="auto"/>
              <w:right w:val="nil"/>
            </w:tcBorders>
            <w:vAlign w:val="center"/>
          </w:tcPr>
          <w:p w14:paraId="29B86F4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P</w:t>
            </w:r>
            <w:r>
              <w:rPr>
                <w:rFonts w:ascii="Times New Roman" w:eastAsiaTheme="minorEastAsia" w:hAnsi="Times New Roman"/>
                <w:sz w:val="21"/>
                <w:vertAlign w:val="subscript"/>
              </w:rPr>
              <w:t>max</w:t>
            </w:r>
            <w:r>
              <w:rPr>
                <w:rFonts w:ascii="Times New Roman" w:eastAsiaTheme="minorEastAsia" w:hAnsi="Times New Roman"/>
                <w:sz w:val="21"/>
              </w:rPr>
              <w:t>≥10%</w:t>
            </w:r>
          </w:p>
        </w:tc>
      </w:tr>
      <w:tr w:rsidR="00396911" w14:paraId="40EA41AD" w14:textId="77777777">
        <w:trPr>
          <w:trHeight w:val="340"/>
          <w:jc w:val="center"/>
        </w:trPr>
        <w:tc>
          <w:tcPr>
            <w:tcW w:w="3292" w:type="dxa"/>
            <w:tcBorders>
              <w:top w:val="single" w:sz="4" w:space="0" w:color="auto"/>
              <w:left w:val="nil"/>
              <w:bottom w:val="single" w:sz="4" w:space="0" w:color="auto"/>
              <w:right w:val="single" w:sz="4" w:space="0" w:color="auto"/>
            </w:tcBorders>
            <w:vAlign w:val="center"/>
          </w:tcPr>
          <w:p w14:paraId="2FB23DD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二级</w:t>
            </w:r>
          </w:p>
        </w:tc>
        <w:tc>
          <w:tcPr>
            <w:tcW w:w="5088" w:type="dxa"/>
            <w:tcBorders>
              <w:top w:val="single" w:sz="4" w:space="0" w:color="auto"/>
              <w:left w:val="single" w:sz="4" w:space="0" w:color="auto"/>
              <w:bottom w:val="single" w:sz="4" w:space="0" w:color="auto"/>
              <w:right w:val="nil"/>
            </w:tcBorders>
            <w:vAlign w:val="center"/>
          </w:tcPr>
          <w:p w14:paraId="63FB75FC"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1%≤P</w:t>
            </w:r>
            <w:r>
              <w:rPr>
                <w:rFonts w:ascii="Times New Roman" w:eastAsiaTheme="minorEastAsia" w:hAnsi="Times New Roman"/>
                <w:sz w:val="21"/>
                <w:vertAlign w:val="subscript"/>
              </w:rPr>
              <w:t>max</w:t>
            </w:r>
            <w:r>
              <w:rPr>
                <w:rFonts w:ascii="Times New Roman" w:eastAsiaTheme="minorEastAsia" w:hAnsi="Times New Roman"/>
                <w:sz w:val="21"/>
              </w:rPr>
              <w:t>＜</w:t>
            </w:r>
            <w:r>
              <w:rPr>
                <w:rFonts w:ascii="Times New Roman" w:eastAsiaTheme="minorEastAsia" w:hAnsi="Times New Roman"/>
                <w:sz w:val="21"/>
              </w:rPr>
              <w:t>10%</w:t>
            </w:r>
          </w:p>
        </w:tc>
      </w:tr>
      <w:tr w:rsidR="00396911" w14:paraId="437DBB09" w14:textId="77777777">
        <w:trPr>
          <w:trHeight w:val="340"/>
          <w:jc w:val="center"/>
        </w:trPr>
        <w:tc>
          <w:tcPr>
            <w:tcW w:w="3292" w:type="dxa"/>
            <w:tcBorders>
              <w:top w:val="single" w:sz="4" w:space="0" w:color="auto"/>
              <w:left w:val="nil"/>
              <w:bottom w:val="single" w:sz="12" w:space="0" w:color="auto"/>
              <w:right w:val="single" w:sz="4" w:space="0" w:color="auto"/>
            </w:tcBorders>
            <w:vAlign w:val="center"/>
          </w:tcPr>
          <w:p w14:paraId="75E670B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三级</w:t>
            </w:r>
          </w:p>
        </w:tc>
        <w:tc>
          <w:tcPr>
            <w:tcW w:w="5088" w:type="dxa"/>
            <w:tcBorders>
              <w:top w:val="single" w:sz="4" w:space="0" w:color="auto"/>
              <w:left w:val="single" w:sz="4" w:space="0" w:color="auto"/>
              <w:bottom w:val="single" w:sz="12" w:space="0" w:color="auto"/>
              <w:right w:val="nil"/>
            </w:tcBorders>
            <w:vAlign w:val="center"/>
          </w:tcPr>
          <w:p w14:paraId="247F521C"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iCs/>
                <w:sz w:val="21"/>
              </w:rPr>
              <w:t>P</w:t>
            </w:r>
            <w:r>
              <w:rPr>
                <w:rFonts w:ascii="Times New Roman" w:eastAsiaTheme="minorEastAsia" w:hAnsi="Times New Roman"/>
                <w:iCs/>
                <w:sz w:val="21"/>
                <w:vertAlign w:val="subscript"/>
              </w:rPr>
              <w:t>max</w:t>
            </w:r>
            <w:r>
              <w:rPr>
                <w:rFonts w:ascii="Times New Roman" w:eastAsiaTheme="minorEastAsia" w:hAnsi="Times New Roman"/>
                <w:iCs/>
                <w:sz w:val="21"/>
              </w:rPr>
              <w:t>&lt;1%</w:t>
            </w:r>
          </w:p>
        </w:tc>
      </w:tr>
    </w:tbl>
    <w:bookmarkEnd w:id="29"/>
    <w:bookmarkEnd w:id="30"/>
    <w:bookmarkEnd w:id="31"/>
    <w:bookmarkEnd w:id="32"/>
    <w:p w14:paraId="497D3152" w14:textId="77777777" w:rsidR="00396911" w:rsidRDefault="00D16E6F">
      <w:pPr>
        <w:ind w:firstLine="480"/>
        <w:textAlignment w:val="baseline"/>
        <w:rPr>
          <w:rFonts w:ascii="Times New Roman" w:eastAsiaTheme="minorEastAsia" w:hAnsi="Times New Roman"/>
          <w:color w:val="FF0000"/>
        </w:rPr>
      </w:pPr>
      <w:r>
        <w:rPr>
          <w:rFonts w:ascii="Times New Roman" w:eastAsiaTheme="minorEastAsia" w:hAnsi="Times New Roman"/>
          <w:color w:val="FF0000"/>
        </w:rPr>
        <w:t>根据工程分析，项目大气污染物源强主要核算参数，详见</w:t>
      </w:r>
      <w:r>
        <w:rPr>
          <w:rFonts w:ascii="Times New Roman" w:hAnsi="Times New Roman"/>
          <w:color w:val="FF0000"/>
          <w:szCs w:val="24"/>
        </w:rPr>
        <w:t>表</w:t>
      </w:r>
      <w:r>
        <w:rPr>
          <w:rFonts w:ascii="Times New Roman" w:hAnsi="Times New Roman"/>
          <w:color w:val="FF0000"/>
          <w:szCs w:val="24"/>
        </w:rPr>
        <w:t>5.2.1-2</w:t>
      </w:r>
      <w:r>
        <w:rPr>
          <w:rFonts w:ascii="Times New Roman" w:hAnsi="Times New Roman"/>
          <w:color w:val="FF0000"/>
          <w:szCs w:val="24"/>
        </w:rPr>
        <w:t>～表</w:t>
      </w:r>
      <w:r>
        <w:rPr>
          <w:rFonts w:ascii="Times New Roman" w:hAnsi="Times New Roman"/>
          <w:color w:val="FF0000"/>
          <w:szCs w:val="24"/>
        </w:rPr>
        <w:t>5.2.1-4</w:t>
      </w:r>
      <w:r>
        <w:rPr>
          <w:rFonts w:ascii="Times New Roman" w:hAnsi="Times New Roman"/>
          <w:color w:val="FF0000"/>
          <w:szCs w:val="24"/>
        </w:rPr>
        <w:t>，点源参数一览表</w:t>
      </w:r>
      <w:r>
        <w:rPr>
          <w:rFonts w:ascii="Times New Roman" w:eastAsiaTheme="minorEastAsia" w:hAnsi="Times New Roman"/>
          <w:color w:val="FF0000"/>
        </w:rPr>
        <w:t>。</w:t>
      </w:r>
    </w:p>
    <w:p w14:paraId="62D9E397" w14:textId="77777777" w:rsidR="00396911" w:rsidRDefault="00D16E6F">
      <w:pPr>
        <w:tabs>
          <w:tab w:val="right" w:leader="dot" w:pos="8505"/>
        </w:tabs>
        <w:ind w:firstLineChars="0" w:firstLine="0"/>
        <w:jc w:val="center"/>
        <w:rPr>
          <w:rFonts w:ascii="Times New Roman" w:eastAsiaTheme="minorEastAsia" w:hAnsi="Times New Roman"/>
          <w:b/>
          <w:bCs/>
        </w:rPr>
      </w:pPr>
      <w:r>
        <w:rPr>
          <w:rFonts w:ascii="Times New Roman" w:eastAsiaTheme="minorEastAsia" w:hAnsi="Times New Roman"/>
          <w:b/>
          <w:bCs/>
        </w:rPr>
        <w:t>表</w:t>
      </w:r>
      <w:r>
        <w:rPr>
          <w:rFonts w:ascii="Times New Roman" w:eastAsiaTheme="minorEastAsia" w:hAnsi="Times New Roman"/>
          <w:b/>
          <w:bCs/>
        </w:rPr>
        <w:t xml:space="preserve">2.5-2  </w:t>
      </w:r>
      <w:r>
        <w:rPr>
          <w:rFonts w:ascii="Times New Roman" w:eastAsiaTheme="minorEastAsia" w:hAnsi="Times New Roman"/>
          <w:b/>
          <w:bCs/>
        </w:rPr>
        <w:t>估算模型参数表</w:t>
      </w:r>
    </w:p>
    <w:tbl>
      <w:tblPr>
        <w:tblW w:w="8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4"/>
        <w:gridCol w:w="2794"/>
        <w:gridCol w:w="2792"/>
      </w:tblGrid>
      <w:tr w:rsidR="00396911" w14:paraId="2B413377" w14:textId="77777777">
        <w:trPr>
          <w:trHeight w:val="340"/>
        </w:trPr>
        <w:tc>
          <w:tcPr>
            <w:tcW w:w="5588" w:type="dxa"/>
            <w:gridSpan w:val="2"/>
            <w:tcBorders>
              <w:top w:val="single" w:sz="12" w:space="0" w:color="auto"/>
              <w:left w:val="nil"/>
              <w:bottom w:val="single" w:sz="4" w:space="0" w:color="auto"/>
              <w:right w:val="single" w:sz="4" w:space="0" w:color="auto"/>
            </w:tcBorders>
            <w:vAlign w:val="center"/>
          </w:tcPr>
          <w:p w14:paraId="5BFCF8A9"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参数</w:t>
            </w:r>
          </w:p>
        </w:tc>
        <w:tc>
          <w:tcPr>
            <w:tcW w:w="2792" w:type="dxa"/>
            <w:tcBorders>
              <w:top w:val="single" w:sz="12" w:space="0" w:color="auto"/>
              <w:left w:val="single" w:sz="4" w:space="0" w:color="auto"/>
              <w:bottom w:val="single" w:sz="4" w:space="0" w:color="auto"/>
              <w:right w:val="nil"/>
            </w:tcBorders>
            <w:vAlign w:val="center"/>
          </w:tcPr>
          <w:p w14:paraId="12DC5F50"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取值</w:t>
            </w:r>
          </w:p>
        </w:tc>
      </w:tr>
      <w:tr w:rsidR="00396911" w14:paraId="4BEB10FE" w14:textId="77777777">
        <w:trPr>
          <w:trHeight w:val="340"/>
        </w:trPr>
        <w:tc>
          <w:tcPr>
            <w:tcW w:w="2794" w:type="dxa"/>
            <w:vMerge w:val="restart"/>
            <w:tcBorders>
              <w:top w:val="single" w:sz="4" w:space="0" w:color="auto"/>
              <w:left w:val="nil"/>
              <w:bottom w:val="single" w:sz="4" w:space="0" w:color="auto"/>
              <w:right w:val="single" w:sz="4" w:space="0" w:color="auto"/>
            </w:tcBorders>
            <w:vAlign w:val="center"/>
          </w:tcPr>
          <w:p w14:paraId="7F6026EE"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城市</w:t>
            </w:r>
            <w:r>
              <w:rPr>
                <w:rFonts w:ascii="Times New Roman" w:eastAsiaTheme="minorEastAsia" w:hAnsi="Times New Roman"/>
                <w:kern w:val="2"/>
                <w:sz w:val="21"/>
                <w:szCs w:val="21"/>
              </w:rPr>
              <w:t>/</w:t>
            </w:r>
            <w:r>
              <w:rPr>
                <w:rFonts w:ascii="Times New Roman" w:eastAsiaTheme="minorEastAsia" w:hAnsi="Times New Roman"/>
                <w:kern w:val="2"/>
                <w:sz w:val="21"/>
                <w:szCs w:val="21"/>
              </w:rPr>
              <w:t>农村选项</w:t>
            </w:r>
          </w:p>
        </w:tc>
        <w:tc>
          <w:tcPr>
            <w:tcW w:w="2794" w:type="dxa"/>
            <w:tcBorders>
              <w:top w:val="single" w:sz="4" w:space="0" w:color="auto"/>
              <w:left w:val="single" w:sz="4" w:space="0" w:color="auto"/>
              <w:bottom w:val="single" w:sz="4" w:space="0" w:color="auto"/>
              <w:right w:val="single" w:sz="4" w:space="0" w:color="auto"/>
            </w:tcBorders>
            <w:vAlign w:val="center"/>
          </w:tcPr>
          <w:p w14:paraId="26C27C56"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城市</w:t>
            </w:r>
            <w:r>
              <w:rPr>
                <w:rFonts w:ascii="Times New Roman" w:eastAsiaTheme="minorEastAsia" w:hAnsi="Times New Roman"/>
                <w:kern w:val="2"/>
                <w:sz w:val="21"/>
                <w:szCs w:val="21"/>
              </w:rPr>
              <w:t>/</w:t>
            </w:r>
            <w:r>
              <w:rPr>
                <w:rFonts w:ascii="Times New Roman" w:eastAsiaTheme="minorEastAsia" w:hAnsi="Times New Roman"/>
                <w:kern w:val="2"/>
                <w:sz w:val="21"/>
                <w:szCs w:val="21"/>
              </w:rPr>
              <w:t>农村</w:t>
            </w:r>
          </w:p>
        </w:tc>
        <w:tc>
          <w:tcPr>
            <w:tcW w:w="2792" w:type="dxa"/>
            <w:tcBorders>
              <w:top w:val="single" w:sz="4" w:space="0" w:color="auto"/>
              <w:left w:val="single" w:sz="4" w:space="0" w:color="auto"/>
              <w:bottom w:val="single" w:sz="4" w:space="0" w:color="auto"/>
              <w:right w:val="nil"/>
            </w:tcBorders>
            <w:vAlign w:val="center"/>
          </w:tcPr>
          <w:p w14:paraId="0E28BD19"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农村</w:t>
            </w:r>
          </w:p>
        </w:tc>
      </w:tr>
      <w:tr w:rsidR="00396911" w14:paraId="2E25B86B" w14:textId="77777777">
        <w:trPr>
          <w:trHeight w:val="340"/>
        </w:trPr>
        <w:tc>
          <w:tcPr>
            <w:tcW w:w="2794" w:type="dxa"/>
            <w:vMerge/>
            <w:tcBorders>
              <w:top w:val="single" w:sz="4" w:space="0" w:color="auto"/>
              <w:left w:val="nil"/>
              <w:bottom w:val="single" w:sz="4" w:space="0" w:color="auto"/>
              <w:right w:val="single" w:sz="4" w:space="0" w:color="auto"/>
            </w:tcBorders>
            <w:vAlign w:val="center"/>
          </w:tcPr>
          <w:p w14:paraId="13F7C0D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794" w:type="dxa"/>
            <w:tcBorders>
              <w:top w:val="single" w:sz="4" w:space="0" w:color="auto"/>
              <w:left w:val="single" w:sz="4" w:space="0" w:color="auto"/>
              <w:bottom w:val="single" w:sz="4" w:space="0" w:color="auto"/>
              <w:right w:val="single" w:sz="4" w:space="0" w:color="auto"/>
            </w:tcBorders>
            <w:vAlign w:val="center"/>
          </w:tcPr>
          <w:p w14:paraId="22AE7092"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人口数（城市选项时）</w:t>
            </w:r>
          </w:p>
        </w:tc>
        <w:tc>
          <w:tcPr>
            <w:tcW w:w="2792" w:type="dxa"/>
            <w:tcBorders>
              <w:top w:val="single" w:sz="4" w:space="0" w:color="auto"/>
              <w:left w:val="single" w:sz="4" w:space="0" w:color="auto"/>
              <w:bottom w:val="single" w:sz="4" w:space="0" w:color="auto"/>
              <w:right w:val="nil"/>
            </w:tcBorders>
            <w:vAlign w:val="center"/>
          </w:tcPr>
          <w:p w14:paraId="192150CE"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w:t>
            </w:r>
          </w:p>
        </w:tc>
      </w:tr>
      <w:tr w:rsidR="00396911" w14:paraId="789852FA" w14:textId="77777777">
        <w:trPr>
          <w:trHeight w:val="340"/>
        </w:trPr>
        <w:tc>
          <w:tcPr>
            <w:tcW w:w="5588" w:type="dxa"/>
            <w:gridSpan w:val="2"/>
            <w:tcBorders>
              <w:top w:val="single" w:sz="4" w:space="0" w:color="auto"/>
              <w:left w:val="nil"/>
              <w:bottom w:val="single" w:sz="4" w:space="0" w:color="auto"/>
              <w:right w:val="single" w:sz="4" w:space="0" w:color="auto"/>
            </w:tcBorders>
            <w:vAlign w:val="center"/>
          </w:tcPr>
          <w:p w14:paraId="7820A295"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最高环境温度</w:t>
            </w:r>
            <w:r>
              <w:rPr>
                <w:rFonts w:ascii="Times New Roman" w:eastAsiaTheme="minorEastAsia" w:hAnsi="Times New Roman"/>
                <w:kern w:val="2"/>
                <w:sz w:val="21"/>
                <w:szCs w:val="21"/>
              </w:rPr>
              <w:t>/℃</w:t>
            </w:r>
          </w:p>
        </w:tc>
        <w:tc>
          <w:tcPr>
            <w:tcW w:w="2792" w:type="dxa"/>
            <w:tcBorders>
              <w:top w:val="single" w:sz="4" w:space="0" w:color="auto"/>
              <w:left w:val="single" w:sz="4" w:space="0" w:color="auto"/>
              <w:bottom w:val="single" w:sz="4" w:space="0" w:color="auto"/>
              <w:right w:val="nil"/>
            </w:tcBorders>
            <w:vAlign w:val="center"/>
          </w:tcPr>
          <w:p w14:paraId="170A136F"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33.6</w:t>
            </w:r>
          </w:p>
        </w:tc>
      </w:tr>
      <w:tr w:rsidR="00396911" w14:paraId="29E00F5E" w14:textId="77777777">
        <w:trPr>
          <w:trHeight w:val="340"/>
        </w:trPr>
        <w:tc>
          <w:tcPr>
            <w:tcW w:w="5588" w:type="dxa"/>
            <w:gridSpan w:val="2"/>
            <w:tcBorders>
              <w:top w:val="single" w:sz="4" w:space="0" w:color="auto"/>
              <w:left w:val="nil"/>
              <w:bottom w:val="single" w:sz="4" w:space="0" w:color="auto"/>
              <w:right w:val="single" w:sz="4" w:space="0" w:color="auto"/>
            </w:tcBorders>
            <w:vAlign w:val="center"/>
          </w:tcPr>
          <w:p w14:paraId="06B42FDE"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最低环境温度</w:t>
            </w:r>
            <w:r>
              <w:rPr>
                <w:rFonts w:ascii="Times New Roman" w:eastAsiaTheme="minorEastAsia" w:hAnsi="Times New Roman"/>
                <w:kern w:val="2"/>
                <w:sz w:val="21"/>
                <w:szCs w:val="21"/>
              </w:rPr>
              <w:t>/℃</w:t>
            </w:r>
          </w:p>
        </w:tc>
        <w:tc>
          <w:tcPr>
            <w:tcW w:w="2792" w:type="dxa"/>
            <w:tcBorders>
              <w:top w:val="single" w:sz="4" w:space="0" w:color="auto"/>
              <w:left w:val="single" w:sz="4" w:space="0" w:color="auto"/>
              <w:bottom w:val="single" w:sz="4" w:space="0" w:color="auto"/>
              <w:right w:val="nil"/>
            </w:tcBorders>
            <w:vAlign w:val="center"/>
          </w:tcPr>
          <w:p w14:paraId="499D129E"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-36.0</w:t>
            </w:r>
          </w:p>
        </w:tc>
      </w:tr>
      <w:tr w:rsidR="00396911" w14:paraId="73D864B8" w14:textId="77777777">
        <w:trPr>
          <w:trHeight w:val="340"/>
        </w:trPr>
        <w:tc>
          <w:tcPr>
            <w:tcW w:w="5588" w:type="dxa"/>
            <w:gridSpan w:val="2"/>
            <w:tcBorders>
              <w:top w:val="single" w:sz="4" w:space="0" w:color="auto"/>
              <w:left w:val="nil"/>
              <w:bottom w:val="single" w:sz="4" w:space="0" w:color="auto"/>
              <w:right w:val="single" w:sz="4" w:space="0" w:color="auto"/>
            </w:tcBorders>
            <w:vAlign w:val="center"/>
          </w:tcPr>
          <w:p w14:paraId="13BA4611"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土地利用类型</w:t>
            </w:r>
          </w:p>
        </w:tc>
        <w:tc>
          <w:tcPr>
            <w:tcW w:w="2792" w:type="dxa"/>
            <w:tcBorders>
              <w:top w:val="single" w:sz="4" w:space="0" w:color="auto"/>
              <w:left w:val="single" w:sz="4" w:space="0" w:color="auto"/>
              <w:bottom w:val="single" w:sz="4" w:space="0" w:color="auto"/>
              <w:right w:val="nil"/>
            </w:tcBorders>
            <w:vAlign w:val="center"/>
          </w:tcPr>
          <w:p w14:paraId="6C1EC780"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落叶林</w:t>
            </w:r>
          </w:p>
        </w:tc>
      </w:tr>
      <w:tr w:rsidR="00396911" w14:paraId="4AA9CD1A" w14:textId="77777777">
        <w:trPr>
          <w:trHeight w:val="340"/>
        </w:trPr>
        <w:tc>
          <w:tcPr>
            <w:tcW w:w="5588" w:type="dxa"/>
            <w:gridSpan w:val="2"/>
            <w:tcBorders>
              <w:top w:val="single" w:sz="4" w:space="0" w:color="auto"/>
              <w:left w:val="nil"/>
              <w:bottom w:val="single" w:sz="4" w:space="0" w:color="auto"/>
              <w:right w:val="single" w:sz="4" w:space="0" w:color="auto"/>
            </w:tcBorders>
            <w:vAlign w:val="center"/>
          </w:tcPr>
          <w:p w14:paraId="4F9CE459"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区域湿度条件</w:t>
            </w:r>
          </w:p>
        </w:tc>
        <w:tc>
          <w:tcPr>
            <w:tcW w:w="2792" w:type="dxa"/>
            <w:tcBorders>
              <w:top w:val="single" w:sz="4" w:space="0" w:color="auto"/>
              <w:left w:val="single" w:sz="4" w:space="0" w:color="auto"/>
              <w:bottom w:val="single" w:sz="4" w:space="0" w:color="auto"/>
              <w:right w:val="nil"/>
            </w:tcBorders>
            <w:vAlign w:val="center"/>
          </w:tcPr>
          <w:p w14:paraId="50F10DC3"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半潮湿</w:t>
            </w:r>
          </w:p>
        </w:tc>
      </w:tr>
      <w:tr w:rsidR="00396911" w14:paraId="009695C5" w14:textId="77777777">
        <w:trPr>
          <w:trHeight w:val="340"/>
        </w:trPr>
        <w:tc>
          <w:tcPr>
            <w:tcW w:w="2794" w:type="dxa"/>
            <w:vMerge w:val="restart"/>
            <w:tcBorders>
              <w:top w:val="single" w:sz="4" w:space="0" w:color="auto"/>
              <w:left w:val="nil"/>
              <w:bottom w:val="single" w:sz="4" w:space="0" w:color="auto"/>
              <w:right w:val="single" w:sz="4" w:space="0" w:color="auto"/>
            </w:tcBorders>
            <w:vAlign w:val="center"/>
          </w:tcPr>
          <w:p w14:paraId="6F2E416C"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是否考虑地形</w:t>
            </w:r>
          </w:p>
        </w:tc>
        <w:tc>
          <w:tcPr>
            <w:tcW w:w="2794" w:type="dxa"/>
            <w:tcBorders>
              <w:top w:val="single" w:sz="4" w:space="0" w:color="auto"/>
              <w:left w:val="single" w:sz="4" w:space="0" w:color="auto"/>
              <w:bottom w:val="single" w:sz="4" w:space="0" w:color="auto"/>
              <w:right w:val="single" w:sz="4" w:space="0" w:color="auto"/>
            </w:tcBorders>
            <w:vAlign w:val="center"/>
          </w:tcPr>
          <w:p w14:paraId="5C90CA6A"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考虑地形</w:t>
            </w:r>
          </w:p>
        </w:tc>
        <w:tc>
          <w:tcPr>
            <w:tcW w:w="2792" w:type="dxa"/>
            <w:tcBorders>
              <w:top w:val="single" w:sz="4" w:space="0" w:color="auto"/>
              <w:left w:val="single" w:sz="4" w:space="0" w:color="auto"/>
              <w:bottom w:val="single" w:sz="4" w:space="0" w:color="auto"/>
              <w:right w:val="nil"/>
            </w:tcBorders>
            <w:vAlign w:val="center"/>
          </w:tcPr>
          <w:p w14:paraId="39B219DA"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sym w:font="Wingdings 2" w:char="0052"/>
            </w:r>
            <w:r>
              <w:rPr>
                <w:rFonts w:ascii="Times New Roman" w:eastAsiaTheme="minorEastAsia" w:hAnsi="Times New Roman"/>
                <w:kern w:val="2"/>
                <w:sz w:val="21"/>
                <w:szCs w:val="21"/>
              </w:rPr>
              <w:t>是</w:t>
            </w:r>
            <w:r>
              <w:rPr>
                <w:rFonts w:ascii="Times New Roman" w:eastAsiaTheme="minorEastAsia" w:hAnsi="Times New Roman"/>
                <w:kern w:val="2"/>
                <w:sz w:val="21"/>
                <w:szCs w:val="21"/>
              </w:rPr>
              <w:t xml:space="preserve">   </w:t>
            </w:r>
            <w:r>
              <w:rPr>
                <w:rFonts w:ascii="Times New Roman" w:eastAsiaTheme="minorEastAsia" w:hAnsi="Times New Roman"/>
                <w:kern w:val="2"/>
                <w:sz w:val="21"/>
                <w:szCs w:val="21"/>
              </w:rPr>
              <w:sym w:font="Wingdings 2" w:char="00A3"/>
            </w:r>
            <w:r>
              <w:rPr>
                <w:rFonts w:ascii="Times New Roman" w:eastAsiaTheme="minorEastAsia" w:hAnsi="Times New Roman"/>
                <w:kern w:val="2"/>
                <w:sz w:val="21"/>
                <w:szCs w:val="21"/>
              </w:rPr>
              <w:t>否</w:t>
            </w:r>
          </w:p>
        </w:tc>
      </w:tr>
      <w:tr w:rsidR="00396911" w14:paraId="58CAF729" w14:textId="77777777">
        <w:trPr>
          <w:trHeight w:val="340"/>
        </w:trPr>
        <w:tc>
          <w:tcPr>
            <w:tcW w:w="2794" w:type="dxa"/>
            <w:vMerge/>
            <w:tcBorders>
              <w:top w:val="single" w:sz="4" w:space="0" w:color="auto"/>
              <w:left w:val="nil"/>
              <w:bottom w:val="single" w:sz="4" w:space="0" w:color="auto"/>
              <w:right w:val="single" w:sz="4" w:space="0" w:color="auto"/>
            </w:tcBorders>
            <w:vAlign w:val="center"/>
          </w:tcPr>
          <w:p w14:paraId="2BFC4451"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794" w:type="dxa"/>
            <w:tcBorders>
              <w:top w:val="single" w:sz="4" w:space="0" w:color="auto"/>
              <w:left w:val="single" w:sz="4" w:space="0" w:color="auto"/>
              <w:bottom w:val="single" w:sz="4" w:space="0" w:color="auto"/>
              <w:right w:val="single" w:sz="4" w:space="0" w:color="auto"/>
            </w:tcBorders>
            <w:vAlign w:val="center"/>
          </w:tcPr>
          <w:p w14:paraId="07D58F2D"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地形数据分辨率</w:t>
            </w:r>
            <w:r>
              <w:rPr>
                <w:rFonts w:ascii="Times New Roman" w:eastAsiaTheme="minorEastAsia" w:hAnsi="Times New Roman"/>
                <w:kern w:val="2"/>
                <w:sz w:val="21"/>
                <w:szCs w:val="21"/>
              </w:rPr>
              <w:t>/m</w:t>
            </w:r>
          </w:p>
        </w:tc>
        <w:tc>
          <w:tcPr>
            <w:tcW w:w="2792" w:type="dxa"/>
            <w:tcBorders>
              <w:top w:val="single" w:sz="4" w:space="0" w:color="auto"/>
              <w:left w:val="single" w:sz="4" w:space="0" w:color="auto"/>
              <w:bottom w:val="single" w:sz="4" w:space="0" w:color="auto"/>
              <w:right w:val="nil"/>
            </w:tcBorders>
            <w:vAlign w:val="center"/>
          </w:tcPr>
          <w:p w14:paraId="26E275B9"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90</w:t>
            </w:r>
          </w:p>
        </w:tc>
      </w:tr>
      <w:tr w:rsidR="00396911" w14:paraId="369F64B1" w14:textId="77777777">
        <w:trPr>
          <w:trHeight w:val="340"/>
        </w:trPr>
        <w:tc>
          <w:tcPr>
            <w:tcW w:w="2794" w:type="dxa"/>
            <w:vMerge w:val="restart"/>
            <w:tcBorders>
              <w:top w:val="single" w:sz="4" w:space="0" w:color="auto"/>
              <w:left w:val="nil"/>
              <w:bottom w:val="single" w:sz="12" w:space="0" w:color="auto"/>
              <w:right w:val="single" w:sz="4" w:space="0" w:color="auto"/>
            </w:tcBorders>
            <w:vAlign w:val="center"/>
          </w:tcPr>
          <w:p w14:paraId="7D78C3E2"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是否考虑岸线熏烟</w:t>
            </w:r>
          </w:p>
        </w:tc>
        <w:tc>
          <w:tcPr>
            <w:tcW w:w="2794" w:type="dxa"/>
            <w:tcBorders>
              <w:top w:val="single" w:sz="4" w:space="0" w:color="auto"/>
              <w:left w:val="single" w:sz="4" w:space="0" w:color="auto"/>
              <w:bottom w:val="single" w:sz="4" w:space="0" w:color="auto"/>
              <w:right w:val="single" w:sz="4" w:space="0" w:color="auto"/>
            </w:tcBorders>
            <w:vAlign w:val="center"/>
          </w:tcPr>
          <w:p w14:paraId="1CFFB17C"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考虑岸线熏烟</w:t>
            </w:r>
          </w:p>
        </w:tc>
        <w:tc>
          <w:tcPr>
            <w:tcW w:w="2792" w:type="dxa"/>
            <w:tcBorders>
              <w:top w:val="single" w:sz="4" w:space="0" w:color="auto"/>
              <w:left w:val="single" w:sz="4" w:space="0" w:color="auto"/>
              <w:bottom w:val="single" w:sz="4" w:space="0" w:color="auto"/>
              <w:right w:val="nil"/>
            </w:tcBorders>
            <w:vAlign w:val="center"/>
          </w:tcPr>
          <w:p w14:paraId="1848A99B"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sym w:font="Wingdings 2" w:char="00A3"/>
            </w:r>
            <w:r>
              <w:rPr>
                <w:rFonts w:ascii="Times New Roman" w:eastAsiaTheme="minorEastAsia" w:hAnsi="Times New Roman"/>
                <w:kern w:val="2"/>
                <w:sz w:val="21"/>
                <w:szCs w:val="21"/>
              </w:rPr>
              <w:t>是</w:t>
            </w:r>
            <w:r>
              <w:rPr>
                <w:rFonts w:ascii="Times New Roman" w:eastAsiaTheme="minorEastAsia" w:hAnsi="Times New Roman"/>
                <w:kern w:val="2"/>
                <w:sz w:val="21"/>
                <w:szCs w:val="21"/>
              </w:rPr>
              <w:t xml:space="preserve">   </w:t>
            </w:r>
            <w:r>
              <w:rPr>
                <w:rFonts w:ascii="Times New Roman" w:eastAsiaTheme="minorEastAsia" w:hAnsi="Times New Roman"/>
                <w:kern w:val="2"/>
                <w:sz w:val="21"/>
                <w:szCs w:val="21"/>
              </w:rPr>
              <w:sym w:font="Wingdings 2" w:char="0052"/>
            </w:r>
            <w:r>
              <w:rPr>
                <w:rFonts w:ascii="Times New Roman" w:eastAsiaTheme="minorEastAsia" w:hAnsi="Times New Roman"/>
                <w:kern w:val="2"/>
                <w:sz w:val="21"/>
                <w:szCs w:val="21"/>
              </w:rPr>
              <w:t>否</w:t>
            </w:r>
          </w:p>
        </w:tc>
      </w:tr>
      <w:tr w:rsidR="00396911" w14:paraId="187ED510" w14:textId="77777777">
        <w:trPr>
          <w:trHeight w:val="340"/>
        </w:trPr>
        <w:tc>
          <w:tcPr>
            <w:tcW w:w="2794" w:type="dxa"/>
            <w:vMerge/>
            <w:tcBorders>
              <w:top w:val="single" w:sz="4" w:space="0" w:color="auto"/>
              <w:left w:val="nil"/>
              <w:bottom w:val="single" w:sz="12" w:space="0" w:color="auto"/>
              <w:right w:val="single" w:sz="4" w:space="0" w:color="auto"/>
            </w:tcBorders>
            <w:vAlign w:val="center"/>
          </w:tcPr>
          <w:p w14:paraId="1BE6BBC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794" w:type="dxa"/>
            <w:tcBorders>
              <w:top w:val="single" w:sz="4" w:space="0" w:color="auto"/>
              <w:left w:val="single" w:sz="4" w:space="0" w:color="auto"/>
              <w:bottom w:val="single" w:sz="4" w:space="0" w:color="auto"/>
              <w:right w:val="single" w:sz="4" w:space="0" w:color="auto"/>
            </w:tcBorders>
            <w:vAlign w:val="center"/>
          </w:tcPr>
          <w:p w14:paraId="7DBECD8E"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岸线距离</w:t>
            </w:r>
            <w:r>
              <w:rPr>
                <w:rFonts w:ascii="Times New Roman" w:eastAsiaTheme="minorEastAsia" w:hAnsi="Times New Roman"/>
                <w:kern w:val="2"/>
                <w:sz w:val="21"/>
                <w:szCs w:val="21"/>
              </w:rPr>
              <w:t>/km</w:t>
            </w:r>
          </w:p>
        </w:tc>
        <w:tc>
          <w:tcPr>
            <w:tcW w:w="2792" w:type="dxa"/>
            <w:tcBorders>
              <w:top w:val="single" w:sz="4" w:space="0" w:color="auto"/>
              <w:left w:val="single" w:sz="4" w:space="0" w:color="auto"/>
              <w:bottom w:val="single" w:sz="4" w:space="0" w:color="auto"/>
              <w:right w:val="nil"/>
            </w:tcBorders>
            <w:vAlign w:val="center"/>
          </w:tcPr>
          <w:p w14:paraId="1BE0C1FD"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w:t>
            </w:r>
          </w:p>
        </w:tc>
      </w:tr>
      <w:tr w:rsidR="00396911" w14:paraId="1A53CDE3" w14:textId="77777777">
        <w:trPr>
          <w:trHeight w:val="340"/>
        </w:trPr>
        <w:tc>
          <w:tcPr>
            <w:tcW w:w="2794" w:type="dxa"/>
            <w:vMerge/>
            <w:tcBorders>
              <w:top w:val="single" w:sz="4" w:space="0" w:color="auto"/>
              <w:left w:val="nil"/>
              <w:bottom w:val="single" w:sz="12" w:space="0" w:color="auto"/>
              <w:right w:val="single" w:sz="4" w:space="0" w:color="auto"/>
            </w:tcBorders>
            <w:vAlign w:val="center"/>
          </w:tcPr>
          <w:p w14:paraId="54C08B99"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794" w:type="dxa"/>
            <w:tcBorders>
              <w:top w:val="single" w:sz="4" w:space="0" w:color="auto"/>
              <w:left w:val="single" w:sz="4" w:space="0" w:color="auto"/>
              <w:bottom w:val="single" w:sz="12" w:space="0" w:color="auto"/>
              <w:right w:val="single" w:sz="4" w:space="0" w:color="auto"/>
            </w:tcBorders>
            <w:vAlign w:val="center"/>
          </w:tcPr>
          <w:p w14:paraId="79B83CAD"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岸线方向</w:t>
            </w:r>
            <w:r>
              <w:rPr>
                <w:rFonts w:ascii="Times New Roman" w:eastAsiaTheme="minorEastAsia" w:hAnsi="Times New Roman"/>
                <w:kern w:val="2"/>
                <w:sz w:val="21"/>
                <w:szCs w:val="21"/>
              </w:rPr>
              <w:t>/°</w:t>
            </w:r>
          </w:p>
        </w:tc>
        <w:tc>
          <w:tcPr>
            <w:tcW w:w="2792" w:type="dxa"/>
            <w:tcBorders>
              <w:top w:val="single" w:sz="4" w:space="0" w:color="auto"/>
              <w:left w:val="single" w:sz="4" w:space="0" w:color="auto"/>
              <w:bottom w:val="single" w:sz="12" w:space="0" w:color="auto"/>
              <w:right w:val="nil"/>
            </w:tcBorders>
            <w:vAlign w:val="center"/>
          </w:tcPr>
          <w:p w14:paraId="2BFCBFB8"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w:t>
            </w:r>
          </w:p>
        </w:tc>
      </w:tr>
    </w:tbl>
    <w:p w14:paraId="1C0E415A" w14:textId="77777777" w:rsidR="00396911" w:rsidRDefault="00D16E6F">
      <w:pPr>
        <w:ind w:firstLine="480"/>
        <w:textAlignment w:val="baseline"/>
        <w:rPr>
          <w:rFonts w:ascii="Times New Roman" w:eastAsiaTheme="minorEastAsia" w:hAnsi="Times New Roman"/>
          <w:snapToGrid w:val="0"/>
          <w:kern w:val="0"/>
        </w:rPr>
      </w:pPr>
      <w:r>
        <w:rPr>
          <w:rFonts w:ascii="Times New Roman" w:eastAsiaTheme="minorEastAsia" w:hAnsi="Times New Roman"/>
          <w:snapToGrid w:val="0"/>
          <w:kern w:val="0"/>
        </w:rPr>
        <w:t>依据推荐模型清单中的估算模型，本项目环境空气评价等级计算见表</w:t>
      </w:r>
      <w:r>
        <w:rPr>
          <w:rFonts w:ascii="Times New Roman" w:eastAsiaTheme="minorEastAsia" w:hAnsi="Times New Roman"/>
          <w:snapToGrid w:val="0"/>
          <w:kern w:val="0"/>
        </w:rPr>
        <w:t>2.5-3</w:t>
      </w:r>
      <w:r>
        <w:rPr>
          <w:rFonts w:ascii="Times New Roman" w:eastAsiaTheme="minorEastAsia" w:hAnsi="Times New Roman"/>
          <w:snapToGrid w:val="0"/>
          <w:kern w:val="0"/>
        </w:rPr>
        <w:t>。</w:t>
      </w:r>
    </w:p>
    <w:p w14:paraId="69EDE2E6" w14:textId="77777777" w:rsidR="00396911" w:rsidRDefault="00D16E6F">
      <w:pPr>
        <w:ind w:firstLineChars="0" w:firstLine="0"/>
        <w:jc w:val="center"/>
        <w:rPr>
          <w:rFonts w:ascii="Times New Roman" w:eastAsiaTheme="minorEastAsia" w:hAnsi="Times New Roman"/>
          <w:b/>
          <w:bCs/>
          <w:szCs w:val="24"/>
        </w:rPr>
      </w:pPr>
      <w:r>
        <w:rPr>
          <w:rFonts w:ascii="Times New Roman" w:eastAsiaTheme="minorEastAsia" w:hAnsi="Times New Roman"/>
          <w:b/>
          <w:bCs/>
          <w:szCs w:val="24"/>
        </w:rPr>
        <w:t>表</w:t>
      </w:r>
      <w:r>
        <w:rPr>
          <w:rFonts w:ascii="Times New Roman" w:eastAsiaTheme="minorEastAsia" w:hAnsi="Times New Roman"/>
          <w:b/>
          <w:bCs/>
          <w:szCs w:val="24"/>
        </w:rPr>
        <w:t xml:space="preserve">2.5-3  </w:t>
      </w:r>
      <w:r>
        <w:rPr>
          <w:rFonts w:ascii="Times New Roman" w:eastAsiaTheme="minorEastAsia" w:hAnsi="Times New Roman"/>
          <w:b/>
          <w:bCs/>
          <w:szCs w:val="24"/>
        </w:rPr>
        <w:t>环境空气评价等级计算</w:t>
      </w:r>
    </w:p>
    <w:tbl>
      <w:tblPr>
        <w:tblW w:w="8380" w:type="dxa"/>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667"/>
        <w:gridCol w:w="2918"/>
        <w:gridCol w:w="1130"/>
        <w:gridCol w:w="1129"/>
        <w:gridCol w:w="1349"/>
        <w:gridCol w:w="1187"/>
      </w:tblGrid>
      <w:tr w:rsidR="00396911" w14:paraId="2D6189FA" w14:textId="77777777">
        <w:trPr>
          <w:trHeight w:val="20"/>
          <w:tblHeader/>
          <w:jc w:val="center"/>
        </w:trPr>
        <w:tc>
          <w:tcPr>
            <w:tcW w:w="667" w:type="dxa"/>
            <w:vAlign w:val="center"/>
          </w:tcPr>
          <w:p w14:paraId="66267D26" w14:textId="77777777" w:rsidR="00396911" w:rsidRDefault="00D16E6F">
            <w:pPr>
              <w:widowControl/>
              <w:spacing w:line="240" w:lineRule="atLeast"/>
              <w:ind w:firstLineChars="0" w:firstLine="0"/>
              <w:jc w:val="center"/>
              <w:rPr>
                <w:rFonts w:ascii="Times New Roman" w:hAnsi="Times New Roman"/>
                <w:b/>
                <w:bCs/>
                <w:color w:val="FF0000"/>
                <w:kern w:val="0"/>
                <w:sz w:val="18"/>
                <w:szCs w:val="18"/>
              </w:rPr>
            </w:pPr>
            <w:r>
              <w:rPr>
                <w:rFonts w:ascii="Times New Roman" w:hAnsi="Times New Roman"/>
                <w:b/>
                <w:bCs/>
                <w:color w:val="FF0000"/>
                <w:kern w:val="0"/>
                <w:sz w:val="18"/>
                <w:szCs w:val="18"/>
              </w:rPr>
              <w:t>序号</w:t>
            </w:r>
          </w:p>
        </w:tc>
        <w:tc>
          <w:tcPr>
            <w:tcW w:w="2918" w:type="dxa"/>
            <w:vAlign w:val="center"/>
          </w:tcPr>
          <w:p w14:paraId="6D9C14B6" w14:textId="77777777" w:rsidR="00396911" w:rsidRDefault="00D16E6F">
            <w:pPr>
              <w:widowControl/>
              <w:spacing w:line="240" w:lineRule="atLeast"/>
              <w:ind w:firstLineChars="0" w:firstLine="0"/>
              <w:jc w:val="center"/>
              <w:rPr>
                <w:rFonts w:ascii="Times New Roman" w:hAnsi="Times New Roman"/>
                <w:b/>
                <w:bCs/>
                <w:color w:val="FF0000"/>
                <w:kern w:val="0"/>
                <w:sz w:val="18"/>
                <w:szCs w:val="18"/>
              </w:rPr>
            </w:pPr>
            <w:r>
              <w:rPr>
                <w:rFonts w:ascii="Times New Roman" w:hAnsi="Times New Roman"/>
                <w:b/>
                <w:bCs/>
                <w:color w:val="FF0000"/>
                <w:kern w:val="0"/>
                <w:sz w:val="18"/>
                <w:szCs w:val="18"/>
              </w:rPr>
              <w:t>污染源</w:t>
            </w:r>
          </w:p>
        </w:tc>
        <w:tc>
          <w:tcPr>
            <w:tcW w:w="1130" w:type="dxa"/>
            <w:vAlign w:val="center"/>
          </w:tcPr>
          <w:p w14:paraId="17D37844" w14:textId="77777777" w:rsidR="00396911" w:rsidRDefault="00D16E6F">
            <w:pPr>
              <w:widowControl/>
              <w:spacing w:line="240" w:lineRule="atLeast"/>
              <w:ind w:firstLineChars="0" w:firstLine="0"/>
              <w:jc w:val="center"/>
              <w:rPr>
                <w:rFonts w:ascii="Times New Roman" w:hAnsi="Times New Roman"/>
                <w:b/>
                <w:bCs/>
                <w:color w:val="FF0000"/>
                <w:kern w:val="0"/>
                <w:sz w:val="18"/>
                <w:szCs w:val="18"/>
              </w:rPr>
            </w:pPr>
            <w:r>
              <w:rPr>
                <w:rFonts w:ascii="Times New Roman" w:hAnsi="Times New Roman"/>
                <w:b/>
                <w:bCs/>
                <w:color w:val="FF0000"/>
                <w:kern w:val="0"/>
                <w:sz w:val="18"/>
                <w:szCs w:val="18"/>
              </w:rPr>
              <w:t>污染物</w:t>
            </w:r>
          </w:p>
        </w:tc>
        <w:tc>
          <w:tcPr>
            <w:tcW w:w="1129" w:type="dxa"/>
            <w:vAlign w:val="center"/>
          </w:tcPr>
          <w:p w14:paraId="26B97CC8" w14:textId="77777777" w:rsidR="00396911" w:rsidRDefault="00D16E6F">
            <w:pPr>
              <w:widowControl/>
              <w:spacing w:line="240" w:lineRule="atLeast"/>
              <w:ind w:firstLineChars="0" w:firstLine="0"/>
              <w:jc w:val="center"/>
              <w:rPr>
                <w:rFonts w:ascii="Times New Roman" w:hAnsi="Times New Roman"/>
                <w:b/>
                <w:bCs/>
                <w:color w:val="FF0000"/>
                <w:kern w:val="0"/>
                <w:sz w:val="18"/>
                <w:szCs w:val="18"/>
                <w:vertAlign w:val="subscript"/>
              </w:rPr>
            </w:pPr>
            <w:r>
              <w:rPr>
                <w:rFonts w:ascii="Times New Roman" w:hAnsi="Times New Roman"/>
                <w:b/>
                <w:bCs/>
                <w:color w:val="FF0000"/>
                <w:kern w:val="0"/>
                <w:sz w:val="18"/>
                <w:szCs w:val="18"/>
              </w:rPr>
              <w:t>P</w:t>
            </w:r>
            <w:r>
              <w:rPr>
                <w:rFonts w:ascii="Times New Roman" w:hAnsi="Times New Roman"/>
                <w:b/>
                <w:bCs/>
                <w:color w:val="FF0000"/>
                <w:kern w:val="0"/>
                <w:sz w:val="18"/>
                <w:szCs w:val="18"/>
                <w:vertAlign w:val="subscript"/>
              </w:rPr>
              <w:t>max</w:t>
            </w:r>
          </w:p>
          <w:p w14:paraId="34F4C159" w14:textId="77777777" w:rsidR="00396911" w:rsidRDefault="00D16E6F">
            <w:pPr>
              <w:widowControl/>
              <w:spacing w:line="240" w:lineRule="atLeast"/>
              <w:ind w:firstLineChars="0" w:firstLine="0"/>
              <w:jc w:val="center"/>
              <w:rPr>
                <w:rFonts w:ascii="Times New Roman" w:hAnsi="Times New Roman"/>
                <w:b/>
                <w:bCs/>
                <w:color w:val="FF0000"/>
                <w:kern w:val="0"/>
                <w:sz w:val="18"/>
                <w:szCs w:val="18"/>
              </w:rPr>
            </w:pPr>
            <w:r>
              <w:rPr>
                <w:rFonts w:ascii="Times New Roman" w:hAnsi="Times New Roman"/>
                <w:b/>
                <w:bCs/>
                <w:color w:val="FF0000"/>
                <w:kern w:val="0"/>
                <w:sz w:val="18"/>
                <w:szCs w:val="18"/>
              </w:rPr>
              <w:t>(%)</w:t>
            </w:r>
          </w:p>
        </w:tc>
        <w:tc>
          <w:tcPr>
            <w:tcW w:w="1349" w:type="dxa"/>
            <w:vAlign w:val="center"/>
          </w:tcPr>
          <w:p w14:paraId="2CAA521E" w14:textId="77777777" w:rsidR="00396911" w:rsidRDefault="00D16E6F">
            <w:pPr>
              <w:widowControl/>
              <w:spacing w:line="240" w:lineRule="atLeast"/>
              <w:ind w:firstLineChars="0" w:firstLine="0"/>
              <w:jc w:val="center"/>
              <w:rPr>
                <w:rFonts w:ascii="Times New Roman" w:hAnsi="Times New Roman"/>
                <w:b/>
                <w:bCs/>
                <w:color w:val="FF0000"/>
                <w:kern w:val="0"/>
                <w:sz w:val="18"/>
                <w:szCs w:val="18"/>
                <w:vertAlign w:val="subscript"/>
              </w:rPr>
            </w:pPr>
            <w:r>
              <w:rPr>
                <w:rFonts w:ascii="Times New Roman" w:hAnsi="Times New Roman"/>
                <w:b/>
                <w:bCs/>
                <w:color w:val="FF0000"/>
                <w:kern w:val="0"/>
                <w:sz w:val="18"/>
                <w:szCs w:val="18"/>
              </w:rPr>
              <w:t>D</w:t>
            </w:r>
            <w:r>
              <w:rPr>
                <w:rFonts w:ascii="Times New Roman" w:hAnsi="Times New Roman"/>
                <w:b/>
                <w:bCs/>
                <w:color w:val="FF0000"/>
                <w:kern w:val="0"/>
                <w:sz w:val="18"/>
                <w:szCs w:val="18"/>
                <w:vertAlign w:val="subscript"/>
              </w:rPr>
              <w:t>10%</w:t>
            </w:r>
          </w:p>
          <w:p w14:paraId="1D1D1A20" w14:textId="77777777" w:rsidR="00396911" w:rsidRDefault="00D16E6F">
            <w:pPr>
              <w:widowControl/>
              <w:spacing w:line="240" w:lineRule="atLeast"/>
              <w:ind w:firstLineChars="0" w:firstLine="0"/>
              <w:jc w:val="center"/>
              <w:rPr>
                <w:rFonts w:ascii="Times New Roman" w:hAnsi="Times New Roman"/>
                <w:b/>
                <w:bCs/>
                <w:color w:val="FF0000"/>
                <w:kern w:val="0"/>
                <w:sz w:val="18"/>
                <w:szCs w:val="18"/>
              </w:rPr>
            </w:pPr>
            <w:r>
              <w:rPr>
                <w:rFonts w:ascii="Times New Roman" w:hAnsi="Times New Roman"/>
                <w:b/>
                <w:bCs/>
                <w:color w:val="FF0000"/>
                <w:kern w:val="0"/>
                <w:sz w:val="18"/>
                <w:szCs w:val="18"/>
              </w:rPr>
              <w:t>（</w:t>
            </w:r>
            <w:r>
              <w:rPr>
                <w:rFonts w:ascii="Times New Roman" w:hAnsi="Times New Roman"/>
                <w:b/>
                <w:bCs/>
                <w:color w:val="FF0000"/>
                <w:kern w:val="0"/>
                <w:sz w:val="18"/>
                <w:szCs w:val="18"/>
              </w:rPr>
              <w:t>m</w:t>
            </w:r>
            <w:r>
              <w:rPr>
                <w:rFonts w:ascii="Times New Roman" w:hAnsi="Times New Roman"/>
                <w:b/>
                <w:bCs/>
                <w:color w:val="FF0000"/>
                <w:kern w:val="0"/>
                <w:sz w:val="18"/>
                <w:szCs w:val="18"/>
              </w:rPr>
              <w:t>）</w:t>
            </w:r>
          </w:p>
        </w:tc>
        <w:tc>
          <w:tcPr>
            <w:tcW w:w="1187" w:type="dxa"/>
            <w:vAlign w:val="center"/>
          </w:tcPr>
          <w:p w14:paraId="007FED35" w14:textId="77777777" w:rsidR="00396911" w:rsidRDefault="00D16E6F">
            <w:pPr>
              <w:widowControl/>
              <w:spacing w:line="240" w:lineRule="atLeast"/>
              <w:ind w:firstLineChars="0" w:firstLine="0"/>
              <w:jc w:val="center"/>
              <w:rPr>
                <w:rFonts w:ascii="Times New Roman" w:hAnsi="Times New Roman"/>
                <w:b/>
                <w:bCs/>
                <w:color w:val="FF0000"/>
                <w:kern w:val="0"/>
                <w:sz w:val="18"/>
                <w:szCs w:val="18"/>
              </w:rPr>
            </w:pPr>
            <w:r>
              <w:rPr>
                <w:rFonts w:ascii="Times New Roman" w:hAnsi="Times New Roman"/>
                <w:b/>
                <w:bCs/>
                <w:color w:val="FF0000"/>
                <w:kern w:val="0"/>
                <w:sz w:val="18"/>
                <w:szCs w:val="18"/>
              </w:rPr>
              <w:t>评价</w:t>
            </w:r>
          </w:p>
          <w:p w14:paraId="46BBCAD8" w14:textId="77777777" w:rsidR="00396911" w:rsidRDefault="00D16E6F">
            <w:pPr>
              <w:widowControl/>
              <w:spacing w:line="240" w:lineRule="atLeast"/>
              <w:ind w:firstLineChars="0" w:firstLine="0"/>
              <w:jc w:val="center"/>
              <w:rPr>
                <w:rFonts w:ascii="Times New Roman" w:hAnsi="Times New Roman"/>
                <w:b/>
                <w:bCs/>
                <w:color w:val="FF0000"/>
                <w:kern w:val="0"/>
                <w:sz w:val="18"/>
                <w:szCs w:val="18"/>
              </w:rPr>
            </w:pPr>
            <w:r>
              <w:rPr>
                <w:rFonts w:ascii="Times New Roman" w:hAnsi="Times New Roman"/>
                <w:b/>
                <w:bCs/>
                <w:color w:val="FF0000"/>
                <w:kern w:val="0"/>
                <w:sz w:val="18"/>
                <w:szCs w:val="18"/>
              </w:rPr>
              <w:t>等级</w:t>
            </w:r>
          </w:p>
        </w:tc>
      </w:tr>
      <w:tr w:rsidR="00396911" w14:paraId="00AAA111" w14:textId="77777777">
        <w:trPr>
          <w:trHeight w:val="20"/>
          <w:jc w:val="center"/>
        </w:trPr>
        <w:tc>
          <w:tcPr>
            <w:tcW w:w="667" w:type="dxa"/>
            <w:vMerge w:val="restart"/>
            <w:vAlign w:val="center"/>
          </w:tcPr>
          <w:p w14:paraId="11F70208" w14:textId="77777777" w:rsidR="00396911" w:rsidRDefault="00D16E6F">
            <w:pPr>
              <w:widowControl/>
              <w:spacing w:line="240" w:lineRule="atLeast"/>
              <w:ind w:firstLineChars="0" w:firstLine="0"/>
              <w:jc w:val="center"/>
              <w:rPr>
                <w:rFonts w:ascii="Times New Roman" w:hAnsi="Times New Roman"/>
                <w:color w:val="FF0000"/>
                <w:kern w:val="0"/>
                <w:sz w:val="18"/>
                <w:szCs w:val="18"/>
              </w:rPr>
            </w:pPr>
            <w:r>
              <w:rPr>
                <w:rFonts w:ascii="Times New Roman" w:hAnsi="Times New Roman"/>
                <w:color w:val="FF0000"/>
                <w:kern w:val="0"/>
                <w:sz w:val="18"/>
                <w:szCs w:val="18"/>
              </w:rPr>
              <w:t>5</w:t>
            </w:r>
          </w:p>
        </w:tc>
        <w:tc>
          <w:tcPr>
            <w:tcW w:w="2918" w:type="dxa"/>
            <w:vMerge w:val="restart"/>
            <w:vAlign w:val="center"/>
          </w:tcPr>
          <w:p w14:paraId="4C15A7F3" w14:textId="77777777" w:rsidR="00396911" w:rsidRDefault="00D16E6F">
            <w:pPr>
              <w:pStyle w:val="affffffff8"/>
              <w:spacing w:line="240" w:lineRule="atLeast"/>
              <w:ind w:firstLineChars="0" w:firstLine="0"/>
              <w:rPr>
                <w:rFonts w:ascii="Times New Roman" w:eastAsia="宋体" w:hAnsi="Times New Roman"/>
                <w:color w:val="FF0000"/>
                <w:kern w:val="0"/>
                <w:sz w:val="18"/>
                <w:szCs w:val="18"/>
              </w:rPr>
            </w:pPr>
            <w:r>
              <w:rPr>
                <w:rFonts w:ascii="Times New Roman" w:eastAsia="宋体" w:hAnsi="Times New Roman"/>
                <w:color w:val="FF0000"/>
                <w:kern w:val="0"/>
                <w:sz w:val="18"/>
                <w:szCs w:val="18"/>
              </w:rPr>
              <w:t>焦炉烟囱</w:t>
            </w:r>
          </w:p>
        </w:tc>
        <w:tc>
          <w:tcPr>
            <w:tcW w:w="1130" w:type="dxa"/>
            <w:vAlign w:val="center"/>
          </w:tcPr>
          <w:p w14:paraId="75D8F435" w14:textId="77777777" w:rsidR="00396911" w:rsidRDefault="00D16E6F">
            <w:pPr>
              <w:widowControl/>
              <w:spacing w:line="240" w:lineRule="atLeast"/>
              <w:ind w:firstLineChars="0" w:firstLine="0"/>
              <w:jc w:val="center"/>
              <w:rPr>
                <w:rFonts w:ascii="Times New Roman" w:hAnsi="Times New Roman"/>
                <w:color w:val="FF0000"/>
                <w:kern w:val="0"/>
                <w:sz w:val="18"/>
                <w:szCs w:val="18"/>
              </w:rPr>
            </w:pPr>
            <w:r>
              <w:rPr>
                <w:rFonts w:ascii="Times New Roman" w:hAnsi="Times New Roman"/>
                <w:color w:val="FF0000"/>
                <w:kern w:val="0"/>
                <w:sz w:val="18"/>
                <w:szCs w:val="18"/>
              </w:rPr>
              <w:t>PM</w:t>
            </w:r>
            <w:r>
              <w:rPr>
                <w:rFonts w:ascii="Times New Roman" w:hAnsi="Times New Roman"/>
                <w:color w:val="FF0000"/>
                <w:kern w:val="0"/>
                <w:sz w:val="18"/>
                <w:szCs w:val="18"/>
                <w:vertAlign w:val="subscript"/>
              </w:rPr>
              <w:t>10</w:t>
            </w:r>
          </w:p>
        </w:tc>
        <w:tc>
          <w:tcPr>
            <w:tcW w:w="1129" w:type="dxa"/>
            <w:vAlign w:val="center"/>
          </w:tcPr>
          <w:p w14:paraId="1F1D9AC7" w14:textId="77777777" w:rsidR="00396911" w:rsidRDefault="00D16E6F">
            <w:pPr>
              <w:ind w:firstLineChars="0" w:firstLine="0"/>
              <w:jc w:val="center"/>
              <w:rPr>
                <w:rFonts w:ascii="Times New Roman" w:hAnsi="Times New Roman"/>
                <w:color w:val="FF0000"/>
                <w:sz w:val="18"/>
                <w:szCs w:val="18"/>
              </w:rPr>
            </w:pPr>
            <w:r>
              <w:rPr>
                <w:rFonts w:ascii="宋体" w:hAnsi="宋体"/>
                <w:sz w:val="23"/>
                <w:szCs w:val="23"/>
              </w:rPr>
              <w:t>2.6909</w:t>
            </w:r>
          </w:p>
        </w:tc>
        <w:tc>
          <w:tcPr>
            <w:tcW w:w="1349" w:type="dxa"/>
            <w:vAlign w:val="center"/>
          </w:tcPr>
          <w:p w14:paraId="4DC79225" w14:textId="77777777" w:rsidR="00396911" w:rsidRDefault="00D16E6F">
            <w:pPr>
              <w:ind w:firstLineChars="0" w:firstLine="0"/>
              <w:jc w:val="center"/>
              <w:rPr>
                <w:rFonts w:ascii="Times New Roman" w:hAnsi="Times New Roman"/>
                <w:color w:val="FF0000"/>
                <w:sz w:val="18"/>
                <w:szCs w:val="18"/>
              </w:rPr>
            </w:pPr>
            <w:r>
              <w:rPr>
                <w:rFonts w:ascii="宋体" w:hAnsi="宋体"/>
                <w:sz w:val="23"/>
                <w:szCs w:val="23"/>
              </w:rPr>
              <w:t>0.2990</w:t>
            </w:r>
          </w:p>
        </w:tc>
        <w:tc>
          <w:tcPr>
            <w:tcW w:w="1187" w:type="dxa"/>
            <w:vAlign w:val="center"/>
          </w:tcPr>
          <w:p w14:paraId="7C3E64B6" w14:textId="77777777" w:rsidR="00396911" w:rsidRDefault="00D16E6F">
            <w:pPr>
              <w:widowControl/>
              <w:spacing w:line="240" w:lineRule="atLeast"/>
              <w:ind w:firstLineChars="0" w:firstLine="0"/>
              <w:jc w:val="center"/>
              <w:textAlignment w:val="center"/>
              <w:rPr>
                <w:rFonts w:ascii="Times New Roman" w:hAnsi="Times New Roman"/>
                <w:color w:val="FF0000"/>
                <w:sz w:val="18"/>
                <w:szCs w:val="18"/>
              </w:rPr>
            </w:pPr>
            <w:r>
              <w:rPr>
                <w:rFonts w:ascii="宋体" w:hAnsi="宋体" w:cs="宋体" w:hint="eastAsia"/>
                <w:color w:val="FF0000"/>
                <w:kern w:val="0"/>
                <w:sz w:val="18"/>
                <w:szCs w:val="18"/>
                <w:lang w:bidi="ar"/>
              </w:rPr>
              <w:t>Ⅲ</w:t>
            </w:r>
          </w:p>
        </w:tc>
      </w:tr>
      <w:tr w:rsidR="00396911" w14:paraId="723CFA9B" w14:textId="77777777">
        <w:trPr>
          <w:trHeight w:val="20"/>
          <w:jc w:val="center"/>
        </w:trPr>
        <w:tc>
          <w:tcPr>
            <w:tcW w:w="667" w:type="dxa"/>
            <w:vMerge/>
            <w:vAlign w:val="center"/>
          </w:tcPr>
          <w:p w14:paraId="2CF1C1E6" w14:textId="77777777" w:rsidR="00396911" w:rsidRDefault="00396911">
            <w:pPr>
              <w:widowControl/>
              <w:spacing w:line="240" w:lineRule="atLeast"/>
              <w:ind w:firstLineChars="0" w:firstLine="0"/>
              <w:jc w:val="center"/>
              <w:rPr>
                <w:rFonts w:ascii="Times New Roman" w:hAnsi="Times New Roman"/>
                <w:color w:val="FF0000"/>
                <w:kern w:val="0"/>
                <w:sz w:val="18"/>
                <w:szCs w:val="18"/>
              </w:rPr>
            </w:pPr>
          </w:p>
        </w:tc>
        <w:tc>
          <w:tcPr>
            <w:tcW w:w="2918" w:type="dxa"/>
            <w:vMerge/>
            <w:vAlign w:val="center"/>
          </w:tcPr>
          <w:p w14:paraId="51A85B4A" w14:textId="77777777" w:rsidR="00396911" w:rsidRDefault="00396911">
            <w:pPr>
              <w:pStyle w:val="affffffff8"/>
              <w:spacing w:line="240" w:lineRule="atLeast"/>
              <w:ind w:firstLineChars="0" w:firstLine="0"/>
              <w:rPr>
                <w:rFonts w:ascii="Times New Roman" w:eastAsia="宋体" w:hAnsi="Times New Roman"/>
                <w:color w:val="FF0000"/>
                <w:kern w:val="0"/>
                <w:sz w:val="18"/>
                <w:szCs w:val="18"/>
              </w:rPr>
            </w:pPr>
          </w:p>
        </w:tc>
        <w:tc>
          <w:tcPr>
            <w:tcW w:w="1130" w:type="dxa"/>
            <w:vAlign w:val="center"/>
          </w:tcPr>
          <w:p w14:paraId="42C2F6D8" w14:textId="77777777" w:rsidR="00396911" w:rsidRDefault="00D16E6F">
            <w:pPr>
              <w:widowControl/>
              <w:spacing w:line="240" w:lineRule="atLeast"/>
              <w:ind w:firstLineChars="0" w:firstLine="0"/>
              <w:jc w:val="center"/>
              <w:rPr>
                <w:rFonts w:ascii="Times New Roman" w:hAnsi="Times New Roman"/>
                <w:color w:val="FF0000"/>
                <w:kern w:val="0"/>
                <w:sz w:val="18"/>
                <w:szCs w:val="18"/>
              </w:rPr>
            </w:pPr>
            <w:r>
              <w:rPr>
                <w:rFonts w:ascii="Times New Roman" w:hAnsi="Times New Roman"/>
                <w:color w:val="FF0000"/>
                <w:kern w:val="0"/>
                <w:sz w:val="18"/>
                <w:szCs w:val="18"/>
              </w:rPr>
              <w:t>SO</w:t>
            </w:r>
            <w:r>
              <w:rPr>
                <w:rFonts w:ascii="Times New Roman" w:hAnsi="Times New Roman"/>
                <w:color w:val="FF0000"/>
                <w:kern w:val="0"/>
                <w:sz w:val="18"/>
                <w:szCs w:val="18"/>
                <w:vertAlign w:val="subscript"/>
              </w:rPr>
              <w:t>2</w:t>
            </w:r>
          </w:p>
        </w:tc>
        <w:tc>
          <w:tcPr>
            <w:tcW w:w="1129" w:type="dxa"/>
            <w:vAlign w:val="center"/>
          </w:tcPr>
          <w:p w14:paraId="4C848D3E" w14:textId="77777777" w:rsidR="00396911" w:rsidRDefault="00D16E6F">
            <w:pPr>
              <w:ind w:firstLineChars="0" w:firstLine="0"/>
              <w:jc w:val="center"/>
              <w:rPr>
                <w:rFonts w:ascii="Times New Roman" w:hAnsi="Times New Roman"/>
                <w:color w:val="FF0000"/>
                <w:sz w:val="18"/>
                <w:szCs w:val="18"/>
              </w:rPr>
            </w:pPr>
            <w:r>
              <w:rPr>
                <w:rFonts w:ascii="宋体" w:hAnsi="宋体"/>
                <w:sz w:val="23"/>
                <w:szCs w:val="23"/>
              </w:rPr>
              <w:t>0.0081</w:t>
            </w:r>
          </w:p>
        </w:tc>
        <w:tc>
          <w:tcPr>
            <w:tcW w:w="1349" w:type="dxa"/>
            <w:vAlign w:val="center"/>
          </w:tcPr>
          <w:p w14:paraId="142B5606" w14:textId="77777777" w:rsidR="00396911" w:rsidRDefault="00D16E6F">
            <w:pPr>
              <w:ind w:firstLineChars="0" w:firstLine="0"/>
              <w:jc w:val="center"/>
              <w:rPr>
                <w:rFonts w:ascii="Times New Roman" w:hAnsi="Times New Roman"/>
                <w:color w:val="FF0000"/>
                <w:sz w:val="18"/>
                <w:szCs w:val="18"/>
              </w:rPr>
            </w:pPr>
            <w:r>
              <w:rPr>
                <w:rFonts w:ascii="宋体" w:hAnsi="宋体"/>
                <w:sz w:val="23"/>
                <w:szCs w:val="23"/>
              </w:rPr>
              <w:t>0.0016</w:t>
            </w:r>
          </w:p>
        </w:tc>
        <w:tc>
          <w:tcPr>
            <w:tcW w:w="1187" w:type="dxa"/>
            <w:vAlign w:val="center"/>
          </w:tcPr>
          <w:p w14:paraId="5D8FD721" w14:textId="77777777" w:rsidR="00396911" w:rsidRDefault="00D16E6F">
            <w:pPr>
              <w:widowControl/>
              <w:spacing w:line="240" w:lineRule="atLeast"/>
              <w:ind w:firstLineChars="0" w:firstLine="0"/>
              <w:jc w:val="center"/>
              <w:textAlignment w:val="center"/>
              <w:rPr>
                <w:rFonts w:ascii="Times New Roman" w:hAnsi="Times New Roman"/>
                <w:color w:val="FF0000"/>
                <w:sz w:val="18"/>
                <w:szCs w:val="18"/>
              </w:rPr>
            </w:pPr>
            <w:r>
              <w:rPr>
                <w:rFonts w:ascii="宋体" w:hAnsi="宋体" w:cs="宋体" w:hint="eastAsia"/>
                <w:color w:val="FF0000"/>
                <w:kern w:val="0"/>
                <w:sz w:val="18"/>
                <w:szCs w:val="18"/>
                <w:lang w:bidi="ar"/>
              </w:rPr>
              <w:t>Ⅲ</w:t>
            </w:r>
          </w:p>
        </w:tc>
      </w:tr>
      <w:tr w:rsidR="00396911" w14:paraId="5B21624F" w14:textId="77777777">
        <w:trPr>
          <w:trHeight w:val="20"/>
          <w:jc w:val="center"/>
        </w:trPr>
        <w:tc>
          <w:tcPr>
            <w:tcW w:w="667" w:type="dxa"/>
            <w:vMerge/>
            <w:vAlign w:val="center"/>
          </w:tcPr>
          <w:p w14:paraId="2867028C" w14:textId="77777777" w:rsidR="00396911" w:rsidRDefault="00396911">
            <w:pPr>
              <w:widowControl/>
              <w:spacing w:line="240" w:lineRule="atLeast"/>
              <w:ind w:firstLineChars="0" w:firstLine="0"/>
              <w:jc w:val="center"/>
              <w:rPr>
                <w:rFonts w:ascii="Times New Roman" w:hAnsi="Times New Roman"/>
                <w:color w:val="FF0000"/>
                <w:kern w:val="0"/>
                <w:sz w:val="18"/>
                <w:szCs w:val="18"/>
              </w:rPr>
            </w:pPr>
          </w:p>
        </w:tc>
        <w:tc>
          <w:tcPr>
            <w:tcW w:w="2918" w:type="dxa"/>
            <w:vMerge/>
            <w:vAlign w:val="center"/>
          </w:tcPr>
          <w:p w14:paraId="12D9809D" w14:textId="77777777" w:rsidR="00396911" w:rsidRDefault="00396911">
            <w:pPr>
              <w:pStyle w:val="affffffff8"/>
              <w:spacing w:line="240" w:lineRule="atLeast"/>
              <w:ind w:firstLineChars="0" w:firstLine="0"/>
              <w:rPr>
                <w:rFonts w:ascii="Times New Roman" w:eastAsia="宋体" w:hAnsi="Times New Roman"/>
                <w:color w:val="FF0000"/>
                <w:kern w:val="0"/>
                <w:sz w:val="18"/>
                <w:szCs w:val="18"/>
              </w:rPr>
            </w:pPr>
          </w:p>
        </w:tc>
        <w:tc>
          <w:tcPr>
            <w:tcW w:w="1130" w:type="dxa"/>
            <w:vAlign w:val="center"/>
          </w:tcPr>
          <w:p w14:paraId="3D27D303" w14:textId="77777777" w:rsidR="00396911" w:rsidRDefault="00D16E6F">
            <w:pPr>
              <w:widowControl/>
              <w:spacing w:line="240" w:lineRule="atLeast"/>
              <w:ind w:firstLineChars="0" w:firstLine="0"/>
              <w:jc w:val="center"/>
              <w:rPr>
                <w:rFonts w:ascii="Times New Roman" w:hAnsi="Times New Roman"/>
                <w:color w:val="FF0000"/>
                <w:kern w:val="0"/>
                <w:sz w:val="18"/>
                <w:szCs w:val="18"/>
              </w:rPr>
            </w:pPr>
            <w:r>
              <w:rPr>
                <w:rFonts w:ascii="Times New Roman" w:hAnsi="Times New Roman"/>
                <w:color w:val="FF0000"/>
                <w:kern w:val="0"/>
                <w:sz w:val="18"/>
                <w:szCs w:val="18"/>
              </w:rPr>
              <w:t>NO</w:t>
            </w:r>
            <w:r>
              <w:rPr>
                <w:rFonts w:ascii="Times New Roman" w:hAnsi="Times New Roman"/>
                <w:color w:val="FF0000"/>
                <w:kern w:val="0"/>
                <w:sz w:val="18"/>
                <w:szCs w:val="18"/>
                <w:vertAlign w:val="subscript"/>
              </w:rPr>
              <w:t>2</w:t>
            </w:r>
          </w:p>
        </w:tc>
        <w:tc>
          <w:tcPr>
            <w:tcW w:w="1129" w:type="dxa"/>
            <w:vAlign w:val="center"/>
          </w:tcPr>
          <w:p w14:paraId="3BD6FAF9" w14:textId="77777777" w:rsidR="00396911" w:rsidRDefault="00D16E6F">
            <w:pPr>
              <w:ind w:firstLineChars="0" w:firstLine="0"/>
              <w:jc w:val="center"/>
              <w:rPr>
                <w:rFonts w:ascii="Times New Roman" w:hAnsi="Times New Roman"/>
                <w:color w:val="FF0000"/>
                <w:sz w:val="18"/>
                <w:szCs w:val="18"/>
              </w:rPr>
            </w:pPr>
            <w:r>
              <w:rPr>
                <w:rFonts w:ascii="宋体" w:hAnsi="宋体"/>
                <w:sz w:val="23"/>
                <w:szCs w:val="23"/>
              </w:rPr>
              <w:t>14.6333</w:t>
            </w:r>
          </w:p>
        </w:tc>
        <w:tc>
          <w:tcPr>
            <w:tcW w:w="1349" w:type="dxa"/>
            <w:vAlign w:val="center"/>
          </w:tcPr>
          <w:p w14:paraId="4166F6FA" w14:textId="77777777" w:rsidR="00396911" w:rsidRDefault="00D16E6F">
            <w:pPr>
              <w:ind w:firstLineChars="0" w:firstLine="0"/>
              <w:jc w:val="center"/>
              <w:rPr>
                <w:rFonts w:ascii="Times New Roman" w:hAnsi="Times New Roman"/>
                <w:color w:val="FF0000"/>
                <w:sz w:val="18"/>
                <w:szCs w:val="18"/>
              </w:rPr>
            </w:pPr>
            <w:r>
              <w:rPr>
                <w:rFonts w:ascii="宋体" w:hAnsi="宋体"/>
                <w:sz w:val="23"/>
                <w:szCs w:val="23"/>
              </w:rPr>
              <w:t>5.8533</w:t>
            </w:r>
          </w:p>
        </w:tc>
        <w:tc>
          <w:tcPr>
            <w:tcW w:w="1187" w:type="dxa"/>
            <w:vAlign w:val="center"/>
          </w:tcPr>
          <w:p w14:paraId="261DAA77" w14:textId="77777777" w:rsidR="00396911" w:rsidRDefault="00D16E6F">
            <w:pPr>
              <w:widowControl/>
              <w:spacing w:line="240" w:lineRule="atLeast"/>
              <w:ind w:firstLineChars="0" w:firstLine="0"/>
              <w:jc w:val="center"/>
              <w:textAlignment w:val="center"/>
              <w:rPr>
                <w:rFonts w:ascii="Times New Roman" w:hAnsi="Times New Roman"/>
                <w:color w:val="FF0000"/>
                <w:sz w:val="18"/>
                <w:szCs w:val="18"/>
              </w:rPr>
            </w:pPr>
            <w:r>
              <w:rPr>
                <w:rFonts w:ascii="宋体" w:hAnsi="宋体" w:cs="宋体" w:hint="eastAsia"/>
                <w:color w:val="FF0000"/>
                <w:kern w:val="0"/>
                <w:sz w:val="18"/>
                <w:szCs w:val="18"/>
                <w:lang w:bidi="ar"/>
              </w:rPr>
              <w:t>Ⅱ</w:t>
            </w:r>
          </w:p>
        </w:tc>
      </w:tr>
    </w:tbl>
    <w:p w14:paraId="2AC54AB1" w14:textId="77777777" w:rsidR="00396911" w:rsidRDefault="00D16E6F">
      <w:pPr>
        <w:widowControl/>
        <w:ind w:firstLine="480"/>
        <w:rPr>
          <w:rFonts w:ascii="Times New Roman" w:hAnsi="Times New Roman"/>
          <w:color w:val="FF0000"/>
          <w:szCs w:val="24"/>
        </w:rPr>
      </w:pPr>
      <w:r>
        <w:rPr>
          <w:rFonts w:ascii="Times New Roman" w:hAnsi="Times New Roman"/>
          <w:color w:val="FF0000"/>
        </w:rPr>
        <w:t>根据《环境影响评价技术导则</w:t>
      </w:r>
      <w:r>
        <w:rPr>
          <w:rFonts w:ascii="Times New Roman" w:hAnsi="Times New Roman"/>
          <w:color w:val="FF0000"/>
        </w:rPr>
        <w:t xml:space="preserve"> </w:t>
      </w:r>
      <w:r>
        <w:rPr>
          <w:rFonts w:ascii="Times New Roman" w:hAnsi="Times New Roman"/>
          <w:color w:val="FF0000"/>
        </w:rPr>
        <w:t>大气环境》（</w:t>
      </w:r>
      <w:r>
        <w:rPr>
          <w:rFonts w:ascii="Times New Roman" w:hAnsi="Times New Roman"/>
          <w:color w:val="FF0000"/>
        </w:rPr>
        <w:t>HJ2.2-2018</w:t>
      </w:r>
      <w:r>
        <w:rPr>
          <w:rFonts w:ascii="Times New Roman" w:hAnsi="Times New Roman"/>
          <w:color w:val="FF0000"/>
        </w:rPr>
        <w:t>）中评价工作分级方法，本项目大气环境影响评价等级为</w:t>
      </w:r>
      <w:r>
        <w:rPr>
          <w:rFonts w:ascii="Times New Roman" w:hAnsi="Times New Roman" w:hint="eastAsia"/>
          <w:color w:val="FF0000"/>
        </w:rPr>
        <w:t>二</w:t>
      </w:r>
      <w:r>
        <w:rPr>
          <w:rFonts w:ascii="Times New Roman" w:hAnsi="Times New Roman"/>
          <w:color w:val="FF0000"/>
        </w:rPr>
        <w:t>级。</w:t>
      </w:r>
    </w:p>
    <w:p w14:paraId="6DCF218B" w14:textId="77777777" w:rsidR="00396911" w:rsidRDefault="00D16E6F">
      <w:pPr>
        <w:pStyle w:val="40"/>
        <w:rPr>
          <w:rFonts w:ascii="Times New Roman" w:eastAsiaTheme="minorEastAsia" w:hAnsi="Times New Roman"/>
        </w:rPr>
      </w:pPr>
      <w:r>
        <w:rPr>
          <w:rFonts w:ascii="Times New Roman" w:eastAsiaTheme="minorEastAsia" w:hAnsi="Times New Roman"/>
        </w:rPr>
        <w:t>2.5.1.2</w:t>
      </w:r>
      <w:r>
        <w:rPr>
          <w:rFonts w:ascii="Times New Roman" w:eastAsiaTheme="minorEastAsia" w:hAnsi="Times New Roman"/>
        </w:rPr>
        <w:t>地表水环境</w:t>
      </w:r>
    </w:p>
    <w:p w14:paraId="3E46C902" w14:textId="77777777" w:rsidR="00396911" w:rsidRDefault="00D16E6F">
      <w:pPr>
        <w:ind w:firstLine="480"/>
        <w:rPr>
          <w:rFonts w:ascii="Times New Roman" w:eastAsiaTheme="minorEastAsia" w:hAnsi="Times New Roman"/>
        </w:rPr>
      </w:pPr>
      <w:r>
        <w:rPr>
          <w:rFonts w:ascii="Times New Roman" w:eastAsiaTheme="minorEastAsia" w:hAnsi="Times New Roman"/>
        </w:rPr>
        <w:t>根据《环境影响评价技术导则</w:t>
      </w:r>
      <w:r>
        <w:rPr>
          <w:rFonts w:ascii="Times New Roman" w:eastAsiaTheme="minorEastAsia" w:hAnsi="Times New Roman"/>
        </w:rPr>
        <w:t xml:space="preserve"> </w:t>
      </w:r>
      <w:r>
        <w:rPr>
          <w:rFonts w:ascii="Times New Roman" w:eastAsiaTheme="minorEastAsia" w:hAnsi="Times New Roman"/>
        </w:rPr>
        <w:t>地表水环境》（</w:t>
      </w:r>
      <w:r>
        <w:rPr>
          <w:rFonts w:ascii="Times New Roman" w:eastAsiaTheme="minorEastAsia" w:hAnsi="Times New Roman"/>
        </w:rPr>
        <w:t>HJ2.3-2018</w:t>
      </w:r>
      <w:r>
        <w:rPr>
          <w:rFonts w:ascii="Times New Roman" w:eastAsiaTheme="minorEastAsia" w:hAnsi="Times New Roman"/>
        </w:rPr>
        <w:t>）中工作级别的划分原则，地表水环境影响评价分级判据见表</w:t>
      </w:r>
      <w:r>
        <w:rPr>
          <w:rFonts w:ascii="Times New Roman" w:eastAsiaTheme="minorEastAsia" w:hAnsi="Times New Roman"/>
        </w:rPr>
        <w:t>2.5-4</w:t>
      </w:r>
      <w:r>
        <w:rPr>
          <w:rFonts w:ascii="Times New Roman" w:eastAsiaTheme="minorEastAsia" w:hAnsi="Times New Roman"/>
        </w:rPr>
        <w:t>。</w:t>
      </w:r>
    </w:p>
    <w:p w14:paraId="3C9A20C7" w14:textId="77777777" w:rsidR="00396911" w:rsidRDefault="00D16E6F">
      <w:pPr>
        <w:ind w:firstLineChars="0" w:firstLine="0"/>
        <w:jc w:val="center"/>
        <w:rPr>
          <w:rFonts w:ascii="Times New Roman" w:eastAsiaTheme="minorEastAsia" w:hAnsi="Times New Roman"/>
          <w:b/>
          <w:bCs/>
          <w:szCs w:val="24"/>
        </w:rPr>
      </w:pPr>
      <w:r>
        <w:rPr>
          <w:rFonts w:ascii="Times New Roman" w:eastAsiaTheme="minorEastAsia" w:hAnsi="Times New Roman"/>
          <w:b/>
          <w:bCs/>
          <w:szCs w:val="24"/>
        </w:rPr>
        <w:t>表</w:t>
      </w:r>
      <w:r>
        <w:rPr>
          <w:rFonts w:ascii="Times New Roman" w:eastAsiaTheme="minorEastAsia" w:hAnsi="Times New Roman"/>
          <w:b/>
          <w:bCs/>
          <w:szCs w:val="24"/>
        </w:rPr>
        <w:t xml:space="preserve">2.5-4  </w:t>
      </w:r>
      <w:r>
        <w:rPr>
          <w:rFonts w:ascii="Times New Roman" w:eastAsiaTheme="minorEastAsia" w:hAnsi="Times New Roman"/>
          <w:b/>
          <w:bCs/>
          <w:szCs w:val="24"/>
        </w:rPr>
        <w:t>水污染影响型建设项目评价等级判定（相关部分）</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653"/>
        <w:gridCol w:w="2653"/>
        <w:gridCol w:w="3074"/>
      </w:tblGrid>
      <w:tr w:rsidR="00396911" w14:paraId="50CF404F" w14:textId="77777777">
        <w:trPr>
          <w:cantSplit/>
          <w:trHeight w:val="340"/>
          <w:jc w:val="center"/>
        </w:trPr>
        <w:tc>
          <w:tcPr>
            <w:tcW w:w="2653" w:type="dxa"/>
            <w:vMerge w:val="restart"/>
            <w:vAlign w:val="center"/>
          </w:tcPr>
          <w:p w14:paraId="7FE83DF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评价等级</w:t>
            </w:r>
          </w:p>
        </w:tc>
        <w:tc>
          <w:tcPr>
            <w:tcW w:w="5727" w:type="dxa"/>
            <w:gridSpan w:val="2"/>
            <w:vAlign w:val="center"/>
          </w:tcPr>
          <w:p w14:paraId="0B9E3E7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判定依据</w:t>
            </w:r>
          </w:p>
        </w:tc>
      </w:tr>
      <w:tr w:rsidR="00396911" w14:paraId="685082A2" w14:textId="77777777">
        <w:trPr>
          <w:cantSplit/>
          <w:trHeight w:val="340"/>
          <w:jc w:val="center"/>
        </w:trPr>
        <w:tc>
          <w:tcPr>
            <w:tcW w:w="2653" w:type="dxa"/>
            <w:vMerge/>
            <w:vAlign w:val="center"/>
          </w:tcPr>
          <w:p w14:paraId="39E2F1D0" w14:textId="77777777" w:rsidR="00396911" w:rsidRDefault="00396911">
            <w:pPr>
              <w:widowControl/>
              <w:spacing w:line="240" w:lineRule="auto"/>
              <w:ind w:firstLineChars="0" w:firstLine="0"/>
              <w:rPr>
                <w:rFonts w:ascii="Times New Roman" w:eastAsiaTheme="minorEastAsia" w:hAnsi="Times New Roman"/>
                <w:sz w:val="21"/>
              </w:rPr>
            </w:pPr>
          </w:p>
        </w:tc>
        <w:tc>
          <w:tcPr>
            <w:tcW w:w="2653" w:type="dxa"/>
            <w:vMerge w:val="restart"/>
            <w:vAlign w:val="center"/>
          </w:tcPr>
          <w:p w14:paraId="52638D9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排放方式</w:t>
            </w:r>
          </w:p>
        </w:tc>
        <w:tc>
          <w:tcPr>
            <w:tcW w:w="3074" w:type="dxa"/>
            <w:vMerge w:val="restart"/>
            <w:vAlign w:val="center"/>
          </w:tcPr>
          <w:p w14:paraId="503C535E"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废水排放量</w:t>
            </w:r>
            <w:r>
              <w:rPr>
                <w:rFonts w:ascii="Times New Roman" w:eastAsiaTheme="minorEastAsia" w:hAnsi="Times New Roman"/>
                <w:sz w:val="21"/>
              </w:rPr>
              <w:t>Q/</w:t>
            </w:r>
            <w:r>
              <w:rPr>
                <w:rFonts w:ascii="Times New Roman" w:eastAsiaTheme="minorEastAsia" w:hAnsi="Times New Roman"/>
                <w:sz w:val="21"/>
              </w:rPr>
              <w:t>（</w:t>
            </w:r>
            <w:r>
              <w:rPr>
                <w:rFonts w:ascii="Times New Roman" w:eastAsiaTheme="minorEastAsia" w:hAnsi="Times New Roman"/>
                <w:sz w:val="21"/>
              </w:rPr>
              <w:t>m</w:t>
            </w:r>
            <w:r>
              <w:rPr>
                <w:rFonts w:ascii="Times New Roman" w:eastAsiaTheme="minorEastAsia" w:hAnsi="Times New Roman"/>
                <w:sz w:val="21"/>
                <w:vertAlign w:val="superscript"/>
              </w:rPr>
              <w:t>3</w:t>
            </w:r>
            <w:r>
              <w:rPr>
                <w:rFonts w:ascii="Times New Roman" w:eastAsiaTheme="minorEastAsia" w:hAnsi="Times New Roman"/>
                <w:sz w:val="21"/>
              </w:rPr>
              <w:t>/d</w:t>
            </w:r>
            <w:r>
              <w:rPr>
                <w:rFonts w:ascii="Times New Roman" w:eastAsiaTheme="minorEastAsia" w:hAnsi="Times New Roman"/>
                <w:sz w:val="21"/>
              </w:rPr>
              <w:t>）；</w:t>
            </w:r>
          </w:p>
          <w:p w14:paraId="355711BE" w14:textId="77777777" w:rsidR="00396911" w:rsidRDefault="00D16E6F">
            <w:pPr>
              <w:pStyle w:val="afff0"/>
              <w:spacing w:after="0" w:line="240" w:lineRule="auto"/>
              <w:ind w:firstLineChars="0" w:firstLine="0"/>
              <w:rPr>
                <w:rFonts w:ascii="Times New Roman" w:eastAsiaTheme="minorEastAsia" w:hAnsi="Times New Roman"/>
                <w:sz w:val="21"/>
                <w:szCs w:val="21"/>
              </w:rPr>
            </w:pPr>
            <w:r>
              <w:rPr>
                <w:rFonts w:ascii="Times New Roman" w:eastAsiaTheme="minorEastAsia" w:hAnsi="Times New Roman"/>
                <w:sz w:val="21"/>
                <w:szCs w:val="21"/>
              </w:rPr>
              <w:t>水污染物当量数</w:t>
            </w:r>
            <w:r>
              <w:rPr>
                <w:rFonts w:ascii="Times New Roman" w:eastAsiaTheme="minorEastAsia" w:hAnsi="Times New Roman"/>
                <w:sz w:val="21"/>
                <w:szCs w:val="21"/>
              </w:rPr>
              <w:t>W/</w:t>
            </w:r>
            <w:r>
              <w:rPr>
                <w:rFonts w:ascii="Times New Roman" w:eastAsiaTheme="minorEastAsia" w:hAnsi="Times New Roman"/>
                <w:sz w:val="21"/>
                <w:szCs w:val="21"/>
              </w:rPr>
              <w:t>（无量纲）</w:t>
            </w:r>
          </w:p>
        </w:tc>
      </w:tr>
      <w:tr w:rsidR="00396911" w14:paraId="44E37D85" w14:textId="77777777">
        <w:trPr>
          <w:cantSplit/>
          <w:trHeight w:val="340"/>
          <w:jc w:val="center"/>
        </w:trPr>
        <w:tc>
          <w:tcPr>
            <w:tcW w:w="2653" w:type="dxa"/>
            <w:vMerge/>
            <w:vAlign w:val="center"/>
          </w:tcPr>
          <w:p w14:paraId="73B06E2B" w14:textId="77777777" w:rsidR="00396911" w:rsidRDefault="00396911">
            <w:pPr>
              <w:widowControl/>
              <w:spacing w:line="240" w:lineRule="auto"/>
              <w:ind w:firstLineChars="0" w:firstLine="0"/>
              <w:rPr>
                <w:rFonts w:ascii="Times New Roman" w:eastAsiaTheme="minorEastAsia" w:hAnsi="Times New Roman"/>
                <w:sz w:val="21"/>
              </w:rPr>
            </w:pPr>
          </w:p>
        </w:tc>
        <w:tc>
          <w:tcPr>
            <w:tcW w:w="2653" w:type="dxa"/>
            <w:vMerge/>
            <w:vAlign w:val="center"/>
          </w:tcPr>
          <w:p w14:paraId="527F6859" w14:textId="77777777" w:rsidR="00396911" w:rsidRDefault="00396911">
            <w:pPr>
              <w:widowControl/>
              <w:spacing w:line="240" w:lineRule="auto"/>
              <w:ind w:firstLineChars="0" w:firstLine="0"/>
              <w:rPr>
                <w:rFonts w:ascii="Times New Roman" w:eastAsiaTheme="minorEastAsia" w:hAnsi="Times New Roman"/>
                <w:sz w:val="21"/>
              </w:rPr>
            </w:pPr>
          </w:p>
        </w:tc>
        <w:tc>
          <w:tcPr>
            <w:tcW w:w="3074" w:type="dxa"/>
            <w:vMerge/>
            <w:vAlign w:val="center"/>
          </w:tcPr>
          <w:p w14:paraId="7CD2FA91" w14:textId="77777777" w:rsidR="00396911" w:rsidRDefault="00396911">
            <w:pPr>
              <w:widowControl/>
              <w:spacing w:line="240" w:lineRule="auto"/>
              <w:ind w:firstLineChars="0" w:firstLine="0"/>
              <w:rPr>
                <w:rFonts w:ascii="Times New Roman" w:eastAsiaTheme="minorEastAsia" w:hAnsi="Times New Roman"/>
                <w:sz w:val="21"/>
              </w:rPr>
            </w:pPr>
          </w:p>
        </w:tc>
      </w:tr>
      <w:tr w:rsidR="00396911" w14:paraId="48350327" w14:textId="77777777">
        <w:trPr>
          <w:cantSplit/>
          <w:trHeight w:val="340"/>
          <w:jc w:val="center"/>
        </w:trPr>
        <w:tc>
          <w:tcPr>
            <w:tcW w:w="2653" w:type="dxa"/>
            <w:vAlign w:val="center"/>
          </w:tcPr>
          <w:p w14:paraId="66532012"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一级</w:t>
            </w:r>
          </w:p>
        </w:tc>
        <w:tc>
          <w:tcPr>
            <w:tcW w:w="2653" w:type="dxa"/>
            <w:vAlign w:val="center"/>
          </w:tcPr>
          <w:p w14:paraId="1E023AB1"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直接排放</w:t>
            </w:r>
          </w:p>
        </w:tc>
        <w:tc>
          <w:tcPr>
            <w:tcW w:w="3074" w:type="dxa"/>
            <w:vAlign w:val="center"/>
          </w:tcPr>
          <w:p w14:paraId="56925E35"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Q≥20000</w:t>
            </w:r>
            <w:r>
              <w:rPr>
                <w:rFonts w:ascii="Times New Roman" w:eastAsiaTheme="minorEastAsia" w:hAnsi="Times New Roman"/>
                <w:sz w:val="21"/>
              </w:rPr>
              <w:t>或</w:t>
            </w:r>
            <w:r>
              <w:rPr>
                <w:rFonts w:ascii="Times New Roman" w:eastAsiaTheme="minorEastAsia" w:hAnsi="Times New Roman"/>
                <w:sz w:val="21"/>
              </w:rPr>
              <w:t>W≥600000</w:t>
            </w:r>
          </w:p>
        </w:tc>
      </w:tr>
      <w:tr w:rsidR="00396911" w14:paraId="0CF88B39" w14:textId="77777777">
        <w:trPr>
          <w:cantSplit/>
          <w:trHeight w:val="340"/>
          <w:jc w:val="center"/>
        </w:trPr>
        <w:tc>
          <w:tcPr>
            <w:tcW w:w="2653" w:type="dxa"/>
            <w:vAlign w:val="center"/>
          </w:tcPr>
          <w:p w14:paraId="34C6B83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二级</w:t>
            </w:r>
          </w:p>
        </w:tc>
        <w:tc>
          <w:tcPr>
            <w:tcW w:w="2653" w:type="dxa"/>
            <w:vAlign w:val="center"/>
          </w:tcPr>
          <w:p w14:paraId="4696405E"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直接排放</w:t>
            </w:r>
          </w:p>
        </w:tc>
        <w:tc>
          <w:tcPr>
            <w:tcW w:w="3074" w:type="dxa"/>
            <w:vAlign w:val="center"/>
          </w:tcPr>
          <w:p w14:paraId="0D3031F0"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其他</w:t>
            </w:r>
          </w:p>
        </w:tc>
      </w:tr>
      <w:tr w:rsidR="00396911" w14:paraId="2B8EF9DF" w14:textId="77777777">
        <w:trPr>
          <w:cantSplit/>
          <w:trHeight w:val="340"/>
          <w:jc w:val="center"/>
        </w:trPr>
        <w:tc>
          <w:tcPr>
            <w:tcW w:w="2653" w:type="dxa"/>
            <w:vAlign w:val="center"/>
          </w:tcPr>
          <w:p w14:paraId="3601C4AD"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三级</w:t>
            </w:r>
            <w:r>
              <w:rPr>
                <w:rFonts w:ascii="Times New Roman" w:eastAsiaTheme="minorEastAsia" w:hAnsi="Times New Roman"/>
                <w:sz w:val="21"/>
              </w:rPr>
              <w:t>A</w:t>
            </w:r>
          </w:p>
        </w:tc>
        <w:tc>
          <w:tcPr>
            <w:tcW w:w="2653" w:type="dxa"/>
            <w:vAlign w:val="center"/>
          </w:tcPr>
          <w:p w14:paraId="7CE2F8CF"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直接排放</w:t>
            </w:r>
          </w:p>
        </w:tc>
        <w:tc>
          <w:tcPr>
            <w:tcW w:w="3074" w:type="dxa"/>
            <w:vAlign w:val="center"/>
          </w:tcPr>
          <w:p w14:paraId="2A7026D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Q</w:t>
            </w:r>
            <w:r>
              <w:rPr>
                <w:rFonts w:ascii="Times New Roman" w:eastAsiaTheme="minorEastAsia" w:hAnsi="Times New Roman"/>
                <w:sz w:val="21"/>
              </w:rPr>
              <w:t>＜</w:t>
            </w:r>
            <w:r>
              <w:rPr>
                <w:rFonts w:ascii="Times New Roman" w:eastAsiaTheme="minorEastAsia" w:hAnsi="Times New Roman"/>
                <w:sz w:val="21"/>
              </w:rPr>
              <w:t>200</w:t>
            </w:r>
            <w:r>
              <w:rPr>
                <w:rFonts w:ascii="Times New Roman" w:eastAsiaTheme="minorEastAsia" w:hAnsi="Times New Roman"/>
                <w:sz w:val="21"/>
              </w:rPr>
              <w:t>且</w:t>
            </w:r>
            <w:r>
              <w:rPr>
                <w:rFonts w:ascii="Times New Roman" w:eastAsiaTheme="minorEastAsia" w:hAnsi="Times New Roman"/>
                <w:sz w:val="21"/>
              </w:rPr>
              <w:t>W</w:t>
            </w:r>
            <w:r>
              <w:rPr>
                <w:rFonts w:ascii="Times New Roman" w:eastAsiaTheme="minorEastAsia" w:hAnsi="Times New Roman"/>
                <w:sz w:val="21"/>
              </w:rPr>
              <w:t>＜</w:t>
            </w:r>
            <w:r>
              <w:rPr>
                <w:rFonts w:ascii="Times New Roman" w:eastAsiaTheme="minorEastAsia" w:hAnsi="Times New Roman"/>
                <w:sz w:val="21"/>
              </w:rPr>
              <w:t>6000</w:t>
            </w:r>
          </w:p>
        </w:tc>
      </w:tr>
      <w:tr w:rsidR="00396911" w14:paraId="48B696F1" w14:textId="77777777">
        <w:trPr>
          <w:cantSplit/>
          <w:trHeight w:val="340"/>
          <w:jc w:val="center"/>
        </w:trPr>
        <w:tc>
          <w:tcPr>
            <w:tcW w:w="2653" w:type="dxa"/>
            <w:vAlign w:val="center"/>
          </w:tcPr>
          <w:p w14:paraId="2714ABD7"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三级</w:t>
            </w:r>
            <w:r>
              <w:rPr>
                <w:rFonts w:ascii="Times New Roman" w:eastAsiaTheme="minorEastAsia" w:hAnsi="Times New Roman"/>
                <w:sz w:val="21"/>
              </w:rPr>
              <w:t>B</w:t>
            </w:r>
          </w:p>
        </w:tc>
        <w:tc>
          <w:tcPr>
            <w:tcW w:w="2653" w:type="dxa"/>
            <w:vAlign w:val="center"/>
          </w:tcPr>
          <w:p w14:paraId="5F112A0D"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间接排放</w:t>
            </w:r>
          </w:p>
        </w:tc>
        <w:tc>
          <w:tcPr>
            <w:tcW w:w="3074" w:type="dxa"/>
            <w:vAlign w:val="center"/>
          </w:tcPr>
          <w:p w14:paraId="3087117C"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p>
        </w:tc>
      </w:tr>
      <w:tr w:rsidR="00396911" w14:paraId="0D813C53" w14:textId="77777777">
        <w:trPr>
          <w:cantSplit/>
          <w:trHeight w:val="340"/>
          <w:jc w:val="center"/>
        </w:trPr>
        <w:tc>
          <w:tcPr>
            <w:tcW w:w="8380" w:type="dxa"/>
            <w:gridSpan w:val="3"/>
            <w:vAlign w:val="center"/>
          </w:tcPr>
          <w:p w14:paraId="1FC96DAD" w14:textId="77777777" w:rsidR="00396911" w:rsidRDefault="00D16E6F">
            <w:pPr>
              <w:spacing w:line="240" w:lineRule="auto"/>
              <w:ind w:firstLineChars="0" w:firstLine="0"/>
              <w:rPr>
                <w:rFonts w:ascii="Times New Roman" w:eastAsiaTheme="minorEastAsia" w:hAnsi="Times New Roman"/>
                <w:sz w:val="21"/>
              </w:rPr>
            </w:pPr>
            <w:r>
              <w:rPr>
                <w:rFonts w:ascii="Times New Roman" w:eastAsiaTheme="minorEastAsia" w:hAnsi="Times New Roman"/>
                <w:sz w:val="21"/>
              </w:rPr>
              <w:t>注</w:t>
            </w:r>
            <w:r>
              <w:rPr>
                <w:rFonts w:ascii="Times New Roman" w:eastAsiaTheme="minorEastAsia" w:hAnsi="Times New Roman"/>
                <w:sz w:val="21"/>
              </w:rPr>
              <w:t>10</w:t>
            </w:r>
            <w:r>
              <w:rPr>
                <w:rFonts w:ascii="Times New Roman" w:eastAsiaTheme="minorEastAsia" w:hAnsi="Times New Roman"/>
                <w:sz w:val="21"/>
              </w:rPr>
              <w:t>：建设项目生产工艺中有废水产生，但作为回水利用，不排放到外环境的，按三级</w:t>
            </w:r>
            <w:r>
              <w:rPr>
                <w:rFonts w:ascii="Times New Roman" w:eastAsiaTheme="minorEastAsia" w:hAnsi="Times New Roman"/>
                <w:sz w:val="21"/>
              </w:rPr>
              <w:t>B</w:t>
            </w:r>
            <w:r>
              <w:rPr>
                <w:rFonts w:ascii="Times New Roman" w:eastAsiaTheme="minorEastAsia" w:hAnsi="Times New Roman"/>
                <w:sz w:val="21"/>
              </w:rPr>
              <w:t>评价。</w:t>
            </w:r>
          </w:p>
        </w:tc>
      </w:tr>
    </w:tbl>
    <w:p w14:paraId="31F3F1A7" w14:textId="77777777" w:rsidR="00396911" w:rsidRDefault="00D16E6F">
      <w:pPr>
        <w:autoSpaceDE w:val="0"/>
        <w:autoSpaceDN w:val="0"/>
        <w:adjustRightInd w:val="0"/>
        <w:snapToGrid w:val="0"/>
        <w:ind w:firstLine="480"/>
        <w:rPr>
          <w:rFonts w:ascii="Times New Roman" w:eastAsiaTheme="minorEastAsia" w:hAnsi="Times New Roman"/>
        </w:rPr>
      </w:pPr>
      <w:r>
        <w:rPr>
          <w:rFonts w:ascii="Times New Roman" w:eastAsiaTheme="minorEastAsia" w:hAnsi="Times New Roman"/>
        </w:rPr>
        <w:t>本项目生产、生活废水处理后全部回用，不外排，</w:t>
      </w:r>
      <w:r w:rsidRPr="006E53B2">
        <w:rPr>
          <w:rFonts w:ascii="Times New Roman" w:eastAsiaTheme="minorEastAsia" w:hAnsi="Times New Roman"/>
        </w:rPr>
        <w:t>熄焦水处理</w:t>
      </w:r>
      <w:r w:rsidRPr="006E53B2">
        <w:rPr>
          <w:rFonts w:ascii="Times New Roman" w:eastAsiaTheme="minorEastAsia" w:hAnsi="Times New Roman"/>
        </w:rPr>
        <w:t>后闭路循环。厂内建设酚氰废水处理站，酚氰废</w:t>
      </w:r>
      <w:r w:rsidRPr="006E53B2">
        <w:rPr>
          <w:rFonts w:ascii="Times New Roman" w:eastAsiaTheme="minorEastAsia" w:hAnsi="Times New Roman"/>
        </w:rPr>
        <w:t>水经过生化</w:t>
      </w:r>
      <w:r w:rsidRPr="006E53B2">
        <w:rPr>
          <w:rFonts w:ascii="Times New Roman" w:eastAsiaTheme="minorEastAsia" w:hAnsi="Times New Roman"/>
        </w:rPr>
        <w:t>+</w:t>
      </w:r>
      <w:r w:rsidRPr="006E53B2">
        <w:rPr>
          <w:rFonts w:ascii="Times New Roman" w:eastAsiaTheme="minorEastAsia" w:hAnsi="Times New Roman"/>
        </w:rPr>
        <w:t>混凝沉淀</w:t>
      </w:r>
      <w:r w:rsidRPr="006E53B2">
        <w:rPr>
          <w:rFonts w:ascii="Times New Roman" w:eastAsiaTheme="minorEastAsia" w:hAnsi="Times New Roman"/>
        </w:rPr>
        <w:t>处理后全部回用</w:t>
      </w:r>
      <w:r w:rsidRPr="006E53B2">
        <w:rPr>
          <w:rFonts w:ascii="Times New Roman" w:eastAsiaTheme="minorEastAsia" w:hAnsi="Times New Roman" w:hint="eastAsia"/>
        </w:rPr>
        <w:t>，</w:t>
      </w:r>
      <w:r w:rsidRPr="006E53B2">
        <w:rPr>
          <w:rFonts w:ascii="Times New Roman" w:eastAsiaTheme="minorEastAsia" w:hAnsi="Times New Roman"/>
        </w:rPr>
        <w:t>不外排。</w:t>
      </w:r>
    </w:p>
    <w:p w14:paraId="768A61AA" w14:textId="77777777" w:rsidR="00396911" w:rsidRDefault="00D16E6F">
      <w:pPr>
        <w:ind w:firstLine="480"/>
        <w:rPr>
          <w:rFonts w:ascii="Times New Roman" w:eastAsiaTheme="minorEastAsia" w:hAnsi="Times New Roman"/>
          <w:color w:val="FF0000"/>
          <w:kern w:val="0"/>
          <w:szCs w:val="24"/>
        </w:rPr>
      </w:pPr>
      <w:r>
        <w:rPr>
          <w:rFonts w:ascii="Times New Roman" w:eastAsiaTheme="minorEastAsia" w:hAnsi="Times New Roman"/>
          <w:color w:val="FF0000"/>
        </w:rPr>
        <w:lastRenderedPageBreak/>
        <w:t>本项目建设后，</w:t>
      </w:r>
      <w:r>
        <w:rPr>
          <w:rFonts w:ascii="Times New Roman" w:eastAsiaTheme="minorEastAsia" w:hAnsi="Times New Roman" w:hint="eastAsia"/>
          <w:color w:val="FF0000"/>
        </w:rPr>
        <w:t>荒煤气产量减小，</w:t>
      </w:r>
      <w:r w:rsidRPr="006E53B2">
        <w:rPr>
          <w:rFonts w:ascii="Times New Roman" w:eastAsiaTheme="minorEastAsia" w:hAnsi="Times New Roman"/>
          <w:color w:val="FF0000"/>
        </w:rPr>
        <w:t>不会增加</w:t>
      </w:r>
      <w:r w:rsidRPr="006E53B2">
        <w:rPr>
          <w:rFonts w:ascii="Times New Roman" w:eastAsiaTheme="minorEastAsia" w:hAnsi="Times New Roman" w:hint="eastAsia"/>
          <w:color w:val="FF0000"/>
        </w:rPr>
        <w:t>本公司废水排放量</w:t>
      </w:r>
      <w:r w:rsidRPr="006E53B2">
        <w:rPr>
          <w:rFonts w:ascii="Times New Roman" w:eastAsiaTheme="minorEastAsia" w:hAnsi="Times New Roman"/>
          <w:color w:val="FF0000"/>
        </w:rPr>
        <w:t>。</w:t>
      </w:r>
      <w:r>
        <w:rPr>
          <w:rFonts w:ascii="Times New Roman" w:eastAsiaTheme="minorEastAsia" w:hAnsi="Times New Roman"/>
          <w:color w:val="FF0000"/>
        </w:rPr>
        <w:t>因此，根据《环境影响评价技术导则</w:t>
      </w:r>
      <w:r>
        <w:rPr>
          <w:rFonts w:ascii="Times New Roman" w:eastAsiaTheme="minorEastAsia" w:hAnsi="Times New Roman"/>
          <w:color w:val="FF0000"/>
        </w:rPr>
        <w:t>—</w:t>
      </w:r>
      <w:r>
        <w:rPr>
          <w:rFonts w:ascii="Times New Roman" w:eastAsiaTheme="minorEastAsia" w:hAnsi="Times New Roman"/>
          <w:color w:val="FF0000"/>
        </w:rPr>
        <w:t>地表水环境》（</w:t>
      </w:r>
      <w:r>
        <w:rPr>
          <w:rFonts w:ascii="Times New Roman" w:eastAsiaTheme="minorEastAsia" w:hAnsi="Times New Roman"/>
          <w:color w:val="FF0000"/>
        </w:rPr>
        <w:t>HJ2.3-2018</w:t>
      </w:r>
      <w:r>
        <w:rPr>
          <w:rFonts w:ascii="Times New Roman" w:eastAsiaTheme="minorEastAsia" w:hAnsi="Times New Roman"/>
          <w:color w:val="FF0000"/>
        </w:rPr>
        <w:t>）中评级工作等级判定依据，确定本项目地表水环境影响评价为三级</w:t>
      </w:r>
      <w:r>
        <w:rPr>
          <w:rFonts w:ascii="Times New Roman" w:eastAsiaTheme="minorEastAsia" w:hAnsi="Times New Roman"/>
          <w:color w:val="FF0000"/>
        </w:rPr>
        <w:t>B</w:t>
      </w:r>
      <w:r>
        <w:rPr>
          <w:rFonts w:ascii="Times New Roman" w:eastAsiaTheme="minorEastAsia" w:hAnsi="Times New Roman"/>
          <w:color w:val="FF0000"/>
        </w:rPr>
        <w:t>。</w:t>
      </w:r>
    </w:p>
    <w:p w14:paraId="35D1BA55" w14:textId="77777777" w:rsidR="00396911" w:rsidRDefault="00D16E6F">
      <w:pPr>
        <w:pStyle w:val="40"/>
        <w:rPr>
          <w:rFonts w:ascii="Times New Roman" w:eastAsiaTheme="minorEastAsia" w:hAnsi="Times New Roman"/>
        </w:rPr>
      </w:pPr>
      <w:r>
        <w:rPr>
          <w:rFonts w:ascii="Times New Roman" w:eastAsiaTheme="minorEastAsia" w:hAnsi="Times New Roman"/>
        </w:rPr>
        <w:t>2.5.1.3</w:t>
      </w:r>
      <w:r>
        <w:rPr>
          <w:rFonts w:ascii="Times New Roman" w:eastAsiaTheme="minorEastAsia" w:hAnsi="Times New Roman"/>
        </w:rPr>
        <w:t>地下水环境评价工作等级及评价范围</w:t>
      </w:r>
    </w:p>
    <w:p w14:paraId="49E62738" w14:textId="77777777" w:rsidR="00396911" w:rsidRDefault="00D16E6F">
      <w:pPr>
        <w:adjustRightInd w:val="0"/>
        <w:snapToGrid w:val="0"/>
        <w:ind w:firstLine="480"/>
        <w:rPr>
          <w:rFonts w:ascii="Times New Roman" w:hAnsi="Times New Roman"/>
        </w:rPr>
      </w:pPr>
      <w:bookmarkStart w:id="33" w:name="_Toc307292226"/>
      <w:r>
        <w:rPr>
          <w:rFonts w:ascii="Times New Roman" w:hAnsi="Times New Roman" w:hint="eastAsia"/>
        </w:rPr>
        <w:t>地下水评价内容详见地下水评价专篇。</w:t>
      </w:r>
    </w:p>
    <w:bookmarkEnd w:id="33"/>
    <w:p w14:paraId="1D7B6F1B" w14:textId="77777777" w:rsidR="00396911" w:rsidRDefault="00D16E6F">
      <w:pPr>
        <w:pStyle w:val="40"/>
        <w:rPr>
          <w:rFonts w:ascii="Times New Roman" w:eastAsiaTheme="minorEastAsia" w:hAnsi="Times New Roman"/>
        </w:rPr>
      </w:pPr>
      <w:r>
        <w:rPr>
          <w:rFonts w:ascii="Times New Roman" w:eastAsiaTheme="minorEastAsia" w:hAnsi="Times New Roman"/>
        </w:rPr>
        <w:t>2.5.1.</w:t>
      </w:r>
      <w:bookmarkStart w:id="34" w:name="_Toc88900496"/>
      <w:bookmarkStart w:id="35" w:name="_Toc89231866"/>
      <w:bookmarkStart w:id="36" w:name="_Toc88968913"/>
      <w:bookmarkStart w:id="37" w:name="_Toc88969056"/>
      <w:r>
        <w:rPr>
          <w:rFonts w:ascii="Times New Roman" w:eastAsiaTheme="minorEastAsia" w:hAnsi="Times New Roman"/>
        </w:rPr>
        <w:t>4</w:t>
      </w:r>
      <w:r>
        <w:rPr>
          <w:rFonts w:ascii="Times New Roman" w:eastAsiaTheme="minorEastAsia" w:hAnsi="Times New Roman"/>
        </w:rPr>
        <w:t>声环境</w:t>
      </w:r>
      <w:bookmarkEnd w:id="34"/>
      <w:bookmarkEnd w:id="35"/>
      <w:bookmarkEnd w:id="36"/>
      <w:bookmarkEnd w:id="37"/>
    </w:p>
    <w:p w14:paraId="23621788" w14:textId="77777777" w:rsidR="00396911" w:rsidRDefault="00D16E6F">
      <w:pPr>
        <w:spacing w:line="520" w:lineRule="exact"/>
        <w:ind w:firstLine="480"/>
        <w:rPr>
          <w:rFonts w:ascii="Times New Roman" w:eastAsiaTheme="minorEastAsia" w:hAnsi="Times New Roman"/>
          <w:szCs w:val="24"/>
        </w:rPr>
      </w:pPr>
      <w:r>
        <w:rPr>
          <w:rFonts w:ascii="Times New Roman" w:eastAsiaTheme="minorEastAsia" w:hAnsi="Times New Roman"/>
          <w:szCs w:val="24"/>
        </w:rPr>
        <w:t>根据《环境影响评价技术导则</w:t>
      </w:r>
      <w:r>
        <w:rPr>
          <w:rFonts w:ascii="Times New Roman" w:eastAsiaTheme="minorEastAsia" w:hAnsi="Times New Roman"/>
          <w:szCs w:val="24"/>
        </w:rPr>
        <w:t xml:space="preserve"> </w:t>
      </w:r>
      <w:r>
        <w:rPr>
          <w:rFonts w:ascii="Times New Roman" w:eastAsiaTheme="minorEastAsia" w:hAnsi="Times New Roman"/>
          <w:szCs w:val="24"/>
        </w:rPr>
        <w:t>声环境》（</w:t>
      </w:r>
      <w:r>
        <w:rPr>
          <w:rFonts w:ascii="Times New Roman" w:eastAsiaTheme="minorEastAsia" w:hAnsi="Times New Roman"/>
          <w:szCs w:val="24"/>
        </w:rPr>
        <w:t>HJ2.4-2009</w:t>
      </w:r>
      <w:r>
        <w:rPr>
          <w:rFonts w:ascii="Times New Roman" w:eastAsiaTheme="minorEastAsia" w:hAnsi="Times New Roman"/>
          <w:szCs w:val="24"/>
        </w:rPr>
        <w:t>）中规定的声环境影响评价工作等级划分的基本原则：建设项目所处的声环境功能区为</w:t>
      </w:r>
      <w:r>
        <w:rPr>
          <w:rFonts w:ascii="Times New Roman" w:eastAsiaTheme="minorEastAsia" w:hAnsi="Times New Roman"/>
          <w:szCs w:val="24"/>
        </w:rPr>
        <w:t>GB3096</w:t>
      </w:r>
      <w:r>
        <w:rPr>
          <w:rFonts w:ascii="Times New Roman" w:eastAsiaTheme="minorEastAsia" w:hAnsi="Times New Roman"/>
          <w:szCs w:val="24"/>
        </w:rPr>
        <w:t>规定的</w:t>
      </w:r>
      <w:r>
        <w:rPr>
          <w:rFonts w:ascii="Times New Roman" w:eastAsiaTheme="minorEastAsia" w:hAnsi="Times New Roman" w:hint="eastAsia"/>
          <w:szCs w:val="24"/>
        </w:rPr>
        <w:t>3</w:t>
      </w:r>
      <w:r>
        <w:rPr>
          <w:rFonts w:ascii="Times New Roman" w:eastAsiaTheme="minorEastAsia" w:hAnsi="Times New Roman"/>
          <w:szCs w:val="24"/>
        </w:rPr>
        <w:t>类、</w:t>
      </w:r>
      <w:r>
        <w:rPr>
          <w:rFonts w:ascii="Times New Roman" w:eastAsiaTheme="minorEastAsia" w:hAnsi="Times New Roman" w:hint="eastAsia"/>
          <w:szCs w:val="24"/>
        </w:rPr>
        <w:t>4</w:t>
      </w:r>
      <w:r>
        <w:rPr>
          <w:rFonts w:ascii="Times New Roman" w:eastAsiaTheme="minorEastAsia" w:hAnsi="Times New Roman"/>
          <w:szCs w:val="24"/>
        </w:rPr>
        <w:t>类地区，或建设项目建设前后评价范围内敏感目标噪声级增高量达</w:t>
      </w:r>
      <w:r>
        <w:rPr>
          <w:rFonts w:ascii="Times New Roman" w:eastAsiaTheme="minorEastAsia" w:hAnsi="Times New Roman"/>
          <w:szCs w:val="24"/>
        </w:rPr>
        <w:t>3dB</w:t>
      </w:r>
      <w:r>
        <w:rPr>
          <w:rFonts w:ascii="Times New Roman" w:eastAsiaTheme="minorEastAsia" w:hAnsi="Times New Roman"/>
          <w:szCs w:val="24"/>
        </w:rPr>
        <w:t>（</w:t>
      </w:r>
      <w:r>
        <w:rPr>
          <w:rFonts w:ascii="Times New Roman" w:eastAsiaTheme="minorEastAsia" w:hAnsi="Times New Roman"/>
          <w:szCs w:val="24"/>
        </w:rPr>
        <w:t>A</w:t>
      </w:r>
      <w:r>
        <w:rPr>
          <w:rFonts w:ascii="Times New Roman" w:eastAsiaTheme="minorEastAsia" w:hAnsi="Times New Roman"/>
          <w:szCs w:val="24"/>
        </w:rPr>
        <w:t>）</w:t>
      </w:r>
      <w:r>
        <w:rPr>
          <w:rFonts w:ascii="Times New Roman" w:eastAsiaTheme="minorEastAsia" w:hAnsi="Times New Roman" w:hint="eastAsia"/>
          <w:szCs w:val="24"/>
        </w:rPr>
        <w:t>以下</w:t>
      </w:r>
      <w:r>
        <w:rPr>
          <w:rFonts w:ascii="Times New Roman" w:eastAsiaTheme="minorEastAsia" w:hAnsi="Times New Roman"/>
          <w:szCs w:val="24"/>
        </w:rPr>
        <w:t>，且受影响人口数量变化不大时，按</w:t>
      </w:r>
      <w:r>
        <w:rPr>
          <w:rFonts w:ascii="Times New Roman" w:eastAsiaTheme="minorEastAsia" w:hAnsi="Times New Roman" w:hint="eastAsia"/>
          <w:szCs w:val="24"/>
        </w:rPr>
        <w:t>三</w:t>
      </w:r>
      <w:r>
        <w:rPr>
          <w:rFonts w:ascii="Times New Roman" w:eastAsiaTheme="minorEastAsia" w:hAnsi="Times New Roman"/>
          <w:szCs w:val="24"/>
        </w:rPr>
        <w:t>级</w:t>
      </w:r>
      <w:r>
        <w:rPr>
          <w:rFonts w:ascii="Times New Roman" w:eastAsiaTheme="minorEastAsia" w:hAnsi="Times New Roman"/>
          <w:szCs w:val="24"/>
        </w:rPr>
        <w:t>评价。本项目所在声环境功能区为</w:t>
      </w:r>
      <w:r>
        <w:rPr>
          <w:rFonts w:ascii="Times New Roman" w:eastAsiaTheme="minorEastAsia" w:hAnsi="Times New Roman" w:hint="eastAsia"/>
          <w:szCs w:val="24"/>
        </w:rPr>
        <w:t>3</w:t>
      </w:r>
      <w:r>
        <w:rPr>
          <w:rFonts w:ascii="Times New Roman" w:eastAsiaTheme="minorEastAsia" w:hAnsi="Times New Roman"/>
          <w:szCs w:val="24"/>
        </w:rPr>
        <w:t>类功能区，建设项目建设后评价范围内敏感目标噪声级增高量在</w:t>
      </w:r>
      <w:r>
        <w:rPr>
          <w:rFonts w:ascii="Times New Roman" w:eastAsiaTheme="minorEastAsia" w:hAnsi="Times New Roman" w:hint="eastAsia"/>
          <w:szCs w:val="24"/>
        </w:rPr>
        <w:t>3</w:t>
      </w:r>
      <w:r>
        <w:rPr>
          <w:rFonts w:ascii="Times New Roman" w:eastAsiaTheme="minorEastAsia" w:hAnsi="Times New Roman"/>
          <w:szCs w:val="24"/>
        </w:rPr>
        <w:t>dB</w:t>
      </w:r>
      <w:r>
        <w:rPr>
          <w:rFonts w:ascii="Times New Roman" w:eastAsiaTheme="minorEastAsia" w:hAnsi="Times New Roman"/>
          <w:szCs w:val="24"/>
        </w:rPr>
        <w:t>（</w:t>
      </w:r>
      <w:r>
        <w:rPr>
          <w:rFonts w:ascii="Times New Roman" w:eastAsiaTheme="minorEastAsia" w:hAnsi="Times New Roman"/>
          <w:szCs w:val="24"/>
        </w:rPr>
        <w:t>A</w:t>
      </w:r>
      <w:r>
        <w:rPr>
          <w:rFonts w:ascii="Times New Roman" w:eastAsiaTheme="minorEastAsia" w:hAnsi="Times New Roman"/>
          <w:szCs w:val="24"/>
        </w:rPr>
        <w:t>）以下，因此确定声环境影响评价工作等级为</w:t>
      </w:r>
      <w:r>
        <w:rPr>
          <w:rFonts w:ascii="Times New Roman" w:eastAsiaTheme="minorEastAsia" w:hAnsi="Times New Roman" w:hint="eastAsia"/>
          <w:szCs w:val="24"/>
        </w:rPr>
        <w:t>三</w:t>
      </w:r>
      <w:r>
        <w:rPr>
          <w:rFonts w:ascii="Times New Roman" w:eastAsiaTheme="minorEastAsia" w:hAnsi="Times New Roman"/>
          <w:szCs w:val="24"/>
        </w:rPr>
        <w:t>级。详见表</w:t>
      </w:r>
      <w:r>
        <w:rPr>
          <w:rFonts w:ascii="Times New Roman" w:eastAsiaTheme="minorEastAsia" w:hAnsi="Times New Roman"/>
          <w:szCs w:val="24"/>
        </w:rPr>
        <w:t>2.5-7</w:t>
      </w:r>
      <w:r>
        <w:rPr>
          <w:rFonts w:ascii="Times New Roman" w:eastAsiaTheme="minorEastAsia" w:hAnsi="Times New Roman"/>
          <w:szCs w:val="24"/>
        </w:rPr>
        <w:t>。</w:t>
      </w:r>
    </w:p>
    <w:p w14:paraId="052D8324" w14:textId="77777777" w:rsidR="00396911" w:rsidRDefault="00D16E6F">
      <w:pPr>
        <w:adjustRightInd w:val="0"/>
        <w:snapToGrid w:val="0"/>
        <w:ind w:firstLine="482"/>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2.5-7  </w:t>
      </w:r>
      <w:r>
        <w:rPr>
          <w:rFonts w:ascii="Times New Roman" w:eastAsiaTheme="minorEastAsia" w:hAnsi="Times New Roman"/>
          <w:b/>
        </w:rPr>
        <w:t>声环境评价工作等级判断表</w:t>
      </w:r>
    </w:p>
    <w:tbl>
      <w:tblPr>
        <w:tblW w:w="838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44"/>
        <w:gridCol w:w="989"/>
        <w:gridCol w:w="2953"/>
        <w:gridCol w:w="2462"/>
        <w:gridCol w:w="1232"/>
      </w:tblGrid>
      <w:tr w:rsidR="00396911" w14:paraId="60697D02" w14:textId="77777777">
        <w:trPr>
          <w:trHeight w:hRule="exact" w:val="340"/>
        </w:trPr>
        <w:tc>
          <w:tcPr>
            <w:tcW w:w="744" w:type="dxa"/>
            <w:vAlign w:val="center"/>
          </w:tcPr>
          <w:p w14:paraId="3E0CC18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因素</w:t>
            </w:r>
          </w:p>
        </w:tc>
        <w:tc>
          <w:tcPr>
            <w:tcW w:w="989" w:type="dxa"/>
            <w:vAlign w:val="center"/>
          </w:tcPr>
          <w:p w14:paraId="0A698D3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功能区</w:t>
            </w:r>
          </w:p>
        </w:tc>
        <w:tc>
          <w:tcPr>
            <w:tcW w:w="2953" w:type="dxa"/>
            <w:vAlign w:val="center"/>
          </w:tcPr>
          <w:p w14:paraId="0E5B7F21"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建设前后噪声级的增加量</w:t>
            </w:r>
          </w:p>
        </w:tc>
        <w:tc>
          <w:tcPr>
            <w:tcW w:w="2462" w:type="dxa"/>
            <w:vAlign w:val="center"/>
          </w:tcPr>
          <w:p w14:paraId="6728CA0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受影响人口变化情况</w:t>
            </w:r>
          </w:p>
        </w:tc>
        <w:tc>
          <w:tcPr>
            <w:tcW w:w="1232" w:type="dxa"/>
            <w:vAlign w:val="center"/>
          </w:tcPr>
          <w:p w14:paraId="22DBAC30"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判定等级</w:t>
            </w:r>
          </w:p>
        </w:tc>
      </w:tr>
      <w:tr w:rsidR="00396911" w14:paraId="51D31918" w14:textId="77777777">
        <w:trPr>
          <w:trHeight w:hRule="exact" w:val="340"/>
        </w:trPr>
        <w:tc>
          <w:tcPr>
            <w:tcW w:w="744" w:type="dxa"/>
            <w:vAlign w:val="center"/>
          </w:tcPr>
          <w:p w14:paraId="49EDB22F"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标准</w:t>
            </w:r>
          </w:p>
        </w:tc>
        <w:tc>
          <w:tcPr>
            <w:tcW w:w="989" w:type="dxa"/>
            <w:vAlign w:val="center"/>
          </w:tcPr>
          <w:p w14:paraId="3ED9839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3</w:t>
            </w:r>
            <w:r>
              <w:rPr>
                <w:rFonts w:ascii="Times New Roman" w:eastAsiaTheme="minorEastAsia" w:hAnsi="Times New Roman"/>
                <w:sz w:val="21"/>
              </w:rPr>
              <w:t>类</w:t>
            </w:r>
          </w:p>
        </w:tc>
        <w:tc>
          <w:tcPr>
            <w:tcW w:w="2953" w:type="dxa"/>
            <w:vAlign w:val="center"/>
          </w:tcPr>
          <w:p w14:paraId="399A6C35"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w:t>
            </w:r>
            <w:r>
              <w:rPr>
                <w:rFonts w:ascii="Times New Roman" w:eastAsiaTheme="minorEastAsia" w:hAnsi="Times New Roman" w:hint="eastAsia"/>
                <w:sz w:val="21"/>
              </w:rPr>
              <w:t>3</w:t>
            </w:r>
            <w:r>
              <w:rPr>
                <w:rFonts w:ascii="Times New Roman" w:eastAsiaTheme="minorEastAsia" w:hAnsi="Times New Roman"/>
                <w:sz w:val="21"/>
              </w:rPr>
              <w:t>B</w:t>
            </w:r>
            <w:r>
              <w:rPr>
                <w:rFonts w:ascii="Times New Roman" w:eastAsiaTheme="minorEastAsia" w:hAnsi="Times New Roman"/>
                <w:sz w:val="21"/>
              </w:rPr>
              <w:t>（</w:t>
            </w:r>
            <w:r>
              <w:rPr>
                <w:rFonts w:ascii="Times New Roman" w:eastAsiaTheme="minorEastAsia" w:hAnsi="Times New Roman"/>
                <w:sz w:val="21"/>
              </w:rPr>
              <w:t>A</w:t>
            </w:r>
            <w:r>
              <w:rPr>
                <w:rFonts w:ascii="Times New Roman" w:eastAsiaTheme="minorEastAsia" w:hAnsi="Times New Roman"/>
                <w:sz w:val="21"/>
              </w:rPr>
              <w:t>）</w:t>
            </w:r>
          </w:p>
        </w:tc>
        <w:tc>
          <w:tcPr>
            <w:tcW w:w="2462" w:type="dxa"/>
            <w:vAlign w:val="center"/>
          </w:tcPr>
          <w:p w14:paraId="74360F1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不明显</w:t>
            </w:r>
          </w:p>
        </w:tc>
        <w:tc>
          <w:tcPr>
            <w:tcW w:w="1232" w:type="dxa"/>
            <w:vAlign w:val="center"/>
          </w:tcPr>
          <w:p w14:paraId="58EE878D"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三</w:t>
            </w:r>
            <w:r>
              <w:rPr>
                <w:rFonts w:ascii="Times New Roman" w:eastAsiaTheme="minorEastAsia" w:hAnsi="Times New Roman"/>
                <w:sz w:val="21"/>
              </w:rPr>
              <w:t>级</w:t>
            </w:r>
          </w:p>
        </w:tc>
      </w:tr>
    </w:tbl>
    <w:p w14:paraId="2A7684A3" w14:textId="77777777" w:rsidR="00396911" w:rsidRDefault="00D16E6F">
      <w:pPr>
        <w:pStyle w:val="40"/>
        <w:rPr>
          <w:rFonts w:ascii="Times New Roman" w:eastAsiaTheme="minorEastAsia" w:hAnsi="Times New Roman"/>
        </w:rPr>
      </w:pPr>
      <w:r>
        <w:rPr>
          <w:rFonts w:ascii="Times New Roman" w:eastAsiaTheme="minorEastAsia" w:hAnsi="Times New Roman"/>
        </w:rPr>
        <w:t>2.5.1.5</w:t>
      </w:r>
      <w:r>
        <w:rPr>
          <w:rFonts w:ascii="Times New Roman" w:eastAsiaTheme="minorEastAsia" w:hAnsi="Times New Roman"/>
        </w:rPr>
        <w:t>生态环境</w:t>
      </w:r>
    </w:p>
    <w:p w14:paraId="1FCB2FAB" w14:textId="77777777" w:rsidR="00396911" w:rsidRDefault="00D16E6F">
      <w:pPr>
        <w:ind w:firstLine="480"/>
        <w:rPr>
          <w:rFonts w:ascii="Times New Roman" w:eastAsiaTheme="minorEastAsia" w:hAnsi="Times New Roman"/>
          <w:sz w:val="28"/>
          <w:szCs w:val="28"/>
        </w:rPr>
      </w:pPr>
      <w:r>
        <w:rPr>
          <w:rFonts w:ascii="Times New Roman" w:eastAsiaTheme="minorEastAsia" w:hAnsi="Times New Roman"/>
          <w:szCs w:val="24"/>
        </w:rPr>
        <w:t>本项目占地面积为</w:t>
      </w:r>
      <w:r>
        <w:rPr>
          <w:rFonts w:ascii="Times New Roman" w:eastAsiaTheme="minorEastAsia" w:hAnsi="Times New Roman" w:hint="eastAsia"/>
        </w:rPr>
        <w:t>1500</w:t>
      </w:r>
      <w:r>
        <w:rPr>
          <w:rFonts w:ascii="Times New Roman" w:eastAsiaTheme="minorEastAsia" w:hAnsi="Times New Roman"/>
          <w:szCs w:val="24"/>
        </w:rPr>
        <w:t>m</w:t>
      </w:r>
      <w:r>
        <w:rPr>
          <w:rFonts w:ascii="Times New Roman" w:eastAsiaTheme="minorEastAsia" w:hAnsi="Times New Roman"/>
          <w:szCs w:val="24"/>
          <w:vertAlign w:val="superscript"/>
        </w:rPr>
        <w:t>2</w:t>
      </w:r>
      <w:r>
        <w:rPr>
          <w:rFonts w:ascii="Times New Roman" w:eastAsiaTheme="minorEastAsia" w:hAnsi="Times New Roman"/>
          <w:szCs w:val="24"/>
        </w:rPr>
        <w:t>≤2km</w:t>
      </w:r>
      <w:r>
        <w:rPr>
          <w:rFonts w:ascii="Times New Roman" w:eastAsiaTheme="minorEastAsia" w:hAnsi="Times New Roman"/>
          <w:szCs w:val="24"/>
          <w:vertAlign w:val="superscript"/>
        </w:rPr>
        <w:t>2</w:t>
      </w:r>
      <w:r>
        <w:rPr>
          <w:rFonts w:ascii="Times New Roman" w:eastAsiaTheme="minorEastAsia" w:hAnsi="Times New Roman"/>
          <w:szCs w:val="24"/>
        </w:rPr>
        <w:t>，项目不在特殊及重要生态敏感区内，因此根据《环境影响评价技术导则</w:t>
      </w:r>
      <w:r>
        <w:rPr>
          <w:rFonts w:ascii="Times New Roman" w:eastAsiaTheme="minorEastAsia" w:hAnsi="Times New Roman"/>
          <w:szCs w:val="24"/>
        </w:rPr>
        <w:t xml:space="preserve"> </w:t>
      </w:r>
      <w:r>
        <w:rPr>
          <w:rFonts w:ascii="Times New Roman" w:eastAsiaTheme="minorEastAsia" w:hAnsi="Times New Roman"/>
          <w:szCs w:val="24"/>
        </w:rPr>
        <w:t>生态影响》（</w:t>
      </w:r>
      <w:r>
        <w:rPr>
          <w:rFonts w:ascii="Times New Roman" w:eastAsiaTheme="minorEastAsia" w:hAnsi="Times New Roman"/>
          <w:szCs w:val="24"/>
        </w:rPr>
        <w:t>HJ19-2011</w:t>
      </w:r>
      <w:r>
        <w:rPr>
          <w:rFonts w:ascii="Times New Roman" w:eastAsiaTheme="minorEastAsia" w:hAnsi="Times New Roman"/>
          <w:szCs w:val="24"/>
        </w:rPr>
        <w:t>）规定，本项目属于一般区域，故生态评价等级定为三级</w:t>
      </w:r>
      <w:r>
        <w:rPr>
          <w:rFonts w:ascii="Times New Roman" w:eastAsiaTheme="minorEastAsia" w:hAnsi="Times New Roman"/>
          <w:sz w:val="28"/>
          <w:szCs w:val="28"/>
        </w:rPr>
        <w:t>。</w:t>
      </w:r>
    </w:p>
    <w:p w14:paraId="50F06D6A" w14:textId="77777777" w:rsidR="00396911" w:rsidRDefault="00D16E6F">
      <w:pPr>
        <w:adjustRightInd w:val="0"/>
        <w:snapToGrid w:val="0"/>
        <w:ind w:firstLine="482"/>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2.5-8  </w:t>
      </w:r>
      <w:r>
        <w:rPr>
          <w:rFonts w:ascii="Times New Roman" w:eastAsiaTheme="minorEastAsia" w:hAnsi="Times New Roman"/>
          <w:b/>
        </w:rPr>
        <w:t>生态影响评价工作等级划分表</w:t>
      </w:r>
    </w:p>
    <w:tbl>
      <w:tblPr>
        <w:tblW w:w="8380" w:type="dxa"/>
        <w:jc w:val="center"/>
        <w:tblBorders>
          <w:top w:val="single" w:sz="12" w:space="0" w:color="000000"/>
          <w:bottom w:val="single" w:sz="12" w:space="0" w:color="000000"/>
          <w:insideH w:val="single" w:sz="4" w:space="0" w:color="000000"/>
          <w:insideV w:val="single" w:sz="4" w:space="0" w:color="000000"/>
        </w:tblBorders>
        <w:tblLayout w:type="fixed"/>
        <w:tblLook w:val="04A0" w:firstRow="1" w:lastRow="0" w:firstColumn="1" w:lastColumn="0" w:noHBand="0" w:noVBand="1"/>
      </w:tblPr>
      <w:tblGrid>
        <w:gridCol w:w="1808"/>
        <w:gridCol w:w="1783"/>
        <w:gridCol w:w="2848"/>
        <w:gridCol w:w="1941"/>
      </w:tblGrid>
      <w:tr w:rsidR="00396911" w14:paraId="40AC2F30" w14:textId="77777777">
        <w:trPr>
          <w:trHeight w:val="340"/>
          <w:jc w:val="center"/>
        </w:trPr>
        <w:tc>
          <w:tcPr>
            <w:tcW w:w="1808" w:type="dxa"/>
            <w:vMerge w:val="restart"/>
            <w:vAlign w:val="center"/>
          </w:tcPr>
          <w:p w14:paraId="32A2617D"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影响区域生态</w:t>
            </w:r>
          </w:p>
          <w:p w14:paraId="1A82B40E"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敏感性</w:t>
            </w:r>
          </w:p>
        </w:tc>
        <w:tc>
          <w:tcPr>
            <w:tcW w:w="6572" w:type="dxa"/>
            <w:gridSpan w:val="3"/>
            <w:vAlign w:val="center"/>
          </w:tcPr>
          <w:p w14:paraId="2342470B"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工程占地（水域）范围</w:t>
            </w:r>
          </w:p>
        </w:tc>
      </w:tr>
      <w:tr w:rsidR="00396911" w14:paraId="1BDFF4A6" w14:textId="77777777">
        <w:trPr>
          <w:trHeight w:val="340"/>
          <w:jc w:val="center"/>
        </w:trPr>
        <w:tc>
          <w:tcPr>
            <w:tcW w:w="1808" w:type="dxa"/>
            <w:vMerge/>
            <w:vAlign w:val="center"/>
          </w:tcPr>
          <w:p w14:paraId="289B1523" w14:textId="77777777" w:rsidR="00396911" w:rsidRDefault="00396911">
            <w:pPr>
              <w:tabs>
                <w:tab w:val="left" w:leader="middleDot" w:pos="0"/>
              </w:tabs>
              <w:spacing w:line="240" w:lineRule="auto"/>
              <w:ind w:firstLineChars="0" w:firstLine="0"/>
              <w:jc w:val="center"/>
              <w:rPr>
                <w:rFonts w:ascii="Times New Roman" w:eastAsiaTheme="minorEastAsia" w:hAnsi="Times New Roman"/>
                <w:sz w:val="21"/>
              </w:rPr>
            </w:pPr>
          </w:p>
        </w:tc>
        <w:tc>
          <w:tcPr>
            <w:tcW w:w="1783" w:type="dxa"/>
            <w:vAlign w:val="center"/>
          </w:tcPr>
          <w:p w14:paraId="6086AB3E"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面积</w:t>
            </w:r>
            <w:r>
              <w:rPr>
                <w:rFonts w:ascii="Times New Roman" w:eastAsiaTheme="minorEastAsia" w:hAnsi="Times New Roman"/>
                <w:sz w:val="21"/>
              </w:rPr>
              <w:t>≥20km</w:t>
            </w:r>
            <w:r>
              <w:rPr>
                <w:rFonts w:ascii="Times New Roman" w:eastAsiaTheme="minorEastAsia" w:hAnsi="Times New Roman"/>
                <w:sz w:val="21"/>
                <w:vertAlign w:val="superscript"/>
              </w:rPr>
              <w:t>2</w:t>
            </w:r>
            <w:r>
              <w:rPr>
                <w:rFonts w:ascii="Times New Roman" w:eastAsiaTheme="minorEastAsia" w:hAnsi="Times New Roman"/>
                <w:sz w:val="21"/>
              </w:rPr>
              <w:t>或长度</w:t>
            </w:r>
            <w:r>
              <w:rPr>
                <w:rFonts w:ascii="Times New Roman" w:eastAsiaTheme="minorEastAsia" w:hAnsi="Times New Roman"/>
                <w:sz w:val="21"/>
              </w:rPr>
              <w:t>≥100km</w:t>
            </w:r>
          </w:p>
        </w:tc>
        <w:tc>
          <w:tcPr>
            <w:tcW w:w="2848" w:type="dxa"/>
            <w:vAlign w:val="center"/>
          </w:tcPr>
          <w:p w14:paraId="296446F6"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面积</w:t>
            </w:r>
            <w:r>
              <w:rPr>
                <w:rFonts w:ascii="Times New Roman" w:eastAsiaTheme="minorEastAsia" w:hAnsi="Times New Roman"/>
                <w:sz w:val="21"/>
              </w:rPr>
              <w:t>2km</w:t>
            </w:r>
            <w:r>
              <w:rPr>
                <w:rFonts w:ascii="Times New Roman" w:eastAsiaTheme="minorEastAsia" w:hAnsi="Times New Roman"/>
                <w:sz w:val="21"/>
                <w:vertAlign w:val="superscript"/>
              </w:rPr>
              <w:t>2</w:t>
            </w:r>
            <w:r>
              <w:rPr>
                <w:rFonts w:ascii="Times New Roman" w:eastAsiaTheme="minorEastAsia" w:hAnsi="Times New Roman"/>
                <w:sz w:val="21"/>
              </w:rPr>
              <w:t>-20km</w:t>
            </w:r>
            <w:r>
              <w:rPr>
                <w:rFonts w:ascii="Times New Roman" w:eastAsiaTheme="minorEastAsia" w:hAnsi="Times New Roman"/>
                <w:sz w:val="21"/>
                <w:vertAlign w:val="superscript"/>
              </w:rPr>
              <w:t>2</w:t>
            </w:r>
            <w:r>
              <w:rPr>
                <w:rFonts w:ascii="Times New Roman" w:eastAsiaTheme="minorEastAsia" w:hAnsi="Times New Roman"/>
                <w:sz w:val="21"/>
              </w:rPr>
              <w:t>或长度</w:t>
            </w:r>
            <w:r>
              <w:rPr>
                <w:rFonts w:ascii="Times New Roman" w:eastAsiaTheme="minorEastAsia" w:hAnsi="Times New Roman"/>
                <w:sz w:val="21"/>
              </w:rPr>
              <w:t>50km-100km</w:t>
            </w:r>
          </w:p>
        </w:tc>
        <w:tc>
          <w:tcPr>
            <w:tcW w:w="1941" w:type="dxa"/>
            <w:vAlign w:val="center"/>
          </w:tcPr>
          <w:p w14:paraId="07031241"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面积</w:t>
            </w:r>
            <w:r>
              <w:rPr>
                <w:rFonts w:ascii="Times New Roman" w:eastAsiaTheme="minorEastAsia" w:hAnsi="Times New Roman"/>
                <w:sz w:val="21"/>
              </w:rPr>
              <w:t>≤2km</w:t>
            </w:r>
            <w:r>
              <w:rPr>
                <w:rFonts w:ascii="Times New Roman" w:eastAsiaTheme="minorEastAsia" w:hAnsi="Times New Roman"/>
                <w:sz w:val="21"/>
                <w:vertAlign w:val="superscript"/>
              </w:rPr>
              <w:t>2</w:t>
            </w:r>
            <w:r>
              <w:rPr>
                <w:rFonts w:ascii="Times New Roman" w:eastAsiaTheme="minorEastAsia" w:hAnsi="Times New Roman"/>
                <w:sz w:val="21"/>
              </w:rPr>
              <w:t>或长度</w:t>
            </w:r>
            <w:r>
              <w:rPr>
                <w:rFonts w:ascii="Times New Roman" w:eastAsiaTheme="minorEastAsia" w:hAnsi="Times New Roman"/>
                <w:sz w:val="21"/>
              </w:rPr>
              <w:t>≤50km</w:t>
            </w:r>
          </w:p>
        </w:tc>
      </w:tr>
      <w:tr w:rsidR="00396911" w14:paraId="44AA3D3C" w14:textId="77777777">
        <w:trPr>
          <w:trHeight w:val="340"/>
          <w:jc w:val="center"/>
        </w:trPr>
        <w:tc>
          <w:tcPr>
            <w:tcW w:w="1808" w:type="dxa"/>
            <w:vAlign w:val="center"/>
          </w:tcPr>
          <w:p w14:paraId="79B93E25"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特殊生态敏感区</w:t>
            </w:r>
          </w:p>
        </w:tc>
        <w:tc>
          <w:tcPr>
            <w:tcW w:w="1783" w:type="dxa"/>
            <w:vAlign w:val="center"/>
          </w:tcPr>
          <w:p w14:paraId="52921A56"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一级</w:t>
            </w:r>
          </w:p>
        </w:tc>
        <w:tc>
          <w:tcPr>
            <w:tcW w:w="2848" w:type="dxa"/>
            <w:vAlign w:val="center"/>
          </w:tcPr>
          <w:p w14:paraId="4A0929B0"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一级</w:t>
            </w:r>
          </w:p>
        </w:tc>
        <w:tc>
          <w:tcPr>
            <w:tcW w:w="1941" w:type="dxa"/>
            <w:vAlign w:val="center"/>
          </w:tcPr>
          <w:p w14:paraId="5C91139C"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一级</w:t>
            </w:r>
          </w:p>
        </w:tc>
      </w:tr>
      <w:tr w:rsidR="00396911" w14:paraId="0D4FE2AB" w14:textId="77777777">
        <w:trPr>
          <w:trHeight w:val="340"/>
          <w:jc w:val="center"/>
        </w:trPr>
        <w:tc>
          <w:tcPr>
            <w:tcW w:w="1808" w:type="dxa"/>
            <w:vAlign w:val="center"/>
          </w:tcPr>
          <w:p w14:paraId="51FC0069"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重要生态敏感区</w:t>
            </w:r>
          </w:p>
        </w:tc>
        <w:tc>
          <w:tcPr>
            <w:tcW w:w="1783" w:type="dxa"/>
            <w:vAlign w:val="center"/>
          </w:tcPr>
          <w:p w14:paraId="4BA89F46"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一级</w:t>
            </w:r>
          </w:p>
        </w:tc>
        <w:tc>
          <w:tcPr>
            <w:tcW w:w="2848" w:type="dxa"/>
            <w:vAlign w:val="center"/>
          </w:tcPr>
          <w:p w14:paraId="1EF3262F"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二级</w:t>
            </w:r>
          </w:p>
        </w:tc>
        <w:tc>
          <w:tcPr>
            <w:tcW w:w="1941" w:type="dxa"/>
            <w:vAlign w:val="center"/>
          </w:tcPr>
          <w:p w14:paraId="710CA62C"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三级</w:t>
            </w:r>
          </w:p>
        </w:tc>
      </w:tr>
      <w:tr w:rsidR="00396911" w14:paraId="373906D7" w14:textId="77777777">
        <w:trPr>
          <w:trHeight w:val="340"/>
          <w:jc w:val="center"/>
        </w:trPr>
        <w:tc>
          <w:tcPr>
            <w:tcW w:w="1808" w:type="dxa"/>
            <w:vAlign w:val="center"/>
          </w:tcPr>
          <w:p w14:paraId="4CB77730"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一般区域</w:t>
            </w:r>
          </w:p>
        </w:tc>
        <w:tc>
          <w:tcPr>
            <w:tcW w:w="1783" w:type="dxa"/>
            <w:vAlign w:val="center"/>
          </w:tcPr>
          <w:p w14:paraId="356447B3"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二级</w:t>
            </w:r>
          </w:p>
        </w:tc>
        <w:tc>
          <w:tcPr>
            <w:tcW w:w="2848" w:type="dxa"/>
            <w:vAlign w:val="center"/>
          </w:tcPr>
          <w:p w14:paraId="631F8101" w14:textId="77777777" w:rsidR="00396911" w:rsidRDefault="00D16E6F">
            <w:pPr>
              <w:tabs>
                <w:tab w:val="left" w:leader="middleDot" w:pos="0"/>
              </w:tabs>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三级</w:t>
            </w:r>
          </w:p>
        </w:tc>
        <w:tc>
          <w:tcPr>
            <w:tcW w:w="1941" w:type="dxa"/>
            <w:vAlign w:val="center"/>
          </w:tcPr>
          <w:p w14:paraId="4AA5018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三级</w:t>
            </w:r>
          </w:p>
        </w:tc>
      </w:tr>
    </w:tbl>
    <w:p w14:paraId="21C83BAD" w14:textId="77777777" w:rsidR="00396911" w:rsidRDefault="00D16E6F">
      <w:pPr>
        <w:pStyle w:val="40"/>
        <w:rPr>
          <w:rFonts w:ascii="Times New Roman" w:eastAsiaTheme="minorEastAsia" w:hAnsi="Times New Roman"/>
        </w:rPr>
      </w:pPr>
      <w:r>
        <w:rPr>
          <w:rFonts w:ascii="Times New Roman" w:eastAsiaTheme="minorEastAsia" w:hAnsi="Times New Roman"/>
        </w:rPr>
        <w:t>2.5.1.6</w:t>
      </w:r>
      <w:r>
        <w:rPr>
          <w:rFonts w:ascii="Times New Roman" w:eastAsiaTheme="minorEastAsia" w:hAnsi="Times New Roman"/>
        </w:rPr>
        <w:t>环境风险</w:t>
      </w:r>
    </w:p>
    <w:p w14:paraId="19A61FF6" w14:textId="77777777" w:rsidR="00396911" w:rsidRDefault="00D16E6F">
      <w:pPr>
        <w:ind w:firstLine="480"/>
        <w:rPr>
          <w:rFonts w:ascii="Times New Roman" w:eastAsiaTheme="minorEastAsia" w:hAnsi="Times New Roman"/>
          <w:szCs w:val="24"/>
        </w:rPr>
      </w:pPr>
      <w:r>
        <w:rPr>
          <w:rFonts w:ascii="Times New Roman" w:eastAsiaTheme="minorEastAsia" w:hAnsi="Times New Roman"/>
        </w:rPr>
        <w:lastRenderedPageBreak/>
        <w:t>本项目为炼焦项目，</w:t>
      </w:r>
      <w:r>
        <w:rPr>
          <w:rFonts w:ascii="Times New Roman" w:eastAsiaTheme="minorEastAsia" w:hAnsi="Times New Roman"/>
          <w:szCs w:val="24"/>
        </w:rPr>
        <w:t>根据《建设项目环境风险评价技术导则》（</w:t>
      </w:r>
      <w:r>
        <w:rPr>
          <w:rFonts w:ascii="Times New Roman" w:eastAsiaTheme="minorEastAsia" w:hAnsi="Times New Roman"/>
          <w:szCs w:val="24"/>
        </w:rPr>
        <w:t>HJ169-2018</w:t>
      </w:r>
      <w:r>
        <w:rPr>
          <w:rFonts w:ascii="Times New Roman" w:eastAsiaTheme="minorEastAsia" w:hAnsi="Times New Roman"/>
          <w:szCs w:val="24"/>
        </w:rPr>
        <w:t>）进行环境风险判定。</w:t>
      </w:r>
    </w:p>
    <w:p w14:paraId="1524D81E"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szCs w:val="24"/>
        </w:rPr>
        <w:t>1</w:t>
      </w:r>
      <w:r>
        <w:rPr>
          <w:rFonts w:ascii="Times New Roman" w:eastAsiaTheme="minorEastAsia" w:hAnsi="Times New Roman"/>
          <w:szCs w:val="24"/>
        </w:rPr>
        <w:t>）风险调查</w:t>
      </w:r>
    </w:p>
    <w:p w14:paraId="4183AFC5" w14:textId="77777777" w:rsidR="00396911" w:rsidRDefault="00D16E6F">
      <w:pPr>
        <w:ind w:firstLine="480"/>
        <w:rPr>
          <w:rFonts w:ascii="Times New Roman" w:eastAsiaTheme="minorEastAsia" w:hAnsi="Times New Roman"/>
          <w:sz w:val="28"/>
          <w:szCs w:val="28"/>
        </w:rPr>
      </w:pPr>
      <w:r>
        <w:rPr>
          <w:rFonts w:ascii="Times New Roman" w:eastAsiaTheme="minorEastAsia" w:hAnsi="Times New Roman"/>
          <w:snapToGrid w:val="0"/>
          <w:kern w:val="0"/>
        </w:rPr>
        <w:t>依据《危险化学品名录》对危险物质的辨识进行识别。</w:t>
      </w:r>
      <w:r w:rsidRPr="006E53B2">
        <w:rPr>
          <w:rFonts w:ascii="Times New Roman" w:eastAsiaTheme="minorEastAsia" w:hAnsi="Times New Roman"/>
          <w:snapToGrid w:val="0"/>
          <w:kern w:val="0"/>
        </w:rPr>
        <w:t>本项目列入危险化学品名录的物料有：煤气等。</w:t>
      </w:r>
      <w:r w:rsidRPr="006E53B2">
        <w:rPr>
          <w:rFonts w:ascii="Times New Roman" w:eastAsiaTheme="minorEastAsia" w:hAnsi="Times New Roman"/>
          <w:szCs w:val="24"/>
        </w:rPr>
        <w:t>本项目涉及的危险物质数量和分布情况及其临界量如下表所示</w:t>
      </w:r>
      <w:r w:rsidRPr="006E53B2">
        <w:rPr>
          <w:rFonts w:ascii="Times New Roman" w:eastAsiaTheme="minorEastAsia" w:hAnsi="Times New Roman"/>
          <w:szCs w:val="24"/>
        </w:rPr>
        <w:t>。</w:t>
      </w:r>
    </w:p>
    <w:p w14:paraId="73FAED3C" w14:textId="77777777" w:rsidR="00396911" w:rsidRDefault="00D16E6F">
      <w:pPr>
        <w:adjustRightInd w:val="0"/>
        <w:snapToGrid w:val="0"/>
        <w:ind w:firstLine="482"/>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2.5-9  </w:t>
      </w:r>
      <w:r>
        <w:rPr>
          <w:rFonts w:ascii="Times New Roman" w:eastAsiaTheme="minorEastAsia" w:hAnsi="Times New Roman"/>
          <w:b/>
        </w:rPr>
        <w:t>项目涉及危险物质存储及临界量对照调查表</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022"/>
        <w:gridCol w:w="2356"/>
        <w:gridCol w:w="1025"/>
        <w:gridCol w:w="1170"/>
        <w:gridCol w:w="855"/>
        <w:gridCol w:w="1952"/>
      </w:tblGrid>
      <w:tr w:rsidR="00396911" w14:paraId="2BFE0AD8" w14:textId="77777777">
        <w:trPr>
          <w:trHeight w:val="340"/>
          <w:jc w:val="center"/>
        </w:trPr>
        <w:tc>
          <w:tcPr>
            <w:tcW w:w="1022" w:type="dxa"/>
            <w:vAlign w:val="center"/>
          </w:tcPr>
          <w:p w14:paraId="7C6BFA60"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名称</w:t>
            </w:r>
          </w:p>
        </w:tc>
        <w:tc>
          <w:tcPr>
            <w:tcW w:w="2356" w:type="dxa"/>
            <w:vAlign w:val="center"/>
          </w:tcPr>
          <w:p w14:paraId="55711E26"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涉及工序</w:t>
            </w:r>
          </w:p>
        </w:tc>
        <w:tc>
          <w:tcPr>
            <w:tcW w:w="1025" w:type="dxa"/>
            <w:vAlign w:val="center"/>
          </w:tcPr>
          <w:p w14:paraId="6F9E7995"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储存</w:t>
            </w:r>
          </w:p>
          <w:p w14:paraId="2DAB4AE8"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建筑</w:t>
            </w:r>
          </w:p>
        </w:tc>
        <w:tc>
          <w:tcPr>
            <w:tcW w:w="1170" w:type="dxa"/>
            <w:vAlign w:val="center"/>
          </w:tcPr>
          <w:p w14:paraId="1F6570D6"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年耗量</w:t>
            </w:r>
          </w:p>
        </w:tc>
        <w:tc>
          <w:tcPr>
            <w:tcW w:w="855" w:type="dxa"/>
            <w:tcBorders>
              <w:right w:val="single" w:sz="4" w:space="0" w:color="auto"/>
            </w:tcBorders>
            <w:vAlign w:val="center"/>
          </w:tcPr>
          <w:p w14:paraId="11A69152"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储存量</w:t>
            </w:r>
          </w:p>
        </w:tc>
        <w:tc>
          <w:tcPr>
            <w:tcW w:w="1952" w:type="dxa"/>
            <w:tcBorders>
              <w:left w:val="single" w:sz="4" w:space="0" w:color="auto"/>
            </w:tcBorders>
            <w:vAlign w:val="center"/>
          </w:tcPr>
          <w:p w14:paraId="3E21A685"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临界量</w:t>
            </w:r>
          </w:p>
        </w:tc>
      </w:tr>
      <w:tr w:rsidR="00396911" w14:paraId="1462372C" w14:textId="77777777">
        <w:trPr>
          <w:trHeight w:val="340"/>
          <w:jc w:val="center"/>
        </w:trPr>
        <w:tc>
          <w:tcPr>
            <w:tcW w:w="1022" w:type="dxa"/>
            <w:vAlign w:val="center"/>
          </w:tcPr>
          <w:p w14:paraId="4BF2C1BB"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21"/>
                <w:szCs w:val="21"/>
              </w:rPr>
              <w:t>煤气</w:t>
            </w:r>
          </w:p>
        </w:tc>
        <w:tc>
          <w:tcPr>
            <w:tcW w:w="2356" w:type="dxa"/>
            <w:vAlign w:val="center"/>
          </w:tcPr>
          <w:p w14:paraId="3AFF04CA"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kern w:val="2"/>
                <w:sz w:val="18"/>
                <w:szCs w:val="18"/>
              </w:rPr>
              <w:t>焦炉</w:t>
            </w:r>
          </w:p>
        </w:tc>
        <w:tc>
          <w:tcPr>
            <w:tcW w:w="1025" w:type="dxa"/>
            <w:vAlign w:val="center"/>
          </w:tcPr>
          <w:p w14:paraId="64679BC3"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Theme="minorEastAsia" w:hAnsi="Times New Roman" w:hint="eastAsia"/>
                <w:kern w:val="2"/>
                <w:sz w:val="21"/>
                <w:szCs w:val="21"/>
              </w:rPr>
              <w:t>/</w:t>
            </w:r>
          </w:p>
        </w:tc>
        <w:tc>
          <w:tcPr>
            <w:tcW w:w="1170" w:type="dxa"/>
            <w:vAlign w:val="center"/>
          </w:tcPr>
          <w:p w14:paraId="75CF74A2" w14:textId="77777777" w:rsidR="00396911" w:rsidRDefault="00D16E6F">
            <w:pPr>
              <w:pStyle w:val="affffffff8"/>
              <w:spacing w:line="240" w:lineRule="auto"/>
              <w:ind w:firstLineChars="0" w:firstLine="0"/>
              <w:rPr>
                <w:rFonts w:ascii="Times New Roman" w:eastAsiaTheme="minorEastAsia" w:hAnsi="Times New Roman"/>
                <w:kern w:val="2"/>
                <w:sz w:val="21"/>
                <w:szCs w:val="21"/>
              </w:rPr>
            </w:pPr>
            <w:r>
              <w:rPr>
                <w:rFonts w:ascii="Times New Roman" w:eastAsia="宋体" w:hAnsi="Times New Roman" w:hint="eastAsia"/>
                <w:color w:val="FF0000"/>
                <w:kern w:val="0"/>
                <w:sz w:val="21"/>
                <w:szCs w:val="21"/>
                <w:lang w:bidi="ar"/>
              </w:rPr>
              <w:t>/</w:t>
            </w:r>
          </w:p>
        </w:tc>
        <w:tc>
          <w:tcPr>
            <w:tcW w:w="855" w:type="dxa"/>
            <w:tcBorders>
              <w:right w:val="single" w:sz="4" w:space="0" w:color="auto"/>
            </w:tcBorders>
            <w:vAlign w:val="center"/>
          </w:tcPr>
          <w:p w14:paraId="32BA612A" w14:textId="77777777" w:rsidR="00396911" w:rsidRDefault="00D16E6F">
            <w:pPr>
              <w:widowControl/>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w:t>
            </w:r>
          </w:p>
        </w:tc>
        <w:tc>
          <w:tcPr>
            <w:tcW w:w="1952" w:type="dxa"/>
            <w:tcBorders>
              <w:left w:val="single" w:sz="4" w:space="0" w:color="auto"/>
            </w:tcBorders>
            <w:vAlign w:val="center"/>
          </w:tcPr>
          <w:p w14:paraId="332E5AE8" w14:textId="77777777" w:rsidR="00396911" w:rsidRDefault="00D16E6F">
            <w:pPr>
              <w:widowControl/>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7.5t</w:t>
            </w:r>
          </w:p>
        </w:tc>
      </w:tr>
    </w:tbl>
    <w:p w14:paraId="16EB5200" w14:textId="77777777" w:rsidR="00396911" w:rsidRDefault="00D16E6F">
      <w:pPr>
        <w:pStyle w:val="a2"/>
        <w:spacing w:after="0"/>
        <w:ind w:firstLine="480"/>
        <w:rPr>
          <w:rFonts w:ascii="Times New Roman" w:eastAsiaTheme="minorEastAsia" w:hAnsi="Times New Roman"/>
        </w:rPr>
      </w:pPr>
      <w:r>
        <w:rPr>
          <w:rFonts w:ascii="Times New Roman" w:eastAsiaTheme="minorEastAsia" w:hAnsi="Times New Roman" w:hint="eastAsia"/>
        </w:rPr>
        <w:t>本项目产生的荒煤气产生后经过分配作为焦炉热源使用，焦炉内煤气存量小于</w:t>
      </w:r>
      <w:r>
        <w:rPr>
          <w:rFonts w:ascii="Times New Roman" w:eastAsiaTheme="minorEastAsia" w:hAnsi="Times New Roman" w:hint="eastAsia"/>
        </w:rPr>
        <w:t>7.5t</w:t>
      </w:r>
      <w:r>
        <w:rPr>
          <w:rFonts w:ascii="Times New Roman" w:eastAsiaTheme="minorEastAsia" w:hAnsi="Times New Roman" w:hint="eastAsia"/>
        </w:rPr>
        <w:t>，</w:t>
      </w:r>
      <w:r>
        <w:rPr>
          <w:rFonts w:ascii="Times New Roman" w:eastAsiaTheme="minorEastAsia" w:hAnsi="Times New Roman" w:hint="eastAsia"/>
        </w:rPr>
        <w:t>Q&lt;1</w:t>
      </w:r>
      <w:r>
        <w:rPr>
          <w:rFonts w:ascii="Times New Roman" w:eastAsiaTheme="minorEastAsia" w:hAnsi="Times New Roman" w:hint="eastAsia"/>
        </w:rPr>
        <w:t>。</w:t>
      </w:r>
    </w:p>
    <w:p w14:paraId="5CB59A9F" w14:textId="77777777" w:rsidR="00396911" w:rsidRDefault="00D16E6F">
      <w:pPr>
        <w:pStyle w:val="a2"/>
        <w:spacing w:after="0"/>
        <w:ind w:firstLine="480"/>
        <w:rPr>
          <w:rFonts w:ascii="Times New Roman" w:eastAsiaTheme="minorEastAsia" w:hAnsi="Times New Roman"/>
          <w:szCs w:val="20"/>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）环境风险潜势初判</w:t>
      </w:r>
    </w:p>
    <w:p w14:paraId="3DF9B0AF" w14:textId="77777777" w:rsidR="00396911" w:rsidRDefault="00D16E6F">
      <w:pPr>
        <w:adjustRightInd w:val="0"/>
        <w:ind w:firstLine="480"/>
        <w:rPr>
          <w:rFonts w:ascii="Times New Roman" w:eastAsiaTheme="minorEastAsia" w:hAnsi="Times New Roman"/>
          <w:szCs w:val="24"/>
        </w:rPr>
      </w:pPr>
      <w:r>
        <w:rPr>
          <w:rFonts w:ascii="Times New Roman" w:eastAsiaTheme="minorEastAsia" w:hAnsi="Times New Roman"/>
          <w:szCs w:val="24"/>
        </w:rPr>
        <w:t>建设项目环境风险潜势划分为</w:t>
      </w:r>
      <w:r>
        <w:rPr>
          <w:rFonts w:ascii="Times New Roman" w:eastAsiaTheme="minorEastAsia" w:hAnsi="Times New Roman"/>
          <w:szCs w:val="24"/>
        </w:rPr>
        <w:t>Ⅰ</w:t>
      </w:r>
      <w:r>
        <w:rPr>
          <w:rFonts w:ascii="Times New Roman" w:eastAsiaTheme="minorEastAsia" w:hAnsi="Times New Roman"/>
          <w:szCs w:val="24"/>
        </w:rPr>
        <w:t>、</w:t>
      </w:r>
      <w:r>
        <w:rPr>
          <w:rFonts w:ascii="Times New Roman" w:eastAsiaTheme="minorEastAsia" w:hAnsi="Times New Roman"/>
          <w:szCs w:val="24"/>
        </w:rPr>
        <w:t>Ⅱ</w:t>
      </w:r>
      <w:r>
        <w:rPr>
          <w:rFonts w:ascii="Times New Roman" w:eastAsiaTheme="minorEastAsia" w:hAnsi="Times New Roman"/>
          <w:szCs w:val="24"/>
        </w:rPr>
        <w:t>、</w:t>
      </w:r>
      <w:r>
        <w:rPr>
          <w:rFonts w:ascii="Times New Roman" w:eastAsiaTheme="minorEastAsia" w:hAnsi="Times New Roman"/>
          <w:szCs w:val="24"/>
        </w:rPr>
        <w:t>Ⅲ</w:t>
      </w:r>
      <w:r>
        <w:rPr>
          <w:rFonts w:ascii="Times New Roman" w:eastAsiaTheme="minorEastAsia" w:hAnsi="Times New Roman"/>
          <w:szCs w:val="24"/>
        </w:rPr>
        <w:t>、</w:t>
      </w:r>
      <w:r>
        <w:rPr>
          <w:rFonts w:ascii="Times New Roman" w:eastAsiaTheme="minorEastAsia" w:hAnsi="Times New Roman"/>
          <w:szCs w:val="24"/>
        </w:rPr>
        <w:t>Ⅳ/Ⅳ</w:t>
      </w:r>
      <w:r>
        <w:rPr>
          <w:rFonts w:ascii="Times New Roman" w:eastAsiaTheme="minorEastAsia" w:hAnsi="Times New Roman"/>
          <w:szCs w:val="24"/>
          <w:vertAlign w:val="superscript"/>
        </w:rPr>
        <w:t>+</w:t>
      </w:r>
      <w:r>
        <w:rPr>
          <w:rFonts w:ascii="Times New Roman" w:eastAsiaTheme="minorEastAsia" w:hAnsi="Times New Roman"/>
          <w:szCs w:val="24"/>
        </w:rPr>
        <w:t>级。</w:t>
      </w:r>
      <w:r>
        <w:rPr>
          <w:rFonts w:ascii="Times New Roman" w:eastAsiaTheme="minorEastAsia" w:hAnsi="Times New Roman" w:hint="eastAsia"/>
          <w:szCs w:val="24"/>
        </w:rPr>
        <w:t>Q&lt;1</w:t>
      </w:r>
      <w:r>
        <w:rPr>
          <w:rFonts w:ascii="Times New Roman" w:eastAsiaTheme="minorEastAsia" w:hAnsi="Times New Roman" w:hint="eastAsia"/>
          <w:szCs w:val="24"/>
        </w:rPr>
        <w:t>可直接判定为</w:t>
      </w:r>
      <w:r>
        <w:rPr>
          <w:rFonts w:ascii="宋体" w:hAnsi="宋体" w:cs="宋体" w:hint="eastAsia"/>
          <w:szCs w:val="24"/>
        </w:rPr>
        <w:t>Ⅰ</w:t>
      </w:r>
      <w:r>
        <w:rPr>
          <w:rFonts w:ascii="Times New Roman" w:eastAsiaTheme="minorEastAsia" w:hAnsi="Times New Roman" w:hint="eastAsia"/>
          <w:szCs w:val="24"/>
        </w:rPr>
        <w:t>级，环境风险评价进行简单分析。</w:t>
      </w:r>
    </w:p>
    <w:p w14:paraId="2EFC0B22" w14:textId="77777777" w:rsidR="00396911" w:rsidRDefault="00D16E6F">
      <w:pPr>
        <w:pStyle w:val="2"/>
        <w:spacing w:beforeLines="50" w:before="120" w:afterLines="50" w:after="120"/>
        <w:rPr>
          <w:rFonts w:ascii="Times New Roman" w:eastAsiaTheme="minorEastAsia" w:hAnsi="Times New Roman"/>
          <w:sz w:val="30"/>
          <w:szCs w:val="30"/>
        </w:rPr>
      </w:pPr>
      <w:bookmarkStart w:id="38" w:name="_Toc4828"/>
      <w:bookmarkStart w:id="39" w:name="_Toc479252806"/>
      <w:bookmarkStart w:id="40" w:name="_Toc488925372"/>
      <w:r>
        <w:rPr>
          <w:rFonts w:ascii="Times New Roman" w:eastAsiaTheme="minorEastAsia" w:hAnsi="Times New Roman"/>
          <w:sz w:val="30"/>
          <w:szCs w:val="30"/>
        </w:rPr>
        <w:t>2.6</w:t>
      </w:r>
      <w:r>
        <w:rPr>
          <w:rFonts w:ascii="Times New Roman" w:eastAsiaTheme="minorEastAsia" w:hAnsi="Times New Roman"/>
          <w:sz w:val="30"/>
          <w:szCs w:val="30"/>
        </w:rPr>
        <w:t>评价内容与评价重点</w:t>
      </w:r>
      <w:bookmarkEnd w:id="38"/>
    </w:p>
    <w:p w14:paraId="1643DDDD" w14:textId="77777777" w:rsidR="00396911" w:rsidRDefault="00D16E6F">
      <w:pPr>
        <w:pStyle w:val="30"/>
        <w:rPr>
          <w:rFonts w:ascii="Times New Roman" w:eastAsiaTheme="minorEastAsia" w:hAnsi="Times New Roman"/>
        </w:rPr>
      </w:pPr>
      <w:r>
        <w:rPr>
          <w:rFonts w:ascii="Times New Roman" w:eastAsiaTheme="minorEastAsia" w:hAnsi="Times New Roman"/>
        </w:rPr>
        <w:t>2.6.1</w:t>
      </w:r>
      <w:r>
        <w:rPr>
          <w:rFonts w:ascii="Times New Roman" w:eastAsiaTheme="minorEastAsia" w:hAnsi="Times New Roman"/>
        </w:rPr>
        <w:t>评价内容</w:t>
      </w:r>
    </w:p>
    <w:p w14:paraId="44A317D7" w14:textId="77777777" w:rsidR="00396911" w:rsidRDefault="00D16E6F">
      <w:pPr>
        <w:ind w:firstLine="480"/>
        <w:rPr>
          <w:rFonts w:ascii="Times New Roman" w:eastAsiaTheme="minorEastAsia" w:hAnsi="Times New Roman"/>
        </w:rPr>
      </w:pPr>
      <w:r>
        <w:rPr>
          <w:rFonts w:ascii="Times New Roman" w:eastAsiaTheme="minorEastAsia" w:hAnsi="Times New Roman"/>
        </w:rPr>
        <w:t>本项目评价内容包括工程分析、环境质量现状调查与评价、环境影响预测与分析、环境保护措施及其可行性论证、环境影响经济损益分析、环境管理与监测计划等。</w:t>
      </w:r>
      <w:r>
        <w:rPr>
          <w:rFonts w:ascii="Times New Roman" w:eastAsiaTheme="minorEastAsia" w:hAnsi="Times New Roman"/>
        </w:rPr>
        <w:t xml:space="preserve"> </w:t>
      </w:r>
    </w:p>
    <w:p w14:paraId="3FD6618E" w14:textId="77777777" w:rsidR="00396911" w:rsidRDefault="00D16E6F">
      <w:pPr>
        <w:pStyle w:val="30"/>
        <w:rPr>
          <w:rFonts w:ascii="Times New Roman" w:eastAsiaTheme="minorEastAsia" w:hAnsi="Times New Roman"/>
        </w:rPr>
      </w:pPr>
      <w:r>
        <w:rPr>
          <w:rFonts w:ascii="Times New Roman" w:eastAsiaTheme="minorEastAsia" w:hAnsi="Times New Roman"/>
        </w:rPr>
        <w:t>2.6.2</w:t>
      </w:r>
      <w:r>
        <w:rPr>
          <w:rFonts w:ascii="Times New Roman" w:eastAsiaTheme="minorEastAsia" w:hAnsi="Times New Roman"/>
        </w:rPr>
        <w:t>评价重点</w:t>
      </w:r>
    </w:p>
    <w:p w14:paraId="1E69653F" w14:textId="77777777" w:rsidR="00396911" w:rsidRDefault="00D16E6F">
      <w:pPr>
        <w:ind w:firstLine="480"/>
        <w:rPr>
          <w:rFonts w:ascii="Times New Roman" w:eastAsiaTheme="minorEastAsia" w:hAnsi="Times New Roman"/>
          <w:color w:val="FF0000"/>
          <w:kern w:val="0"/>
        </w:rPr>
      </w:pPr>
      <w:r>
        <w:rPr>
          <w:rFonts w:ascii="Times New Roman" w:eastAsiaTheme="minorEastAsia" w:hAnsi="Times New Roman"/>
        </w:rPr>
        <w:t>根据项目的排污特点及所在区域的环境特征，本评价在工程分析的基础上，以地下水环境影响评价、大气环境影响评价和固体废物影响评价为重点，兼顾地表水环境影响评价和声环境影响分析。</w:t>
      </w:r>
      <w:bookmarkEnd w:id="39"/>
      <w:bookmarkEnd w:id="40"/>
    </w:p>
    <w:p w14:paraId="4C5DE180" w14:textId="77777777" w:rsidR="00396911" w:rsidRDefault="00D16E6F">
      <w:pPr>
        <w:pStyle w:val="2"/>
        <w:spacing w:beforeLines="50" w:before="120" w:afterLines="50" w:after="120"/>
        <w:rPr>
          <w:rFonts w:ascii="Times New Roman" w:eastAsiaTheme="minorEastAsia" w:hAnsi="Times New Roman"/>
        </w:rPr>
      </w:pPr>
      <w:bookmarkStart w:id="41" w:name="_Toc479252807"/>
      <w:bookmarkStart w:id="42" w:name="_Toc488925373"/>
      <w:bookmarkStart w:id="43" w:name="_Toc27819"/>
      <w:r>
        <w:rPr>
          <w:rFonts w:ascii="Times New Roman" w:eastAsiaTheme="minorEastAsia" w:hAnsi="Times New Roman"/>
          <w:sz w:val="30"/>
          <w:szCs w:val="30"/>
        </w:rPr>
        <w:lastRenderedPageBreak/>
        <w:t>2.</w:t>
      </w:r>
      <w:r>
        <w:rPr>
          <w:rFonts w:ascii="Times New Roman" w:eastAsiaTheme="minorEastAsia" w:hAnsi="Times New Roman" w:hint="eastAsia"/>
          <w:sz w:val="30"/>
          <w:szCs w:val="30"/>
        </w:rPr>
        <w:t>7</w:t>
      </w:r>
      <w:r>
        <w:rPr>
          <w:rFonts w:ascii="Times New Roman" w:eastAsiaTheme="minorEastAsia" w:hAnsi="Times New Roman"/>
          <w:sz w:val="30"/>
          <w:szCs w:val="30"/>
        </w:rPr>
        <w:t>主要环境保护目标</w:t>
      </w:r>
      <w:bookmarkEnd w:id="41"/>
      <w:bookmarkEnd w:id="42"/>
      <w:bookmarkEnd w:id="43"/>
    </w:p>
    <w:p w14:paraId="48A0CD82" w14:textId="77777777" w:rsidR="00396911" w:rsidRDefault="00D16E6F">
      <w:pPr>
        <w:pStyle w:val="30"/>
        <w:rPr>
          <w:rFonts w:ascii="Times New Roman" w:eastAsiaTheme="minorEastAsia" w:hAnsi="Times New Roman"/>
        </w:rPr>
      </w:pPr>
      <w:r>
        <w:rPr>
          <w:rFonts w:ascii="Times New Roman" w:eastAsiaTheme="minorEastAsia" w:hAnsi="Times New Roman"/>
        </w:rPr>
        <w:t>2.</w:t>
      </w:r>
      <w:r>
        <w:rPr>
          <w:rFonts w:ascii="Times New Roman" w:eastAsiaTheme="minorEastAsia" w:hAnsi="Times New Roman" w:hint="eastAsia"/>
        </w:rPr>
        <w:t>7</w:t>
      </w:r>
      <w:r>
        <w:rPr>
          <w:rFonts w:ascii="Times New Roman" w:eastAsiaTheme="minorEastAsia" w:hAnsi="Times New Roman"/>
        </w:rPr>
        <w:t>.1</w:t>
      </w:r>
      <w:r>
        <w:rPr>
          <w:rFonts w:ascii="Times New Roman" w:eastAsiaTheme="minorEastAsia" w:hAnsi="Times New Roman"/>
        </w:rPr>
        <w:t>污染控制目标</w:t>
      </w:r>
    </w:p>
    <w:p w14:paraId="5BF8BE2E" w14:textId="77777777" w:rsidR="00396911" w:rsidRDefault="00D16E6F">
      <w:pPr>
        <w:ind w:firstLine="480"/>
        <w:rPr>
          <w:rFonts w:ascii="Times New Roman" w:eastAsiaTheme="minorEastAsia" w:hAnsi="Times New Roman"/>
          <w:kern w:val="0"/>
        </w:rPr>
      </w:pPr>
      <w:r>
        <w:rPr>
          <w:rFonts w:ascii="Times New Roman" w:eastAsiaTheme="minorEastAsia" w:hAnsi="Times New Roman"/>
          <w:kern w:val="0"/>
        </w:rPr>
        <w:t>确保项目产生的废气、废水、噪声和固体废物不会对周围区域的大气环境、水环境、人民生活等造成有害影响。项目污染控制及主要环境保护</w:t>
      </w:r>
      <w:r>
        <w:rPr>
          <w:rFonts w:ascii="Times New Roman" w:eastAsiaTheme="minorEastAsia" w:hAnsi="Times New Roman"/>
          <w:kern w:val="0"/>
        </w:rPr>
        <w:t>目标为：</w:t>
      </w:r>
    </w:p>
    <w:p w14:paraId="70A4CF43" w14:textId="77777777" w:rsidR="00396911" w:rsidRDefault="00D16E6F">
      <w:pPr>
        <w:ind w:firstLine="480"/>
        <w:rPr>
          <w:rFonts w:ascii="Times New Roman" w:eastAsiaTheme="minorEastAsia" w:hAnsi="Times New Roman"/>
          <w:kern w:val="0"/>
        </w:rPr>
      </w:pPr>
      <w:r>
        <w:rPr>
          <w:rFonts w:ascii="Times New Roman" w:eastAsiaTheme="minorEastAsia" w:hAnsi="Times New Roman"/>
          <w:kern w:val="0"/>
        </w:rPr>
        <w:t>1</w:t>
      </w:r>
      <w:r>
        <w:rPr>
          <w:rFonts w:ascii="Times New Roman" w:eastAsiaTheme="minorEastAsia" w:hAnsi="Times New Roman"/>
          <w:kern w:val="0"/>
        </w:rPr>
        <w:t>、控制项目大气污染物的排放，有效控制大气污染物的排放，保护建设项目所在区域及周边区域内环境空气敏感点的环境空气质量不受明显影响。</w:t>
      </w:r>
    </w:p>
    <w:p w14:paraId="7DB03466" w14:textId="77777777" w:rsidR="00396911" w:rsidRDefault="00D16E6F">
      <w:pPr>
        <w:ind w:firstLine="480"/>
        <w:rPr>
          <w:rFonts w:ascii="Times New Roman" w:eastAsiaTheme="minorEastAsia" w:hAnsi="Times New Roman"/>
          <w:kern w:val="0"/>
        </w:rPr>
      </w:pPr>
      <w:r>
        <w:rPr>
          <w:rFonts w:ascii="Times New Roman" w:eastAsiaTheme="minorEastAsia" w:hAnsi="Times New Roman"/>
          <w:kern w:val="0"/>
        </w:rPr>
        <w:t>2</w:t>
      </w:r>
      <w:r>
        <w:rPr>
          <w:rFonts w:ascii="Times New Roman" w:eastAsiaTheme="minorEastAsia" w:hAnsi="Times New Roman"/>
          <w:kern w:val="0"/>
        </w:rPr>
        <w:t>、确保生产废水和生活污水</w:t>
      </w:r>
      <w:r>
        <w:rPr>
          <w:rFonts w:ascii="Times New Roman" w:eastAsiaTheme="minorEastAsia" w:hAnsi="Times New Roman"/>
          <w:kern w:val="0"/>
          <w:szCs w:val="24"/>
        </w:rPr>
        <w:t>经厂内污水处理站处理达标后全部回用，</w:t>
      </w:r>
      <w:r>
        <w:rPr>
          <w:rFonts w:ascii="Times New Roman" w:eastAsiaTheme="minorEastAsia" w:hAnsi="Times New Roman"/>
          <w:kern w:val="0"/>
        </w:rPr>
        <w:t>确保厂区附近水体水质，不会受到本项目建设及运行的影响。</w:t>
      </w:r>
    </w:p>
    <w:p w14:paraId="6BD71F05" w14:textId="77777777" w:rsidR="00396911" w:rsidRDefault="00D16E6F">
      <w:pPr>
        <w:ind w:firstLine="480"/>
        <w:rPr>
          <w:rFonts w:ascii="Times New Roman" w:eastAsiaTheme="minorEastAsia" w:hAnsi="Times New Roman"/>
          <w:kern w:val="0"/>
        </w:rPr>
      </w:pPr>
      <w:r>
        <w:rPr>
          <w:rFonts w:ascii="Times New Roman" w:eastAsiaTheme="minorEastAsia" w:hAnsi="Times New Roman"/>
          <w:kern w:val="0"/>
        </w:rPr>
        <w:t>3</w:t>
      </w:r>
      <w:r>
        <w:rPr>
          <w:rFonts w:ascii="Times New Roman" w:eastAsiaTheme="minorEastAsia" w:hAnsi="Times New Roman"/>
          <w:kern w:val="0"/>
        </w:rPr>
        <w:t>、控制本项目设备噪声，保护厂区周围的声环境质量不受明显影响。</w:t>
      </w:r>
    </w:p>
    <w:p w14:paraId="36CDE74C" w14:textId="77777777" w:rsidR="00396911" w:rsidRDefault="00D16E6F">
      <w:pPr>
        <w:ind w:firstLine="480"/>
        <w:rPr>
          <w:rFonts w:ascii="Times New Roman" w:eastAsiaTheme="minorEastAsia" w:hAnsi="Times New Roman"/>
          <w:kern w:val="0"/>
        </w:rPr>
      </w:pPr>
      <w:r>
        <w:rPr>
          <w:rFonts w:ascii="Times New Roman" w:eastAsiaTheme="minorEastAsia" w:hAnsi="Times New Roman"/>
          <w:kern w:val="0"/>
        </w:rPr>
        <w:t>4</w:t>
      </w:r>
      <w:r>
        <w:rPr>
          <w:rFonts w:ascii="Times New Roman" w:eastAsiaTheme="minorEastAsia" w:hAnsi="Times New Roman"/>
          <w:kern w:val="0"/>
        </w:rPr>
        <w:t>、认真落实本项目固体废物的严格管理和安全处置，使其不会产生不良影响。</w:t>
      </w:r>
    </w:p>
    <w:p w14:paraId="142F186B" w14:textId="77777777" w:rsidR="00396911" w:rsidRDefault="00D16E6F">
      <w:pPr>
        <w:pStyle w:val="30"/>
        <w:rPr>
          <w:rFonts w:ascii="Times New Roman" w:eastAsiaTheme="minorEastAsia" w:hAnsi="Times New Roman"/>
        </w:rPr>
      </w:pPr>
      <w:r>
        <w:rPr>
          <w:rFonts w:ascii="Times New Roman" w:eastAsiaTheme="minorEastAsia" w:hAnsi="Times New Roman"/>
        </w:rPr>
        <w:t>2.</w:t>
      </w:r>
      <w:r>
        <w:rPr>
          <w:rFonts w:ascii="Times New Roman" w:eastAsiaTheme="minorEastAsia" w:hAnsi="Times New Roman" w:hint="eastAsia"/>
        </w:rPr>
        <w:t>7</w:t>
      </w:r>
      <w:r>
        <w:rPr>
          <w:rFonts w:ascii="Times New Roman" w:eastAsiaTheme="minorEastAsia" w:hAnsi="Times New Roman"/>
        </w:rPr>
        <w:t>.2</w:t>
      </w:r>
      <w:r>
        <w:rPr>
          <w:rFonts w:ascii="Times New Roman" w:eastAsiaTheme="minorEastAsia" w:hAnsi="Times New Roman"/>
        </w:rPr>
        <w:t>环境保护目标</w:t>
      </w:r>
    </w:p>
    <w:p w14:paraId="6DC8711F" w14:textId="77777777" w:rsidR="00396911" w:rsidRDefault="00D16E6F">
      <w:pPr>
        <w:ind w:firstLine="480"/>
        <w:rPr>
          <w:rFonts w:ascii="Times New Roman" w:eastAsiaTheme="minorEastAsia" w:hAnsi="Times New Roman"/>
          <w:kern w:val="0"/>
        </w:rPr>
      </w:pPr>
      <w:r>
        <w:rPr>
          <w:rFonts w:ascii="Times New Roman" w:eastAsiaTheme="minorEastAsia" w:hAnsi="Times New Roman"/>
          <w:kern w:val="0"/>
        </w:rPr>
        <w:t>评价区域内无国家、省、市重点保护文物、自然保护区、濒危珍稀动植物和风景旅游区等重点保护目标。根据项目性质及周边</w:t>
      </w:r>
      <w:r>
        <w:rPr>
          <w:rFonts w:ascii="Times New Roman" w:eastAsiaTheme="minorEastAsia" w:hAnsi="Times New Roman"/>
          <w:noProof/>
          <w:kern w:val="0"/>
        </w:rPr>
        <w:drawing>
          <wp:anchor distT="0" distB="0" distL="114300" distR="114300" simplePos="0" relativeHeight="251660288" behindDoc="0" locked="0" layoutInCell="1" allowOverlap="1" wp14:anchorId="02B2EC0F" wp14:editId="2516B778">
            <wp:simplePos x="0" y="0"/>
            <wp:positionH relativeFrom="column">
              <wp:posOffset>7832725</wp:posOffset>
            </wp:positionH>
            <wp:positionV relativeFrom="paragraph">
              <wp:posOffset>-7790815</wp:posOffset>
            </wp:positionV>
            <wp:extent cx="807720" cy="810895"/>
            <wp:effectExtent l="0" t="0" r="11430" b="8255"/>
            <wp:wrapNone/>
            <wp:docPr id="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8"/>
                    <pic:cNvPicPr>
                      <a:picLocks noChangeAspect="1"/>
                    </pic:cNvPicPr>
                  </pic:nvPicPr>
                  <pic:blipFill>
                    <a:blip r:embed="rId20"/>
                    <a:stretch>
                      <a:fillRect/>
                    </a:stretch>
                  </pic:blipFill>
                  <pic:spPr>
                    <a:xfrm>
                      <a:off x="0" y="0"/>
                      <a:ext cx="807720" cy="810895"/>
                    </a:xfrm>
                    <a:prstGeom prst="rect">
                      <a:avLst/>
                    </a:prstGeom>
                    <a:noFill/>
                    <a:ln>
                      <a:noFill/>
                    </a:ln>
                  </pic:spPr>
                </pic:pic>
              </a:graphicData>
            </a:graphic>
          </wp:anchor>
        </w:drawing>
      </w:r>
      <w:r>
        <w:rPr>
          <w:rFonts w:ascii="Times New Roman" w:eastAsiaTheme="minorEastAsia" w:hAnsi="Times New Roman"/>
          <w:kern w:val="0"/>
        </w:rPr>
        <w:t>环境特征，确定项目周围的村庄环境保护对象，环境保护对象及其保护目标见表</w:t>
      </w:r>
      <w:r>
        <w:rPr>
          <w:rFonts w:ascii="Times New Roman" w:eastAsiaTheme="minorEastAsia" w:hAnsi="Times New Roman"/>
          <w:kern w:val="0"/>
        </w:rPr>
        <w:t>2.</w:t>
      </w:r>
      <w:r>
        <w:rPr>
          <w:rFonts w:ascii="Times New Roman" w:eastAsiaTheme="minorEastAsia" w:hAnsi="Times New Roman" w:hint="eastAsia"/>
          <w:kern w:val="0"/>
        </w:rPr>
        <w:t>7</w:t>
      </w:r>
      <w:r>
        <w:rPr>
          <w:rFonts w:ascii="Times New Roman" w:eastAsiaTheme="minorEastAsia" w:hAnsi="Times New Roman"/>
          <w:kern w:val="0"/>
        </w:rPr>
        <w:t>-1</w:t>
      </w:r>
      <w:r>
        <w:rPr>
          <w:rFonts w:ascii="Times New Roman" w:eastAsiaTheme="minorEastAsia" w:hAnsi="Times New Roman"/>
          <w:kern w:val="0"/>
        </w:rPr>
        <w:t>和图</w:t>
      </w:r>
      <w:r>
        <w:rPr>
          <w:rFonts w:ascii="Times New Roman" w:eastAsiaTheme="minorEastAsia" w:hAnsi="Times New Roman"/>
          <w:kern w:val="0"/>
        </w:rPr>
        <w:t>2.</w:t>
      </w:r>
      <w:r>
        <w:rPr>
          <w:rFonts w:ascii="Times New Roman" w:eastAsiaTheme="minorEastAsia" w:hAnsi="Times New Roman" w:hint="eastAsia"/>
          <w:kern w:val="0"/>
        </w:rPr>
        <w:t>7</w:t>
      </w:r>
      <w:r>
        <w:rPr>
          <w:rFonts w:ascii="Times New Roman" w:eastAsiaTheme="minorEastAsia" w:hAnsi="Times New Roman"/>
          <w:kern w:val="0"/>
        </w:rPr>
        <w:t>-1</w:t>
      </w:r>
      <w:r>
        <w:rPr>
          <w:rFonts w:ascii="Times New Roman" w:eastAsiaTheme="minorEastAsia" w:hAnsi="Times New Roman"/>
          <w:kern w:val="0"/>
        </w:rPr>
        <w:t>及图</w:t>
      </w:r>
      <w:r>
        <w:rPr>
          <w:rFonts w:ascii="Times New Roman" w:eastAsiaTheme="minorEastAsia" w:hAnsi="Times New Roman"/>
          <w:kern w:val="0"/>
        </w:rPr>
        <w:t>2.</w:t>
      </w:r>
      <w:r>
        <w:rPr>
          <w:rFonts w:ascii="Times New Roman" w:eastAsiaTheme="minorEastAsia" w:hAnsi="Times New Roman" w:hint="eastAsia"/>
          <w:kern w:val="0"/>
        </w:rPr>
        <w:t>7</w:t>
      </w:r>
      <w:r>
        <w:rPr>
          <w:rFonts w:ascii="Times New Roman" w:eastAsiaTheme="minorEastAsia" w:hAnsi="Times New Roman"/>
          <w:kern w:val="0"/>
        </w:rPr>
        <w:t>-2</w:t>
      </w:r>
      <w:r>
        <w:rPr>
          <w:rFonts w:ascii="Times New Roman" w:eastAsiaTheme="minorEastAsia" w:hAnsi="Times New Roman"/>
          <w:kern w:val="0"/>
        </w:rPr>
        <w:t>。</w:t>
      </w:r>
    </w:p>
    <w:p w14:paraId="3DA8B191" w14:textId="77777777" w:rsidR="00396911" w:rsidRDefault="00D16E6F">
      <w:pPr>
        <w:spacing w:line="240" w:lineRule="auto"/>
        <w:ind w:firstLine="482"/>
        <w:jc w:val="center"/>
        <w:rPr>
          <w:rFonts w:ascii="Times New Roman" w:hAnsi="Times New Roman"/>
        </w:rPr>
      </w:pPr>
      <w:r>
        <w:rPr>
          <w:rFonts w:ascii="Times New Roman" w:eastAsiaTheme="minorEastAsia" w:hAnsi="Times New Roman"/>
          <w:b/>
          <w:bCs/>
          <w:szCs w:val="24"/>
        </w:rPr>
        <w:t>表</w:t>
      </w:r>
      <w:r>
        <w:rPr>
          <w:rFonts w:ascii="Times New Roman" w:eastAsiaTheme="minorEastAsia" w:hAnsi="Times New Roman"/>
          <w:b/>
          <w:bCs/>
          <w:szCs w:val="24"/>
        </w:rPr>
        <w:t>2.</w:t>
      </w:r>
      <w:r>
        <w:rPr>
          <w:rFonts w:ascii="Times New Roman" w:eastAsiaTheme="minorEastAsia" w:hAnsi="Times New Roman" w:hint="eastAsia"/>
          <w:b/>
          <w:bCs/>
          <w:szCs w:val="24"/>
        </w:rPr>
        <w:t>7</w:t>
      </w:r>
      <w:r>
        <w:rPr>
          <w:rFonts w:ascii="Times New Roman" w:eastAsiaTheme="minorEastAsia" w:hAnsi="Times New Roman"/>
          <w:b/>
          <w:bCs/>
          <w:szCs w:val="24"/>
        </w:rPr>
        <w:t xml:space="preserve">-1  </w:t>
      </w:r>
      <w:r>
        <w:rPr>
          <w:rFonts w:ascii="Times New Roman" w:eastAsiaTheme="minorEastAsia" w:hAnsi="Times New Roman"/>
          <w:b/>
          <w:bCs/>
          <w:szCs w:val="24"/>
        </w:rPr>
        <w:t>环境保护目标</w:t>
      </w:r>
    </w:p>
    <w:tbl>
      <w:tblPr>
        <w:tblW w:w="8522"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975"/>
        <w:gridCol w:w="155"/>
        <w:gridCol w:w="633"/>
        <w:gridCol w:w="762"/>
        <w:gridCol w:w="736"/>
        <w:gridCol w:w="364"/>
        <w:gridCol w:w="975"/>
        <w:gridCol w:w="900"/>
        <w:gridCol w:w="956"/>
        <w:gridCol w:w="1066"/>
      </w:tblGrid>
      <w:tr w:rsidR="00396911" w14:paraId="1989707E" w14:textId="77777777">
        <w:trPr>
          <w:jc w:val="center"/>
        </w:trPr>
        <w:tc>
          <w:tcPr>
            <w:tcW w:w="8522" w:type="dxa"/>
            <w:gridSpan w:val="10"/>
            <w:vAlign w:val="center"/>
          </w:tcPr>
          <w:p w14:paraId="0BB0D288" w14:textId="77777777" w:rsidR="00396911" w:rsidRDefault="00D16E6F">
            <w:pPr>
              <w:pStyle w:val="Default"/>
              <w:jc w:val="center"/>
              <w:rPr>
                <w:rFonts w:ascii="Times New Roman" w:hAnsi="Times New Roman"/>
                <w:color w:val="auto"/>
                <w:sz w:val="21"/>
                <w:szCs w:val="21"/>
              </w:rPr>
            </w:pPr>
            <w:r>
              <w:rPr>
                <w:rFonts w:ascii="Times New Roman" w:hAnsi="Times New Roman"/>
                <w:b/>
                <w:bCs/>
                <w:color w:val="auto"/>
                <w:sz w:val="21"/>
                <w:szCs w:val="21"/>
              </w:rPr>
              <w:t>大气环境保护目标</w:t>
            </w:r>
          </w:p>
        </w:tc>
      </w:tr>
      <w:tr w:rsidR="00396911" w14:paraId="23EFB374" w14:textId="77777777">
        <w:trPr>
          <w:jc w:val="center"/>
        </w:trPr>
        <w:tc>
          <w:tcPr>
            <w:tcW w:w="1975" w:type="dxa"/>
            <w:vMerge w:val="restart"/>
            <w:vAlign w:val="center"/>
          </w:tcPr>
          <w:p w14:paraId="48AD5762"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名称</w:t>
            </w:r>
          </w:p>
        </w:tc>
        <w:tc>
          <w:tcPr>
            <w:tcW w:w="1550" w:type="dxa"/>
            <w:gridSpan w:val="3"/>
            <w:vAlign w:val="center"/>
          </w:tcPr>
          <w:p w14:paraId="3CFE1AA0"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坐标</w:t>
            </w:r>
            <w:r>
              <w:rPr>
                <w:rFonts w:ascii="Times New Roman" w:hAnsi="Times New Roman"/>
                <w:color w:val="auto"/>
                <w:sz w:val="21"/>
                <w:szCs w:val="21"/>
              </w:rPr>
              <w:t>/m</w:t>
            </w:r>
          </w:p>
        </w:tc>
        <w:tc>
          <w:tcPr>
            <w:tcW w:w="1100" w:type="dxa"/>
            <w:gridSpan w:val="2"/>
            <w:vMerge w:val="restart"/>
            <w:vAlign w:val="center"/>
          </w:tcPr>
          <w:p w14:paraId="7B5045A9"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保护对象</w:t>
            </w:r>
          </w:p>
        </w:tc>
        <w:tc>
          <w:tcPr>
            <w:tcW w:w="975" w:type="dxa"/>
            <w:vMerge w:val="restart"/>
            <w:vAlign w:val="center"/>
          </w:tcPr>
          <w:p w14:paraId="518D66EB"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保护内容</w:t>
            </w:r>
          </w:p>
        </w:tc>
        <w:tc>
          <w:tcPr>
            <w:tcW w:w="900" w:type="dxa"/>
            <w:vMerge w:val="restart"/>
            <w:vAlign w:val="center"/>
          </w:tcPr>
          <w:p w14:paraId="38B22F65"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环境功能区</w:t>
            </w:r>
          </w:p>
        </w:tc>
        <w:tc>
          <w:tcPr>
            <w:tcW w:w="956" w:type="dxa"/>
            <w:vMerge w:val="restart"/>
            <w:vAlign w:val="center"/>
          </w:tcPr>
          <w:p w14:paraId="26D1105B"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相对厂址方位</w:t>
            </w:r>
          </w:p>
        </w:tc>
        <w:tc>
          <w:tcPr>
            <w:tcW w:w="1066" w:type="dxa"/>
            <w:vMerge w:val="restart"/>
            <w:vAlign w:val="center"/>
          </w:tcPr>
          <w:p w14:paraId="3D6D44A8"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相对厂界距离</w:t>
            </w:r>
            <w:r>
              <w:rPr>
                <w:rFonts w:ascii="Times New Roman" w:hAnsi="Times New Roman"/>
                <w:color w:val="auto"/>
                <w:sz w:val="21"/>
                <w:szCs w:val="21"/>
              </w:rPr>
              <w:t>/m</w:t>
            </w:r>
          </w:p>
        </w:tc>
      </w:tr>
      <w:tr w:rsidR="00396911" w14:paraId="08F5E880" w14:textId="77777777">
        <w:trPr>
          <w:jc w:val="center"/>
        </w:trPr>
        <w:tc>
          <w:tcPr>
            <w:tcW w:w="1975" w:type="dxa"/>
            <w:vMerge/>
            <w:vAlign w:val="center"/>
          </w:tcPr>
          <w:p w14:paraId="3DC43B7D" w14:textId="77777777" w:rsidR="00396911" w:rsidRDefault="00396911">
            <w:pPr>
              <w:pStyle w:val="Default"/>
              <w:jc w:val="center"/>
              <w:rPr>
                <w:rFonts w:ascii="Times New Roman" w:hAnsi="Times New Roman"/>
                <w:color w:val="auto"/>
                <w:sz w:val="21"/>
                <w:szCs w:val="21"/>
              </w:rPr>
            </w:pPr>
          </w:p>
        </w:tc>
        <w:tc>
          <w:tcPr>
            <w:tcW w:w="788" w:type="dxa"/>
            <w:gridSpan w:val="2"/>
            <w:vAlign w:val="center"/>
          </w:tcPr>
          <w:p w14:paraId="2C2AF5CA"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X</w:t>
            </w:r>
          </w:p>
        </w:tc>
        <w:tc>
          <w:tcPr>
            <w:tcW w:w="762" w:type="dxa"/>
            <w:vAlign w:val="center"/>
          </w:tcPr>
          <w:p w14:paraId="072415E3"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Y</w:t>
            </w:r>
          </w:p>
        </w:tc>
        <w:tc>
          <w:tcPr>
            <w:tcW w:w="1100" w:type="dxa"/>
            <w:gridSpan w:val="2"/>
            <w:vMerge/>
            <w:vAlign w:val="center"/>
          </w:tcPr>
          <w:p w14:paraId="0E684E3B" w14:textId="77777777" w:rsidR="00396911" w:rsidRDefault="00396911">
            <w:pPr>
              <w:pStyle w:val="Default"/>
              <w:jc w:val="center"/>
              <w:rPr>
                <w:rFonts w:ascii="Times New Roman" w:hAnsi="Times New Roman"/>
                <w:color w:val="auto"/>
                <w:sz w:val="21"/>
                <w:szCs w:val="21"/>
              </w:rPr>
            </w:pPr>
          </w:p>
        </w:tc>
        <w:tc>
          <w:tcPr>
            <w:tcW w:w="975" w:type="dxa"/>
            <w:vMerge/>
            <w:vAlign w:val="center"/>
          </w:tcPr>
          <w:p w14:paraId="528DD9B7" w14:textId="77777777" w:rsidR="00396911" w:rsidRDefault="00396911">
            <w:pPr>
              <w:pStyle w:val="Default"/>
              <w:jc w:val="center"/>
              <w:rPr>
                <w:rFonts w:ascii="Times New Roman" w:hAnsi="Times New Roman"/>
                <w:color w:val="auto"/>
                <w:sz w:val="21"/>
                <w:szCs w:val="21"/>
              </w:rPr>
            </w:pPr>
          </w:p>
        </w:tc>
        <w:tc>
          <w:tcPr>
            <w:tcW w:w="900" w:type="dxa"/>
            <w:vMerge/>
            <w:vAlign w:val="center"/>
          </w:tcPr>
          <w:p w14:paraId="26E628BC" w14:textId="77777777" w:rsidR="00396911" w:rsidRDefault="00396911">
            <w:pPr>
              <w:pStyle w:val="Default"/>
              <w:jc w:val="center"/>
              <w:rPr>
                <w:rFonts w:ascii="Times New Roman" w:hAnsi="Times New Roman"/>
                <w:color w:val="auto"/>
                <w:sz w:val="21"/>
                <w:szCs w:val="21"/>
              </w:rPr>
            </w:pPr>
          </w:p>
        </w:tc>
        <w:tc>
          <w:tcPr>
            <w:tcW w:w="956" w:type="dxa"/>
            <w:vMerge/>
            <w:vAlign w:val="center"/>
          </w:tcPr>
          <w:p w14:paraId="66B5734F" w14:textId="77777777" w:rsidR="00396911" w:rsidRDefault="00396911">
            <w:pPr>
              <w:pStyle w:val="Default"/>
              <w:jc w:val="center"/>
              <w:rPr>
                <w:rFonts w:ascii="Times New Roman" w:hAnsi="Times New Roman"/>
                <w:color w:val="auto"/>
                <w:sz w:val="21"/>
                <w:szCs w:val="21"/>
              </w:rPr>
            </w:pPr>
          </w:p>
        </w:tc>
        <w:tc>
          <w:tcPr>
            <w:tcW w:w="1066" w:type="dxa"/>
            <w:vMerge/>
            <w:vAlign w:val="center"/>
          </w:tcPr>
          <w:p w14:paraId="5A1594AF" w14:textId="77777777" w:rsidR="00396911" w:rsidRDefault="00396911">
            <w:pPr>
              <w:pStyle w:val="Default"/>
              <w:jc w:val="center"/>
              <w:rPr>
                <w:rFonts w:ascii="Times New Roman" w:hAnsi="Times New Roman"/>
                <w:color w:val="auto"/>
                <w:sz w:val="21"/>
                <w:szCs w:val="21"/>
              </w:rPr>
            </w:pPr>
          </w:p>
        </w:tc>
      </w:tr>
      <w:tr w:rsidR="00396911" w14:paraId="64520846" w14:textId="77777777">
        <w:trPr>
          <w:jc w:val="center"/>
        </w:trPr>
        <w:tc>
          <w:tcPr>
            <w:tcW w:w="1975" w:type="dxa"/>
            <w:vAlign w:val="center"/>
          </w:tcPr>
          <w:p w14:paraId="5CE531B1"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北翼小屯</w:t>
            </w:r>
          </w:p>
        </w:tc>
        <w:tc>
          <w:tcPr>
            <w:tcW w:w="788" w:type="dxa"/>
            <w:gridSpan w:val="2"/>
            <w:vAlign w:val="center"/>
          </w:tcPr>
          <w:p w14:paraId="5FB0402C"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1140</w:t>
            </w:r>
          </w:p>
        </w:tc>
        <w:tc>
          <w:tcPr>
            <w:tcW w:w="762" w:type="dxa"/>
            <w:vAlign w:val="center"/>
          </w:tcPr>
          <w:p w14:paraId="079AAEE8"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1680</w:t>
            </w:r>
          </w:p>
        </w:tc>
        <w:tc>
          <w:tcPr>
            <w:tcW w:w="1100" w:type="dxa"/>
            <w:gridSpan w:val="2"/>
            <w:vAlign w:val="center"/>
          </w:tcPr>
          <w:p w14:paraId="5434A25E"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农村地区</w:t>
            </w:r>
          </w:p>
        </w:tc>
        <w:tc>
          <w:tcPr>
            <w:tcW w:w="975" w:type="dxa"/>
            <w:vAlign w:val="center"/>
          </w:tcPr>
          <w:p w14:paraId="0245D0CF"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人群</w:t>
            </w:r>
          </w:p>
        </w:tc>
        <w:tc>
          <w:tcPr>
            <w:tcW w:w="900" w:type="dxa"/>
            <w:vAlign w:val="center"/>
          </w:tcPr>
          <w:p w14:paraId="4B6854D0"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二类</w:t>
            </w:r>
          </w:p>
        </w:tc>
        <w:tc>
          <w:tcPr>
            <w:tcW w:w="956" w:type="dxa"/>
            <w:vAlign w:val="center"/>
          </w:tcPr>
          <w:p w14:paraId="7C8A9191"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NE</w:t>
            </w:r>
          </w:p>
        </w:tc>
        <w:tc>
          <w:tcPr>
            <w:tcW w:w="1066" w:type="dxa"/>
            <w:vAlign w:val="center"/>
          </w:tcPr>
          <w:p w14:paraId="6AFF6EFE"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2140</w:t>
            </w:r>
          </w:p>
        </w:tc>
      </w:tr>
      <w:tr w:rsidR="00396911" w14:paraId="1FB9FF75" w14:textId="77777777">
        <w:trPr>
          <w:jc w:val="center"/>
        </w:trPr>
        <w:tc>
          <w:tcPr>
            <w:tcW w:w="1975" w:type="dxa"/>
            <w:vAlign w:val="center"/>
          </w:tcPr>
          <w:p w14:paraId="3A1444F7"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岭西</w:t>
            </w:r>
          </w:p>
        </w:tc>
        <w:tc>
          <w:tcPr>
            <w:tcW w:w="788" w:type="dxa"/>
            <w:gridSpan w:val="2"/>
            <w:vAlign w:val="center"/>
          </w:tcPr>
          <w:p w14:paraId="36A681E9"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650</w:t>
            </w:r>
          </w:p>
        </w:tc>
        <w:tc>
          <w:tcPr>
            <w:tcW w:w="762" w:type="dxa"/>
            <w:vAlign w:val="center"/>
          </w:tcPr>
          <w:p w14:paraId="2CD29ABE"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0</w:t>
            </w:r>
          </w:p>
        </w:tc>
        <w:tc>
          <w:tcPr>
            <w:tcW w:w="1100" w:type="dxa"/>
            <w:gridSpan w:val="2"/>
            <w:vAlign w:val="center"/>
          </w:tcPr>
          <w:p w14:paraId="26872F5C"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农村地区</w:t>
            </w:r>
          </w:p>
        </w:tc>
        <w:tc>
          <w:tcPr>
            <w:tcW w:w="975" w:type="dxa"/>
            <w:vAlign w:val="center"/>
          </w:tcPr>
          <w:p w14:paraId="2B30A913"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人群</w:t>
            </w:r>
          </w:p>
        </w:tc>
        <w:tc>
          <w:tcPr>
            <w:tcW w:w="900" w:type="dxa"/>
            <w:vAlign w:val="center"/>
          </w:tcPr>
          <w:p w14:paraId="04D310C7"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二类</w:t>
            </w:r>
          </w:p>
        </w:tc>
        <w:tc>
          <w:tcPr>
            <w:tcW w:w="956" w:type="dxa"/>
            <w:vAlign w:val="center"/>
          </w:tcPr>
          <w:p w14:paraId="303751B9"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E</w:t>
            </w:r>
          </w:p>
        </w:tc>
        <w:tc>
          <w:tcPr>
            <w:tcW w:w="1066" w:type="dxa"/>
            <w:vAlign w:val="center"/>
          </w:tcPr>
          <w:p w14:paraId="5546FF39"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650</w:t>
            </w:r>
          </w:p>
        </w:tc>
      </w:tr>
      <w:tr w:rsidR="00396911" w14:paraId="1C9ACADC" w14:textId="77777777">
        <w:trPr>
          <w:jc w:val="center"/>
        </w:trPr>
        <w:tc>
          <w:tcPr>
            <w:tcW w:w="1975" w:type="dxa"/>
            <w:vAlign w:val="center"/>
          </w:tcPr>
          <w:p w14:paraId="3D89E580"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钢联</w:t>
            </w:r>
          </w:p>
        </w:tc>
        <w:tc>
          <w:tcPr>
            <w:tcW w:w="788" w:type="dxa"/>
            <w:gridSpan w:val="2"/>
            <w:vAlign w:val="center"/>
          </w:tcPr>
          <w:p w14:paraId="6E36299A"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-1505</w:t>
            </w:r>
          </w:p>
        </w:tc>
        <w:tc>
          <w:tcPr>
            <w:tcW w:w="762" w:type="dxa"/>
            <w:vAlign w:val="center"/>
          </w:tcPr>
          <w:p w14:paraId="2EE6EB70"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0</w:t>
            </w:r>
          </w:p>
        </w:tc>
        <w:tc>
          <w:tcPr>
            <w:tcW w:w="1100" w:type="dxa"/>
            <w:gridSpan w:val="2"/>
            <w:vAlign w:val="center"/>
          </w:tcPr>
          <w:p w14:paraId="6BE2F024"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农村地区</w:t>
            </w:r>
          </w:p>
        </w:tc>
        <w:tc>
          <w:tcPr>
            <w:tcW w:w="975" w:type="dxa"/>
            <w:vAlign w:val="center"/>
          </w:tcPr>
          <w:p w14:paraId="7C2387B7"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人群</w:t>
            </w:r>
          </w:p>
        </w:tc>
        <w:tc>
          <w:tcPr>
            <w:tcW w:w="900" w:type="dxa"/>
            <w:vAlign w:val="center"/>
          </w:tcPr>
          <w:p w14:paraId="7A1A7462"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二类</w:t>
            </w:r>
          </w:p>
        </w:tc>
        <w:tc>
          <w:tcPr>
            <w:tcW w:w="956" w:type="dxa"/>
            <w:vAlign w:val="center"/>
          </w:tcPr>
          <w:p w14:paraId="63EFCC02"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W</w:t>
            </w:r>
          </w:p>
        </w:tc>
        <w:tc>
          <w:tcPr>
            <w:tcW w:w="1066" w:type="dxa"/>
            <w:vAlign w:val="center"/>
          </w:tcPr>
          <w:p w14:paraId="01726509"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1505</w:t>
            </w:r>
          </w:p>
        </w:tc>
      </w:tr>
      <w:tr w:rsidR="00396911" w14:paraId="380CF935" w14:textId="77777777">
        <w:trPr>
          <w:jc w:val="center"/>
        </w:trPr>
        <w:tc>
          <w:tcPr>
            <w:tcW w:w="8522" w:type="dxa"/>
            <w:gridSpan w:val="10"/>
            <w:vAlign w:val="center"/>
          </w:tcPr>
          <w:p w14:paraId="7965236D" w14:textId="77777777" w:rsidR="00396911" w:rsidRDefault="00D16E6F">
            <w:pPr>
              <w:pStyle w:val="Default"/>
              <w:jc w:val="center"/>
              <w:rPr>
                <w:rFonts w:ascii="Times New Roman" w:hAnsi="Times New Roman"/>
                <w:color w:val="auto"/>
                <w:sz w:val="21"/>
                <w:szCs w:val="21"/>
              </w:rPr>
            </w:pPr>
            <w:r>
              <w:rPr>
                <w:rFonts w:ascii="Times New Roman" w:hAnsi="Times New Roman"/>
                <w:b/>
                <w:bCs/>
                <w:color w:val="auto"/>
                <w:sz w:val="21"/>
                <w:szCs w:val="21"/>
              </w:rPr>
              <w:t>地下水环境保护目标</w:t>
            </w:r>
          </w:p>
        </w:tc>
      </w:tr>
      <w:tr w:rsidR="00396911" w14:paraId="26086E71" w14:textId="77777777">
        <w:trPr>
          <w:jc w:val="center"/>
        </w:trPr>
        <w:tc>
          <w:tcPr>
            <w:tcW w:w="1975" w:type="dxa"/>
            <w:vAlign w:val="center"/>
          </w:tcPr>
          <w:p w14:paraId="64C13800"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名称</w:t>
            </w:r>
          </w:p>
        </w:tc>
        <w:tc>
          <w:tcPr>
            <w:tcW w:w="2650" w:type="dxa"/>
            <w:gridSpan w:val="5"/>
            <w:vAlign w:val="center"/>
          </w:tcPr>
          <w:p w14:paraId="638E385B"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地下水保护目标</w:t>
            </w:r>
          </w:p>
        </w:tc>
        <w:tc>
          <w:tcPr>
            <w:tcW w:w="1875" w:type="dxa"/>
            <w:gridSpan w:val="2"/>
            <w:vAlign w:val="center"/>
          </w:tcPr>
          <w:p w14:paraId="6214EB86"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相对厂界距离</w:t>
            </w:r>
            <w:r>
              <w:rPr>
                <w:rFonts w:ascii="Times New Roman" w:hAnsi="Times New Roman"/>
                <w:color w:val="auto"/>
                <w:sz w:val="21"/>
                <w:szCs w:val="21"/>
              </w:rPr>
              <w:t>/m</w:t>
            </w:r>
          </w:p>
        </w:tc>
        <w:tc>
          <w:tcPr>
            <w:tcW w:w="2022" w:type="dxa"/>
            <w:gridSpan w:val="2"/>
            <w:vAlign w:val="center"/>
          </w:tcPr>
          <w:p w14:paraId="579C662B"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保护等级</w:t>
            </w:r>
          </w:p>
        </w:tc>
      </w:tr>
      <w:tr w:rsidR="00396911" w14:paraId="28D69D20" w14:textId="77777777">
        <w:trPr>
          <w:jc w:val="center"/>
        </w:trPr>
        <w:tc>
          <w:tcPr>
            <w:tcW w:w="1975" w:type="dxa"/>
            <w:vAlign w:val="center"/>
          </w:tcPr>
          <w:p w14:paraId="2C81B154"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建龙钢铁有限公司机井</w:t>
            </w:r>
          </w:p>
        </w:tc>
        <w:tc>
          <w:tcPr>
            <w:tcW w:w="2650" w:type="dxa"/>
            <w:gridSpan w:val="5"/>
            <w:vAlign w:val="center"/>
          </w:tcPr>
          <w:p w14:paraId="067CB9E9"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分散式饮用水水源</w:t>
            </w:r>
          </w:p>
        </w:tc>
        <w:tc>
          <w:tcPr>
            <w:tcW w:w="1875" w:type="dxa"/>
            <w:gridSpan w:val="2"/>
            <w:vAlign w:val="center"/>
          </w:tcPr>
          <w:p w14:paraId="79F4E3AD" w14:textId="77777777" w:rsidR="00396911" w:rsidRDefault="00D16E6F">
            <w:pPr>
              <w:pStyle w:val="Default"/>
              <w:jc w:val="center"/>
              <w:rPr>
                <w:rFonts w:ascii="Times New Roman" w:hAnsi="Times New Roman"/>
                <w:color w:val="auto"/>
                <w:sz w:val="21"/>
                <w:szCs w:val="21"/>
              </w:rPr>
            </w:pPr>
            <w:r>
              <w:rPr>
                <w:rFonts w:ascii="Times New Roman" w:hAnsi="Times New Roman" w:hint="eastAsia"/>
                <w:color w:val="auto"/>
                <w:sz w:val="21"/>
                <w:szCs w:val="21"/>
              </w:rPr>
              <w:t>2</w:t>
            </w:r>
            <w:r>
              <w:rPr>
                <w:rFonts w:ascii="Times New Roman" w:hAnsi="Times New Roman"/>
                <w:color w:val="auto"/>
                <w:sz w:val="21"/>
                <w:szCs w:val="21"/>
              </w:rPr>
              <w:t>000</w:t>
            </w:r>
          </w:p>
        </w:tc>
        <w:tc>
          <w:tcPr>
            <w:tcW w:w="2022" w:type="dxa"/>
            <w:gridSpan w:val="2"/>
            <w:vMerge w:val="restart"/>
            <w:vAlign w:val="center"/>
          </w:tcPr>
          <w:p w14:paraId="42CF615A"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GB/T14848-2017</w:t>
            </w:r>
            <w:r>
              <w:rPr>
                <w:rFonts w:ascii="Times New Roman" w:hAnsi="Times New Roman"/>
                <w:color w:val="auto"/>
                <w:sz w:val="21"/>
                <w:szCs w:val="21"/>
              </w:rPr>
              <w:t>中</w:t>
            </w:r>
            <w:r>
              <w:rPr>
                <w:rFonts w:ascii="Times New Roman" w:hAnsi="Times New Roman"/>
                <w:color w:val="auto"/>
                <w:sz w:val="21"/>
                <w:szCs w:val="21"/>
              </w:rPr>
              <w:t>Ⅲ</w:t>
            </w:r>
            <w:r>
              <w:rPr>
                <w:rFonts w:ascii="Times New Roman" w:hAnsi="Times New Roman"/>
                <w:color w:val="auto"/>
                <w:sz w:val="21"/>
                <w:szCs w:val="21"/>
              </w:rPr>
              <w:t>类标准</w:t>
            </w:r>
          </w:p>
        </w:tc>
      </w:tr>
      <w:tr w:rsidR="00396911" w14:paraId="039A9AF1" w14:textId="77777777">
        <w:trPr>
          <w:jc w:val="center"/>
        </w:trPr>
        <w:tc>
          <w:tcPr>
            <w:tcW w:w="1975" w:type="dxa"/>
            <w:vAlign w:val="center"/>
          </w:tcPr>
          <w:p w14:paraId="4C56AFE3"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岭西水井</w:t>
            </w:r>
          </w:p>
        </w:tc>
        <w:tc>
          <w:tcPr>
            <w:tcW w:w="2650" w:type="dxa"/>
            <w:gridSpan w:val="5"/>
            <w:vAlign w:val="center"/>
          </w:tcPr>
          <w:p w14:paraId="34A67A72"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分散式饮用水水源</w:t>
            </w:r>
          </w:p>
        </w:tc>
        <w:tc>
          <w:tcPr>
            <w:tcW w:w="1875" w:type="dxa"/>
            <w:gridSpan w:val="2"/>
            <w:vAlign w:val="center"/>
          </w:tcPr>
          <w:p w14:paraId="71B43F3A"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760</w:t>
            </w:r>
          </w:p>
        </w:tc>
        <w:tc>
          <w:tcPr>
            <w:tcW w:w="2022" w:type="dxa"/>
            <w:gridSpan w:val="2"/>
            <w:vMerge/>
            <w:vAlign w:val="center"/>
          </w:tcPr>
          <w:p w14:paraId="2AEA8FC7" w14:textId="77777777" w:rsidR="00396911" w:rsidRDefault="00396911">
            <w:pPr>
              <w:pStyle w:val="Default"/>
              <w:jc w:val="center"/>
              <w:rPr>
                <w:rFonts w:ascii="Times New Roman" w:hAnsi="Times New Roman"/>
                <w:color w:val="auto"/>
                <w:sz w:val="21"/>
                <w:szCs w:val="21"/>
              </w:rPr>
            </w:pPr>
          </w:p>
        </w:tc>
      </w:tr>
      <w:tr w:rsidR="00396911" w14:paraId="3CD95BE9" w14:textId="77777777">
        <w:trPr>
          <w:jc w:val="center"/>
        </w:trPr>
        <w:tc>
          <w:tcPr>
            <w:tcW w:w="6500" w:type="dxa"/>
            <w:gridSpan w:val="8"/>
            <w:vAlign w:val="center"/>
          </w:tcPr>
          <w:p w14:paraId="5D36B444" w14:textId="77777777" w:rsidR="00396911" w:rsidRDefault="00D16E6F">
            <w:pPr>
              <w:pStyle w:val="Default"/>
              <w:jc w:val="center"/>
              <w:rPr>
                <w:rFonts w:ascii="Times New Roman" w:hAnsi="Times New Roman"/>
                <w:color w:val="auto"/>
                <w:sz w:val="21"/>
                <w:szCs w:val="21"/>
              </w:rPr>
            </w:pPr>
            <w:r>
              <w:rPr>
                <w:rFonts w:ascii="Times New Roman" w:hAnsi="Times New Roman"/>
                <w:color w:val="auto"/>
                <w:sz w:val="21"/>
                <w:szCs w:val="21"/>
              </w:rPr>
              <w:t>区域地下水潜水层</w:t>
            </w:r>
          </w:p>
        </w:tc>
        <w:tc>
          <w:tcPr>
            <w:tcW w:w="2022" w:type="dxa"/>
            <w:gridSpan w:val="2"/>
            <w:vMerge/>
            <w:vAlign w:val="center"/>
          </w:tcPr>
          <w:p w14:paraId="16AE6EB2" w14:textId="77777777" w:rsidR="00396911" w:rsidRDefault="00396911">
            <w:pPr>
              <w:pStyle w:val="Default"/>
              <w:jc w:val="center"/>
              <w:rPr>
                <w:rFonts w:ascii="Times New Roman" w:hAnsi="Times New Roman"/>
                <w:color w:val="auto"/>
                <w:sz w:val="21"/>
                <w:szCs w:val="21"/>
              </w:rPr>
            </w:pPr>
          </w:p>
        </w:tc>
      </w:tr>
      <w:tr w:rsidR="00396911" w14:paraId="351B9CB9" w14:textId="77777777">
        <w:trPr>
          <w:jc w:val="center"/>
        </w:trPr>
        <w:tc>
          <w:tcPr>
            <w:tcW w:w="8522" w:type="dxa"/>
            <w:gridSpan w:val="10"/>
            <w:vAlign w:val="center"/>
          </w:tcPr>
          <w:p w14:paraId="79A7CACA" w14:textId="77777777" w:rsidR="00396911" w:rsidRDefault="00D16E6F">
            <w:pPr>
              <w:pStyle w:val="Default"/>
              <w:jc w:val="center"/>
              <w:rPr>
                <w:rFonts w:ascii="Times New Roman" w:hAnsi="Times New Roman"/>
                <w:color w:val="auto"/>
                <w:sz w:val="21"/>
                <w:szCs w:val="21"/>
              </w:rPr>
            </w:pPr>
            <w:r>
              <w:rPr>
                <w:rFonts w:ascii="Times New Roman" w:hint="eastAsia"/>
                <w:color w:val="auto"/>
                <w:sz w:val="21"/>
                <w:szCs w:val="21"/>
              </w:rPr>
              <w:t>土壤环境保护目标</w:t>
            </w:r>
          </w:p>
        </w:tc>
      </w:tr>
      <w:tr w:rsidR="00396911" w14:paraId="2F99DDE1" w14:textId="77777777">
        <w:trPr>
          <w:jc w:val="center"/>
        </w:trPr>
        <w:tc>
          <w:tcPr>
            <w:tcW w:w="2130" w:type="dxa"/>
            <w:gridSpan w:val="2"/>
            <w:vAlign w:val="center"/>
          </w:tcPr>
          <w:p w14:paraId="7F582A10" w14:textId="77777777" w:rsidR="00396911" w:rsidRDefault="00D16E6F">
            <w:pPr>
              <w:pStyle w:val="Default"/>
              <w:jc w:val="center"/>
              <w:rPr>
                <w:rFonts w:ascii="Times New Roman" w:hAnsi="Times New Roman"/>
                <w:color w:val="auto"/>
                <w:sz w:val="21"/>
                <w:szCs w:val="21"/>
              </w:rPr>
            </w:pPr>
            <w:r>
              <w:rPr>
                <w:rFonts w:ascii="Times New Roman" w:hint="eastAsia"/>
                <w:color w:val="auto"/>
                <w:sz w:val="21"/>
                <w:szCs w:val="21"/>
              </w:rPr>
              <w:t>名称</w:t>
            </w:r>
          </w:p>
        </w:tc>
        <w:tc>
          <w:tcPr>
            <w:tcW w:w="2131" w:type="dxa"/>
            <w:gridSpan w:val="3"/>
            <w:vAlign w:val="center"/>
          </w:tcPr>
          <w:p w14:paraId="7452A53D" w14:textId="77777777" w:rsidR="00396911" w:rsidRDefault="00D16E6F">
            <w:pPr>
              <w:pStyle w:val="Default"/>
              <w:jc w:val="center"/>
              <w:rPr>
                <w:rFonts w:ascii="Times New Roman"/>
                <w:color w:val="auto"/>
                <w:sz w:val="21"/>
                <w:szCs w:val="21"/>
              </w:rPr>
            </w:pPr>
            <w:r>
              <w:rPr>
                <w:rFonts w:ascii="Times New Roman" w:hint="eastAsia"/>
                <w:color w:val="auto"/>
                <w:sz w:val="21"/>
                <w:szCs w:val="21"/>
              </w:rPr>
              <w:t>保护目标</w:t>
            </w:r>
          </w:p>
        </w:tc>
        <w:tc>
          <w:tcPr>
            <w:tcW w:w="4261" w:type="dxa"/>
            <w:gridSpan w:val="5"/>
            <w:vAlign w:val="center"/>
          </w:tcPr>
          <w:p w14:paraId="219A1810" w14:textId="77777777" w:rsidR="00396911" w:rsidRDefault="00D16E6F">
            <w:pPr>
              <w:pStyle w:val="Default"/>
              <w:jc w:val="center"/>
              <w:rPr>
                <w:rFonts w:ascii="Times New Roman" w:hAnsi="Times New Roman"/>
                <w:color w:val="auto"/>
                <w:sz w:val="21"/>
                <w:szCs w:val="21"/>
              </w:rPr>
            </w:pPr>
            <w:r>
              <w:rPr>
                <w:rFonts w:ascii="Times New Roman" w:hint="eastAsia"/>
                <w:color w:val="auto"/>
                <w:sz w:val="21"/>
                <w:szCs w:val="21"/>
              </w:rPr>
              <w:t>与本项目距离</w:t>
            </w:r>
          </w:p>
        </w:tc>
      </w:tr>
      <w:tr w:rsidR="00396911" w14:paraId="77EA481A" w14:textId="77777777">
        <w:trPr>
          <w:jc w:val="center"/>
        </w:trPr>
        <w:tc>
          <w:tcPr>
            <w:tcW w:w="2130" w:type="dxa"/>
            <w:gridSpan w:val="2"/>
            <w:vAlign w:val="center"/>
          </w:tcPr>
          <w:p w14:paraId="3CE1BFD4" w14:textId="77777777" w:rsidR="00396911" w:rsidRDefault="00D16E6F">
            <w:pPr>
              <w:pStyle w:val="Default"/>
              <w:jc w:val="center"/>
              <w:rPr>
                <w:rFonts w:ascii="Times New Roman"/>
                <w:color w:val="auto"/>
                <w:sz w:val="21"/>
                <w:szCs w:val="21"/>
              </w:rPr>
            </w:pPr>
            <w:r>
              <w:rPr>
                <w:rFonts w:ascii="Times New Roman" w:hint="eastAsia"/>
                <w:color w:val="auto"/>
                <w:sz w:val="21"/>
                <w:szCs w:val="21"/>
              </w:rPr>
              <w:t>北翼小屯</w:t>
            </w:r>
          </w:p>
        </w:tc>
        <w:tc>
          <w:tcPr>
            <w:tcW w:w="2131" w:type="dxa"/>
            <w:gridSpan w:val="3"/>
            <w:vAlign w:val="center"/>
          </w:tcPr>
          <w:p w14:paraId="3B88FF9B" w14:textId="77777777" w:rsidR="00396911" w:rsidRDefault="00D16E6F">
            <w:pPr>
              <w:pStyle w:val="Default"/>
              <w:jc w:val="center"/>
              <w:rPr>
                <w:rFonts w:ascii="Times New Roman"/>
                <w:color w:val="auto"/>
                <w:sz w:val="21"/>
                <w:szCs w:val="21"/>
              </w:rPr>
            </w:pPr>
            <w:r>
              <w:rPr>
                <w:rFonts w:ascii="Times New Roman" w:hint="eastAsia"/>
                <w:color w:val="auto"/>
                <w:sz w:val="21"/>
                <w:szCs w:val="21"/>
              </w:rPr>
              <w:t>居民区</w:t>
            </w:r>
          </w:p>
        </w:tc>
        <w:tc>
          <w:tcPr>
            <w:tcW w:w="4261" w:type="dxa"/>
            <w:gridSpan w:val="5"/>
            <w:vAlign w:val="center"/>
          </w:tcPr>
          <w:p w14:paraId="11C2C41D" w14:textId="77777777" w:rsidR="00396911" w:rsidRDefault="00D16E6F">
            <w:pPr>
              <w:pStyle w:val="Default"/>
              <w:jc w:val="center"/>
              <w:rPr>
                <w:rFonts w:ascii="Times New Roman"/>
                <w:color w:val="auto"/>
                <w:sz w:val="21"/>
                <w:szCs w:val="21"/>
              </w:rPr>
            </w:pPr>
            <w:r>
              <w:rPr>
                <w:rFonts w:ascii="Times New Roman" w:hAnsi="Times New Roman" w:hint="eastAsia"/>
                <w:color w:val="auto"/>
                <w:sz w:val="21"/>
                <w:szCs w:val="21"/>
              </w:rPr>
              <w:t>2586</w:t>
            </w:r>
          </w:p>
        </w:tc>
      </w:tr>
      <w:tr w:rsidR="00396911" w14:paraId="389E55A7" w14:textId="77777777">
        <w:trPr>
          <w:jc w:val="center"/>
        </w:trPr>
        <w:tc>
          <w:tcPr>
            <w:tcW w:w="2130" w:type="dxa"/>
            <w:gridSpan w:val="2"/>
            <w:vAlign w:val="center"/>
          </w:tcPr>
          <w:p w14:paraId="71DCF6CB" w14:textId="77777777" w:rsidR="00396911" w:rsidRDefault="00D16E6F">
            <w:pPr>
              <w:pStyle w:val="Default"/>
              <w:jc w:val="center"/>
              <w:rPr>
                <w:rFonts w:ascii="Times New Roman"/>
                <w:color w:val="auto"/>
                <w:sz w:val="21"/>
                <w:szCs w:val="21"/>
              </w:rPr>
            </w:pPr>
            <w:r>
              <w:rPr>
                <w:rFonts w:ascii="Times New Roman" w:hint="eastAsia"/>
                <w:color w:val="auto"/>
                <w:sz w:val="21"/>
                <w:szCs w:val="21"/>
              </w:rPr>
              <w:lastRenderedPageBreak/>
              <w:t>岭西</w:t>
            </w:r>
          </w:p>
        </w:tc>
        <w:tc>
          <w:tcPr>
            <w:tcW w:w="2131" w:type="dxa"/>
            <w:gridSpan w:val="3"/>
            <w:vAlign w:val="center"/>
          </w:tcPr>
          <w:p w14:paraId="44F4B292" w14:textId="77777777" w:rsidR="00396911" w:rsidRDefault="00D16E6F">
            <w:pPr>
              <w:spacing w:line="240" w:lineRule="auto"/>
              <w:ind w:firstLineChars="0" w:firstLine="0"/>
              <w:jc w:val="center"/>
              <w:rPr>
                <w:rFonts w:ascii="Times New Roman"/>
                <w:sz w:val="21"/>
              </w:rPr>
            </w:pPr>
            <w:r>
              <w:rPr>
                <w:rFonts w:ascii="Times New Roman" w:hint="eastAsia"/>
                <w:sz w:val="21"/>
              </w:rPr>
              <w:t>居民区</w:t>
            </w:r>
          </w:p>
        </w:tc>
        <w:tc>
          <w:tcPr>
            <w:tcW w:w="4261" w:type="dxa"/>
            <w:gridSpan w:val="5"/>
            <w:vAlign w:val="center"/>
          </w:tcPr>
          <w:p w14:paraId="7A73695F" w14:textId="77777777" w:rsidR="00396911" w:rsidRDefault="00D16E6F">
            <w:pPr>
              <w:pStyle w:val="Default"/>
              <w:jc w:val="center"/>
              <w:rPr>
                <w:rFonts w:ascii="Times New Roman"/>
                <w:color w:val="auto"/>
                <w:sz w:val="21"/>
                <w:szCs w:val="21"/>
              </w:rPr>
            </w:pPr>
            <w:r>
              <w:rPr>
                <w:rFonts w:ascii="Times New Roman" w:hAnsi="Times New Roman" w:hint="eastAsia"/>
                <w:color w:val="auto"/>
                <w:sz w:val="21"/>
                <w:szCs w:val="21"/>
              </w:rPr>
              <w:t>2134</w:t>
            </w:r>
          </w:p>
        </w:tc>
      </w:tr>
      <w:tr w:rsidR="00396911" w14:paraId="28C3E419" w14:textId="77777777">
        <w:trPr>
          <w:jc w:val="center"/>
        </w:trPr>
        <w:tc>
          <w:tcPr>
            <w:tcW w:w="2130" w:type="dxa"/>
            <w:gridSpan w:val="2"/>
            <w:vAlign w:val="center"/>
          </w:tcPr>
          <w:p w14:paraId="2D48B020" w14:textId="77777777" w:rsidR="00396911" w:rsidRDefault="00D16E6F">
            <w:pPr>
              <w:pStyle w:val="Default"/>
              <w:jc w:val="center"/>
              <w:rPr>
                <w:rFonts w:ascii="Times New Roman"/>
                <w:color w:val="auto"/>
                <w:sz w:val="21"/>
                <w:szCs w:val="21"/>
              </w:rPr>
            </w:pPr>
            <w:r>
              <w:rPr>
                <w:rFonts w:ascii="Times New Roman" w:hint="eastAsia"/>
                <w:color w:val="auto"/>
                <w:sz w:val="21"/>
                <w:szCs w:val="21"/>
              </w:rPr>
              <w:t>钢联</w:t>
            </w:r>
          </w:p>
        </w:tc>
        <w:tc>
          <w:tcPr>
            <w:tcW w:w="2131" w:type="dxa"/>
            <w:gridSpan w:val="3"/>
            <w:vAlign w:val="center"/>
          </w:tcPr>
          <w:p w14:paraId="589987E7" w14:textId="77777777" w:rsidR="00396911" w:rsidRDefault="00D16E6F">
            <w:pPr>
              <w:spacing w:line="240" w:lineRule="auto"/>
              <w:ind w:firstLineChars="0" w:firstLine="0"/>
              <w:jc w:val="center"/>
              <w:rPr>
                <w:rFonts w:ascii="Times New Roman"/>
                <w:sz w:val="21"/>
              </w:rPr>
            </w:pPr>
            <w:r>
              <w:rPr>
                <w:rFonts w:ascii="Times New Roman" w:hint="eastAsia"/>
                <w:sz w:val="21"/>
              </w:rPr>
              <w:t>居民区</w:t>
            </w:r>
          </w:p>
        </w:tc>
        <w:tc>
          <w:tcPr>
            <w:tcW w:w="4261" w:type="dxa"/>
            <w:gridSpan w:val="5"/>
            <w:vAlign w:val="center"/>
          </w:tcPr>
          <w:p w14:paraId="14FF7F50" w14:textId="77777777" w:rsidR="00396911" w:rsidRDefault="00D16E6F">
            <w:pPr>
              <w:pStyle w:val="Default"/>
              <w:jc w:val="center"/>
              <w:rPr>
                <w:rFonts w:ascii="Times New Roman"/>
                <w:color w:val="auto"/>
                <w:sz w:val="21"/>
                <w:szCs w:val="21"/>
              </w:rPr>
            </w:pPr>
            <w:r>
              <w:rPr>
                <w:rFonts w:ascii="Times New Roman" w:hAnsi="Times New Roman"/>
                <w:color w:val="auto"/>
                <w:sz w:val="21"/>
                <w:szCs w:val="21"/>
              </w:rPr>
              <w:t>505</w:t>
            </w:r>
          </w:p>
        </w:tc>
      </w:tr>
    </w:tbl>
    <w:p w14:paraId="7E126A38" w14:textId="77777777" w:rsidR="00396911" w:rsidRDefault="00D16E6F">
      <w:pPr>
        <w:pStyle w:val="TOC2"/>
        <w:spacing w:line="240" w:lineRule="auto"/>
        <w:ind w:firstLineChars="0" w:firstLine="0"/>
        <w:rPr>
          <w:rFonts w:ascii="Times New Roman" w:hAnsi="Times New Roman"/>
        </w:rPr>
      </w:pPr>
      <w:r>
        <w:rPr>
          <w:rFonts w:ascii="Times New Roman" w:hAnsi="Times New Roman"/>
          <w:noProof/>
          <w:sz w:val="28"/>
        </w:rPr>
        <mc:AlternateContent>
          <mc:Choice Requires="wps">
            <w:drawing>
              <wp:anchor distT="0" distB="0" distL="114300" distR="114300" simplePos="0" relativeHeight="260925440" behindDoc="0" locked="0" layoutInCell="1" allowOverlap="1" wp14:anchorId="73893D07" wp14:editId="72F71C7E">
                <wp:simplePos x="0" y="0"/>
                <wp:positionH relativeFrom="column">
                  <wp:posOffset>1642745</wp:posOffset>
                </wp:positionH>
                <wp:positionV relativeFrom="paragraph">
                  <wp:posOffset>2115185</wp:posOffset>
                </wp:positionV>
                <wp:extent cx="147320" cy="76200"/>
                <wp:effectExtent l="15240" t="41910" r="27940" b="53340"/>
                <wp:wrapNone/>
                <wp:docPr id="28" name="矩形 28"/>
                <wp:cNvGraphicFramePr/>
                <a:graphic xmlns:a="http://schemas.openxmlformats.org/drawingml/2006/main">
                  <a:graphicData uri="http://schemas.microsoft.com/office/word/2010/wordprocessingShape">
                    <wps:wsp>
                      <wps:cNvSpPr/>
                      <wps:spPr>
                        <a:xfrm rot="19500000">
                          <a:off x="0" y="0"/>
                          <a:ext cx="147320" cy="76200"/>
                        </a:xfrm>
                        <a:prstGeom prst="rect">
                          <a:avLst/>
                        </a:prstGeom>
                        <a:solidFill>
                          <a:srgbClr val="0308BC"/>
                        </a:solidFill>
                        <a:ln w="9525" cap="flat" cmpd="sng">
                          <a:solidFill>
                            <a:srgbClr val="000000"/>
                          </a:solidFill>
                          <a:prstDash val="solid"/>
                          <a:miter/>
                          <a:headEnd type="none" w="med" len="med"/>
                          <a:tailEnd type="none" w="med" len="med"/>
                        </a:ln>
                      </wps:spPr>
                      <wps:bodyPr upright="1"/>
                    </wps:wsp>
                  </a:graphicData>
                </a:graphic>
              </wp:anchor>
            </w:drawing>
          </mc:Choice>
          <mc:Fallback>
            <w:pict>
              <v:rect w14:anchorId="3F4956AE" id="矩形 28" o:spid="_x0000_s1026" style="position:absolute;left:0;text-align:left;margin-left:129.35pt;margin-top:166.55pt;width:11.6pt;height:6pt;rotation:-35;z-index:260925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" fillcolor="#0308bc"/>
            </w:pict>
          </mc:Fallback>
        </mc:AlternateContent>
      </w:r>
      <w:r>
        <w:rPr>
          <w:rFonts w:ascii="Times New Roman" w:hAnsi="Times New Roman"/>
          <w:noProof/>
          <w:sz w:val="28"/>
        </w:rPr>
        <mc:AlternateContent>
          <mc:Choice Requires="wps">
            <w:drawing>
              <wp:anchor distT="0" distB="0" distL="114300" distR="114300" simplePos="0" relativeHeight="254671872" behindDoc="0" locked="0" layoutInCell="1" allowOverlap="1" wp14:anchorId="0D0CFDCB" wp14:editId="46711D80">
                <wp:simplePos x="0" y="0"/>
                <wp:positionH relativeFrom="column">
                  <wp:posOffset>3866515</wp:posOffset>
                </wp:positionH>
                <wp:positionV relativeFrom="paragraph">
                  <wp:posOffset>3075940</wp:posOffset>
                </wp:positionV>
                <wp:extent cx="231140" cy="202565"/>
                <wp:effectExtent l="15875" t="14605" r="19685" b="11430"/>
                <wp:wrapNone/>
                <wp:docPr id="7" name="五角星 7"/>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3F604CF6" id="五角星 7" o:spid="_x0000_s1026" style="position:absolute;left:0;text-align:left;margin-left:304.45pt;margin-top:242.2pt;width:18.2pt;height:15.95pt;z-index:254671872;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54669824" behindDoc="0" locked="0" layoutInCell="1" allowOverlap="1" wp14:anchorId="7C859FA6" wp14:editId="2D4A8F94">
                <wp:simplePos x="0" y="0"/>
                <wp:positionH relativeFrom="column">
                  <wp:posOffset>3855720</wp:posOffset>
                </wp:positionH>
                <wp:positionV relativeFrom="paragraph">
                  <wp:posOffset>3324225</wp:posOffset>
                </wp:positionV>
                <wp:extent cx="276860" cy="120015"/>
                <wp:effectExtent l="4445" t="5080" r="23495" b="8255"/>
                <wp:wrapNone/>
                <wp:docPr id="14" name="矩形 14"/>
                <wp:cNvGraphicFramePr/>
                <a:graphic xmlns:a="http://schemas.openxmlformats.org/drawingml/2006/main">
                  <a:graphicData uri="http://schemas.microsoft.com/office/word/2010/wordprocessingShape">
                    <wps:wsp>
                      <wps:cNvSpPr/>
                      <wps:spPr>
                        <a:xfrm>
                          <a:off x="0" y="0"/>
                          <a:ext cx="276860" cy="120015"/>
                        </a:xfrm>
                        <a:prstGeom prst="rect">
                          <a:avLst/>
                        </a:prstGeom>
                        <a:solidFill>
                          <a:srgbClr val="0308BC"/>
                        </a:solidFill>
                        <a:ln w="9525" cap="flat" cmpd="sng">
                          <a:solidFill>
                            <a:srgbClr val="000000"/>
                          </a:solidFill>
                          <a:prstDash val="solid"/>
                          <a:miter/>
                          <a:headEnd type="none" w="med" len="med"/>
                          <a:tailEnd type="none" w="med" len="med"/>
                        </a:ln>
                      </wps:spPr>
                      <wps:bodyPr upright="1"/>
                    </wps:wsp>
                  </a:graphicData>
                </a:graphic>
              </wp:anchor>
            </w:drawing>
          </mc:Choice>
          <mc:Fallback>
            <w:pict>
              <v:rect w14:anchorId="5A4D957D" id="矩形 14" o:spid="_x0000_s1026" style="position:absolute;left:0;text-align:left;margin-left:303.6pt;margin-top:261.75pt;width:21.8pt;height:9.45pt;z-index:254669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" fillcolor="#0308bc"/>
            </w:pict>
          </mc:Fallback>
        </mc:AlternateContent>
      </w:r>
      <w:r>
        <w:rPr>
          <w:rFonts w:ascii="Times New Roman" w:hAnsi="Times New Roman"/>
          <w:noProof/>
        </w:rPr>
        <mc:AlternateContent>
          <mc:Choice Requires="wps">
            <w:drawing>
              <wp:anchor distT="0" distB="0" distL="114300" distR="114300" simplePos="0" relativeHeight="254746624" behindDoc="0" locked="0" layoutInCell="1" allowOverlap="1" wp14:anchorId="2072E660" wp14:editId="72FCC0E5">
                <wp:simplePos x="0" y="0"/>
                <wp:positionH relativeFrom="column">
                  <wp:posOffset>3898900</wp:posOffset>
                </wp:positionH>
                <wp:positionV relativeFrom="paragraph">
                  <wp:posOffset>3547110</wp:posOffset>
                </wp:positionV>
                <wp:extent cx="240665" cy="135255"/>
                <wp:effectExtent l="4445" t="5080" r="21590" b="12065"/>
                <wp:wrapNone/>
                <wp:docPr id="8" name="矩形 8"/>
                <wp:cNvGraphicFramePr/>
                <a:graphic xmlns:a="http://schemas.openxmlformats.org/drawingml/2006/main">
                  <a:graphicData uri="http://schemas.microsoft.com/office/word/2010/wordprocessingShape">
                    <wps:wsp>
                      <wps:cNvSpPr/>
                      <wps:spPr>
                        <a:xfrm>
                          <a:off x="0" y="0"/>
                          <a:ext cx="240665" cy="135255"/>
                        </a:xfrm>
                        <a:prstGeom prst="rect">
                          <a:avLst/>
                        </a:prstGeom>
                        <a:solidFill>
                          <a:srgbClr val="FFFFFF"/>
                        </a:solidFill>
                        <a:ln w="9525" cap="flat" cmpd="sng">
                          <a:solidFill>
                            <a:srgbClr val="FFFF00"/>
                          </a:solidFill>
                          <a:prstDash val="solid"/>
                          <a:miter/>
                          <a:headEnd type="none" w="med" len="med"/>
                          <a:tailEnd type="none" w="med" len="med"/>
                        </a:ln>
                      </wps:spPr>
                      <wps:bodyPr upright="1"/>
                    </wps:wsp>
                  </a:graphicData>
                </a:graphic>
              </wp:anchor>
            </w:drawing>
          </mc:Choice>
          <mc:Fallback>
            <w:pict>
              <v:rect w14:anchorId="5E5DF558" id="矩形 8" o:spid="_x0000_s1026" style="position:absolute;left:0;text-align:left;margin-left:307pt;margin-top:279.3pt;width:18.95pt;height:10.65pt;z-index:254746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" strokecolor="yellow"/>
            </w:pict>
          </mc:Fallback>
        </mc:AlternateContent>
      </w:r>
      <w:r>
        <w:rPr>
          <w:rFonts w:ascii="Times New Roman" w:hAnsi="Times New Roman"/>
          <w:noProof/>
          <w:sz w:val="28"/>
        </w:rPr>
        <mc:AlternateContent>
          <mc:Choice Requires="wps">
            <w:drawing>
              <wp:anchor distT="0" distB="0" distL="114300" distR="114300" simplePos="0" relativeHeight="254734336" behindDoc="0" locked="0" layoutInCell="1" allowOverlap="1" wp14:anchorId="65811118" wp14:editId="2379A1F5">
                <wp:simplePos x="0" y="0"/>
                <wp:positionH relativeFrom="column">
                  <wp:posOffset>2766060</wp:posOffset>
                </wp:positionH>
                <wp:positionV relativeFrom="paragraph">
                  <wp:posOffset>2251710</wp:posOffset>
                </wp:positionV>
                <wp:extent cx="231140" cy="202565"/>
                <wp:effectExtent l="15875" t="14605" r="19685" b="11430"/>
                <wp:wrapNone/>
                <wp:docPr id="11" name="五角星 11"/>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10F2A19F" id="五角星 11" o:spid="_x0000_s1026" style="position:absolute;left:0;text-align:left;margin-left:217.8pt;margin-top:177.3pt;width:18.2pt;height:15.95pt;z-index:254734336;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54670848" behindDoc="0" locked="0" layoutInCell="1" allowOverlap="1" wp14:anchorId="0C46FE7C" wp14:editId="1A9DA3A8">
                <wp:simplePos x="0" y="0"/>
                <wp:positionH relativeFrom="column">
                  <wp:posOffset>2535555</wp:posOffset>
                </wp:positionH>
                <wp:positionV relativeFrom="paragraph">
                  <wp:posOffset>1696085</wp:posOffset>
                </wp:positionV>
                <wp:extent cx="231140" cy="202565"/>
                <wp:effectExtent l="15875" t="14605" r="19685" b="11430"/>
                <wp:wrapNone/>
                <wp:docPr id="12" name="五角星 12"/>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455F4509" id="五角星 12" o:spid="_x0000_s1026" style="position:absolute;left:0;text-align:left;margin-left:199.65pt;margin-top:133.55pt;width:18.2pt;height:15.95pt;z-index:254670848;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54668800" behindDoc="0" locked="0" layoutInCell="1" allowOverlap="1" wp14:anchorId="2C9C17E2" wp14:editId="7B4D0740">
                <wp:simplePos x="0" y="0"/>
                <wp:positionH relativeFrom="column">
                  <wp:posOffset>3776980</wp:posOffset>
                </wp:positionH>
                <wp:positionV relativeFrom="paragraph">
                  <wp:posOffset>2722880</wp:posOffset>
                </wp:positionV>
                <wp:extent cx="1414780" cy="1186815"/>
                <wp:effectExtent l="5080" t="4445" r="8890" b="8890"/>
                <wp:wrapNone/>
                <wp:docPr id="5" name="文本框 5"/>
                <wp:cNvGraphicFramePr/>
                <a:graphic xmlns:a="http://schemas.openxmlformats.org/drawingml/2006/main">
                  <a:graphicData uri="http://schemas.microsoft.com/office/word/2010/wordprocessingShape">
                    <wps:wsp>
                      <wps:cNvSpPr txBox="1"/>
                      <wps:spPr>
                        <a:xfrm>
                          <a:off x="0" y="0"/>
                          <a:ext cx="1414780" cy="11868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698B8E" w14:textId="77777777" w:rsidR="00396911" w:rsidRDefault="00D16E6F">
                            <w:pPr>
                              <w:ind w:firstLineChars="0" w:firstLine="0"/>
                              <w:jc w:val="center"/>
                              <w:rPr>
                                <w:b/>
                                <w:bCs/>
                              </w:rPr>
                            </w:pPr>
                            <w:r>
                              <w:rPr>
                                <w:rFonts w:hint="eastAsia"/>
                                <w:b/>
                                <w:bCs/>
                              </w:rPr>
                              <w:t>图</w:t>
                            </w:r>
                            <w:r>
                              <w:rPr>
                                <w:rFonts w:hint="eastAsia"/>
                                <w:b/>
                                <w:bCs/>
                              </w:rPr>
                              <w:t xml:space="preserve">  </w:t>
                            </w:r>
                            <w:r>
                              <w:rPr>
                                <w:rFonts w:hint="eastAsia"/>
                                <w:b/>
                                <w:bCs/>
                              </w:rPr>
                              <w:t>例</w:t>
                            </w:r>
                          </w:p>
                          <w:p w14:paraId="181B79B1" w14:textId="77777777" w:rsidR="00396911" w:rsidRDefault="00D16E6F">
                            <w:pPr>
                              <w:pStyle w:val="TOC2"/>
                              <w:spacing w:line="240" w:lineRule="auto"/>
                              <w:ind w:firstLineChars="0" w:firstLine="0"/>
                            </w:pPr>
                            <w:r>
                              <w:rPr>
                                <w:rFonts w:hint="eastAsia"/>
                              </w:rPr>
                              <w:t xml:space="preserve">        </w:t>
                            </w:r>
                            <w:r>
                              <w:rPr>
                                <w:rFonts w:hint="eastAsia"/>
                                <w:sz w:val="21"/>
                                <w:szCs w:val="21"/>
                              </w:rPr>
                              <w:t>保护目标</w:t>
                            </w:r>
                          </w:p>
                          <w:p w14:paraId="71182A21" w14:textId="77777777" w:rsidR="00396911" w:rsidRDefault="00D16E6F">
                            <w:pPr>
                              <w:spacing w:line="240" w:lineRule="auto"/>
                              <w:ind w:firstLineChars="0" w:firstLine="0"/>
                              <w:rPr>
                                <w:sz w:val="21"/>
                              </w:rPr>
                            </w:pPr>
                            <w:r>
                              <w:rPr>
                                <w:rFonts w:hint="eastAsia"/>
                              </w:rPr>
                              <w:t xml:space="preserve">        </w:t>
                            </w:r>
                            <w:r>
                              <w:rPr>
                                <w:rFonts w:hint="eastAsia"/>
                                <w:sz w:val="21"/>
                              </w:rPr>
                              <w:t>项目厂区</w:t>
                            </w:r>
                          </w:p>
                          <w:p w14:paraId="471521FC" w14:textId="77777777" w:rsidR="00396911" w:rsidRDefault="00D16E6F">
                            <w:pPr>
                              <w:pStyle w:val="TOC2"/>
                              <w:spacing w:line="240" w:lineRule="auto"/>
                              <w:ind w:leftChars="349" w:left="838" w:firstLineChars="0" w:firstLine="0"/>
                            </w:pPr>
                            <w:r>
                              <w:rPr>
                                <w:rFonts w:hint="eastAsia"/>
                                <w:sz w:val="21"/>
                                <w:szCs w:val="21"/>
                              </w:rPr>
                              <w:t>建龙钢铁总厂区</w:t>
                            </w:r>
                          </w:p>
                        </w:txbxContent>
                      </wps:txbx>
                      <wps:bodyPr upright="1"/>
                    </wps:wsp>
                  </a:graphicData>
                </a:graphic>
              </wp:anchor>
            </w:drawing>
          </mc:Choice>
          <mc:Fallback>
            <w:pict>
              <v:shapetype w14:anchorId="2C9C17E2" id="_x0000_t202" coordsize="21600,21600" o:spt="202" path="m,l,21600r21600,l21600,xe">
                <v:stroke joinstyle="miter"/>
                <v:path gradientshapeok="t" o:connecttype="rect"/>
              </v:shapetype>
              <v:shape id="文本框 5" o:spid="_x0000_s1027" type="#_x0000_t202" style="position:absolute;left:0;text-align:left;margin-left:297.4pt;margin-top:214.4pt;width:111.4pt;height:93.45pt;z-index:254668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">
                <v:textbox>
                  <w:txbxContent>
                    <w:p w14:paraId="1C698B8E" w14:textId="77777777" w:rsidR="00396911" w:rsidRDefault="00D16E6F">
                      <w:pPr>
                        <w:ind w:firstLineChars="0" w:firstLine="0"/>
                        <w:jc w:val="center"/>
                        <w:rPr>
                          <w:b/>
                          <w:bCs/>
                        </w:rPr>
                      </w:pPr>
                      <w:r>
                        <w:rPr>
                          <w:rFonts w:hint="eastAsia"/>
                          <w:b/>
                          <w:bCs/>
                        </w:rPr>
                        <w:t>图</w:t>
                      </w:r>
                      <w:r>
                        <w:rPr>
                          <w:rFonts w:hint="eastAsia"/>
                          <w:b/>
                          <w:bCs/>
                        </w:rPr>
                        <w:t xml:space="preserve">  </w:t>
                      </w:r>
                      <w:r>
                        <w:rPr>
                          <w:rFonts w:hint="eastAsia"/>
                          <w:b/>
                          <w:bCs/>
                        </w:rPr>
                        <w:t>例</w:t>
                      </w:r>
                    </w:p>
                    <w:p w14:paraId="181B79B1" w14:textId="77777777" w:rsidR="00396911" w:rsidRDefault="00D16E6F">
                      <w:pPr>
                        <w:pStyle w:val="TOC2"/>
                        <w:spacing w:line="240" w:lineRule="auto"/>
                        <w:ind w:firstLineChars="0" w:firstLine="0"/>
                      </w:pPr>
                      <w:r>
                        <w:rPr>
                          <w:rFonts w:hint="eastAsia"/>
                        </w:rPr>
                        <w:t xml:space="preserve">        </w:t>
                      </w:r>
                      <w:r>
                        <w:rPr>
                          <w:rFonts w:hint="eastAsia"/>
                          <w:sz w:val="21"/>
                          <w:szCs w:val="21"/>
                        </w:rPr>
                        <w:t>保护目标</w:t>
                      </w:r>
                    </w:p>
                    <w:p w14:paraId="71182A21" w14:textId="77777777" w:rsidR="00396911" w:rsidRDefault="00D16E6F">
                      <w:pPr>
                        <w:spacing w:line="240" w:lineRule="auto"/>
                        <w:ind w:firstLineChars="0" w:firstLine="0"/>
                        <w:rPr>
                          <w:sz w:val="21"/>
                        </w:rPr>
                      </w:pPr>
                      <w:r>
                        <w:rPr>
                          <w:rFonts w:hint="eastAsia"/>
                        </w:rPr>
                        <w:t xml:space="preserve">        </w:t>
                      </w:r>
                      <w:r>
                        <w:rPr>
                          <w:rFonts w:hint="eastAsia"/>
                          <w:sz w:val="21"/>
                        </w:rPr>
                        <w:t>项目厂区</w:t>
                      </w:r>
                    </w:p>
                    <w:p w14:paraId="471521FC" w14:textId="77777777" w:rsidR="00396911" w:rsidRDefault="00D16E6F">
                      <w:pPr>
                        <w:pStyle w:val="TOC2"/>
                        <w:spacing w:line="240" w:lineRule="auto"/>
                        <w:ind w:leftChars="349" w:left="838" w:firstLineChars="0" w:firstLine="0"/>
                      </w:pPr>
                      <w:r>
                        <w:rPr>
                          <w:rFonts w:hint="eastAsia"/>
                          <w:sz w:val="21"/>
                          <w:szCs w:val="21"/>
                        </w:rPr>
                        <w:t>建龙钢铁总厂区</w:t>
                      </w:r>
                    </w:p>
                  </w:txbxContent>
                </v:textbox>
              </v:shape>
            </w:pict>
          </mc:Fallback>
        </mc:AlternateContent>
      </w:r>
      <w:r>
        <w:rPr>
          <w:rFonts w:ascii="Times New Roman" w:hAnsi="Times New Roman"/>
          <w:noProof/>
        </w:rPr>
        <w:drawing>
          <wp:anchor distT="0" distB="0" distL="114300" distR="114300" simplePos="0" relativeHeight="254721024" behindDoc="0" locked="0" layoutInCell="1" allowOverlap="1" wp14:anchorId="551C0D66" wp14:editId="303AD24E">
            <wp:simplePos x="0" y="0"/>
            <wp:positionH relativeFrom="column">
              <wp:posOffset>4300855</wp:posOffset>
            </wp:positionH>
            <wp:positionV relativeFrom="paragraph">
              <wp:posOffset>189230</wp:posOffset>
            </wp:positionV>
            <wp:extent cx="812800" cy="809625"/>
            <wp:effectExtent l="0" t="0" r="6350" b="9525"/>
            <wp:wrapNone/>
            <wp:docPr id="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3"/>
                    <pic:cNvPicPr>
                      <a:picLocks noChangeAspect="1"/>
                    </pic:cNvPicPr>
                  </pic:nvPicPr>
                  <pic:blipFill>
                    <a:blip r:embed="rId21"/>
                    <a:stretch>
                      <a:fillRect/>
                    </a:stretch>
                  </pic:blipFill>
                  <pic:spPr>
                    <a:xfrm>
                      <a:off x="0" y="0"/>
                      <a:ext cx="812800" cy="809625"/>
                    </a:xfrm>
                    <a:prstGeom prst="rect">
                      <a:avLst/>
                    </a:prstGeom>
                    <a:noFill/>
                    <a:ln>
                      <a:noFill/>
                    </a:ln>
                  </pic:spPr>
                </pic:pic>
              </a:graphicData>
            </a:graphic>
          </wp:anchor>
        </w:drawing>
      </w:r>
      <w:r>
        <w:rPr>
          <w:rFonts w:ascii="Times New Roman" w:hAnsi="Times New Roman"/>
          <w:noProof/>
        </w:rPr>
        <w:drawing>
          <wp:inline distT="0" distB="0" distL="114300" distR="114300" wp14:anchorId="5BA2C26A" wp14:editId="0E0952AC">
            <wp:extent cx="5234305" cy="3941445"/>
            <wp:effectExtent l="0" t="0" r="4445" b="190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2"/>
                    <a:stretch>
                      <a:fillRect/>
                    </a:stretch>
                  </pic:blipFill>
                  <pic:spPr>
                    <a:xfrm>
                      <a:off x="0" y="0"/>
                      <a:ext cx="5234305" cy="3941445"/>
                    </a:xfrm>
                    <a:prstGeom prst="rect">
                      <a:avLst/>
                    </a:prstGeom>
                    <a:noFill/>
                    <a:ln>
                      <a:noFill/>
                    </a:ln>
                  </pic:spPr>
                </pic:pic>
              </a:graphicData>
            </a:graphic>
          </wp:inline>
        </w:drawing>
      </w:r>
    </w:p>
    <w:p w14:paraId="2381F010" w14:textId="77777777" w:rsidR="00396911" w:rsidRDefault="00D16E6F">
      <w:pPr>
        <w:ind w:firstLineChars="0" w:firstLine="0"/>
        <w:jc w:val="center"/>
        <w:rPr>
          <w:rFonts w:ascii="Times New Roman" w:hAnsi="Times New Roman"/>
          <w:b/>
          <w:bCs/>
        </w:rPr>
      </w:pPr>
      <w:r>
        <w:rPr>
          <w:rFonts w:ascii="Times New Roman" w:hAnsi="Times New Roman"/>
          <w:b/>
          <w:bCs/>
        </w:rPr>
        <w:t>图</w:t>
      </w:r>
      <w:r>
        <w:rPr>
          <w:rFonts w:ascii="Times New Roman" w:hAnsi="Times New Roman"/>
          <w:b/>
          <w:bCs/>
        </w:rPr>
        <w:t>2.</w:t>
      </w:r>
      <w:r>
        <w:rPr>
          <w:rFonts w:ascii="Times New Roman" w:hAnsi="Times New Roman" w:hint="eastAsia"/>
          <w:b/>
          <w:bCs/>
        </w:rPr>
        <w:t>6</w:t>
      </w:r>
      <w:r>
        <w:rPr>
          <w:rFonts w:ascii="Times New Roman" w:hAnsi="Times New Roman"/>
          <w:b/>
          <w:bCs/>
        </w:rPr>
        <w:t xml:space="preserve">-2 </w:t>
      </w:r>
      <w:r>
        <w:rPr>
          <w:rFonts w:ascii="Times New Roman" w:hAnsi="Times New Roman"/>
          <w:b/>
          <w:bCs/>
        </w:rPr>
        <w:t>地下水环境保护目标</w:t>
      </w:r>
    </w:p>
    <w:p w14:paraId="4AE36A42" w14:textId="77777777" w:rsidR="00396911" w:rsidRDefault="00D16E6F">
      <w:pPr>
        <w:pStyle w:val="TOC2"/>
        <w:spacing w:line="240" w:lineRule="auto"/>
        <w:ind w:firstLineChars="0" w:firstLine="0"/>
        <w:rPr>
          <w:rFonts w:ascii="Times New Roman" w:hAnsi="Times New Roman"/>
        </w:rPr>
      </w:pPr>
      <w:r>
        <w:rPr>
          <w:rFonts w:ascii="Times New Roman" w:hAnsi="Times New Roman"/>
          <w:noProof/>
          <w:sz w:val="28"/>
        </w:rPr>
        <w:lastRenderedPageBreak/>
        <mc:AlternateContent>
          <mc:Choice Requires="wps">
            <w:drawing>
              <wp:anchor distT="0" distB="0" distL="114300" distR="114300" simplePos="0" relativeHeight="257837056" behindDoc="0" locked="0" layoutInCell="1" allowOverlap="1" wp14:anchorId="16B5551F" wp14:editId="458F486C">
                <wp:simplePos x="0" y="0"/>
                <wp:positionH relativeFrom="column">
                  <wp:posOffset>1558925</wp:posOffset>
                </wp:positionH>
                <wp:positionV relativeFrom="paragraph">
                  <wp:posOffset>1898015</wp:posOffset>
                </wp:positionV>
                <wp:extent cx="172085" cy="76200"/>
                <wp:effectExtent l="13335" t="46990" r="24130" b="48260"/>
                <wp:wrapNone/>
                <wp:docPr id="27" name="矩形 27"/>
                <wp:cNvGraphicFramePr/>
                <a:graphic xmlns:a="http://schemas.openxmlformats.org/drawingml/2006/main">
                  <a:graphicData uri="http://schemas.microsoft.com/office/word/2010/wordprocessingShape">
                    <wps:wsp>
                      <wps:cNvSpPr/>
                      <wps:spPr>
                        <a:xfrm rot="19620000">
                          <a:off x="0" y="0"/>
                          <a:ext cx="172085" cy="76200"/>
                        </a:xfrm>
                        <a:prstGeom prst="rect">
                          <a:avLst/>
                        </a:prstGeom>
                        <a:solidFill>
                          <a:srgbClr val="0308BC"/>
                        </a:solidFill>
                        <a:ln w="9525" cap="flat" cmpd="sng">
                          <a:solidFill>
                            <a:srgbClr val="000000"/>
                          </a:solidFill>
                          <a:prstDash val="solid"/>
                          <a:miter/>
                          <a:headEnd type="none" w="med" len="med"/>
                          <a:tailEnd type="none" w="med" len="med"/>
                        </a:ln>
                      </wps:spPr>
                      <wps:bodyPr upright="1"/>
                    </wps:wsp>
                  </a:graphicData>
                </a:graphic>
              </wp:anchor>
            </w:drawing>
          </mc:Choice>
          <mc:Fallback>
            <w:pict>
              <v:rect w14:anchorId="363F66A7" id="矩形 27" o:spid="_x0000_s1026" style="position:absolute;left:0;text-align:left;margin-left:122.75pt;margin-top:149.45pt;width:13.55pt;height:6pt;rotation:-33;z-index:257837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" fillcolor="#0308bc"/>
            </w:pict>
          </mc:Fallback>
        </mc:AlternateContent>
      </w:r>
      <w:r>
        <w:rPr>
          <w:rFonts w:ascii="Times New Roman" w:hAnsi="Times New Roman"/>
          <w:noProof/>
          <w:sz w:val="28"/>
        </w:rPr>
        <mc:AlternateContent>
          <mc:Choice Requires="wps">
            <w:drawing>
              <wp:anchor distT="0" distB="0" distL="114300" distR="114300" simplePos="0" relativeHeight="254737408" behindDoc="0" locked="0" layoutInCell="1" allowOverlap="1" wp14:anchorId="24DA3FFC" wp14:editId="63D57DD6">
                <wp:simplePos x="0" y="0"/>
                <wp:positionH relativeFrom="column">
                  <wp:posOffset>2536190</wp:posOffset>
                </wp:positionH>
                <wp:positionV relativeFrom="paragraph">
                  <wp:posOffset>775970</wp:posOffset>
                </wp:positionV>
                <wp:extent cx="231140" cy="202565"/>
                <wp:effectExtent l="15875" t="14605" r="19685" b="11430"/>
                <wp:wrapNone/>
                <wp:docPr id="25" name="五角星 25"/>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4358E97D" id="五角星 25" o:spid="_x0000_s1026" style="position:absolute;left:0;text-align:left;margin-left:199.7pt;margin-top:61.1pt;width:18.2pt;height:15.95pt;z-index:254737408;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54739456" behindDoc="0" locked="0" layoutInCell="1" allowOverlap="1" wp14:anchorId="10496C09" wp14:editId="6BC26152">
                <wp:simplePos x="0" y="0"/>
                <wp:positionH relativeFrom="column">
                  <wp:posOffset>2771775</wp:posOffset>
                </wp:positionH>
                <wp:positionV relativeFrom="paragraph">
                  <wp:posOffset>1984375</wp:posOffset>
                </wp:positionV>
                <wp:extent cx="231140" cy="202565"/>
                <wp:effectExtent l="15875" t="14605" r="19685" b="11430"/>
                <wp:wrapNone/>
                <wp:docPr id="24" name="五角星 24"/>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1F532C85" id="五角星 24" o:spid="_x0000_s1026" style="position:absolute;left:0;text-align:left;margin-left:218.25pt;margin-top:156.25pt;width:18.2pt;height:15.95pt;z-index:254739456;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54738432" behindDoc="0" locked="0" layoutInCell="1" allowOverlap="1" wp14:anchorId="1B1C6EA4" wp14:editId="2CCD5A21">
                <wp:simplePos x="0" y="0"/>
                <wp:positionH relativeFrom="column">
                  <wp:posOffset>1118870</wp:posOffset>
                </wp:positionH>
                <wp:positionV relativeFrom="paragraph">
                  <wp:posOffset>1929765</wp:posOffset>
                </wp:positionV>
                <wp:extent cx="231140" cy="202565"/>
                <wp:effectExtent l="15875" t="14605" r="19685" b="11430"/>
                <wp:wrapNone/>
                <wp:docPr id="23" name="五角星 23"/>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5045A3D1" id="五角星 23" o:spid="_x0000_s1026" style="position:absolute;left:0;text-align:left;margin-left:88.1pt;margin-top:151.95pt;width:18.2pt;height:15.95pt;z-index:254738432;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54743552" behindDoc="0" locked="0" layoutInCell="1" allowOverlap="1" wp14:anchorId="5D076194" wp14:editId="7F375071">
                <wp:simplePos x="0" y="0"/>
                <wp:positionH relativeFrom="column">
                  <wp:posOffset>3427730</wp:posOffset>
                </wp:positionH>
                <wp:positionV relativeFrom="paragraph">
                  <wp:posOffset>2345690</wp:posOffset>
                </wp:positionV>
                <wp:extent cx="1576070" cy="1186815"/>
                <wp:effectExtent l="4445" t="4445" r="19685" b="8890"/>
                <wp:wrapNone/>
                <wp:docPr id="17" name="文本框 17"/>
                <wp:cNvGraphicFramePr/>
                <a:graphic xmlns:a="http://schemas.openxmlformats.org/drawingml/2006/main">
                  <a:graphicData uri="http://schemas.microsoft.com/office/word/2010/wordprocessingShape">
                    <wps:wsp>
                      <wps:cNvSpPr txBox="1"/>
                      <wps:spPr>
                        <a:xfrm>
                          <a:off x="0" y="0"/>
                          <a:ext cx="1576070" cy="11868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BB30EB" w14:textId="77777777" w:rsidR="00396911" w:rsidRDefault="00D16E6F">
                            <w:pPr>
                              <w:ind w:firstLineChars="0" w:firstLine="0"/>
                              <w:jc w:val="center"/>
                              <w:rPr>
                                <w:b/>
                                <w:bCs/>
                              </w:rPr>
                            </w:pPr>
                            <w:r>
                              <w:rPr>
                                <w:rFonts w:hint="eastAsia"/>
                                <w:b/>
                                <w:bCs/>
                              </w:rPr>
                              <w:t>图</w:t>
                            </w:r>
                            <w:r>
                              <w:rPr>
                                <w:rFonts w:hint="eastAsia"/>
                                <w:b/>
                                <w:bCs/>
                              </w:rPr>
                              <w:t xml:space="preserve">  </w:t>
                            </w:r>
                            <w:r>
                              <w:rPr>
                                <w:rFonts w:hint="eastAsia"/>
                                <w:b/>
                                <w:bCs/>
                              </w:rPr>
                              <w:t>例</w:t>
                            </w:r>
                          </w:p>
                          <w:p w14:paraId="79506748" w14:textId="77777777" w:rsidR="00396911" w:rsidRDefault="00D16E6F">
                            <w:pPr>
                              <w:pStyle w:val="TOC2"/>
                              <w:spacing w:line="240" w:lineRule="auto"/>
                              <w:ind w:firstLineChars="0" w:firstLine="0"/>
                            </w:pPr>
                            <w:r>
                              <w:rPr>
                                <w:rFonts w:hint="eastAsia"/>
                              </w:rPr>
                              <w:t xml:space="preserve">         </w:t>
                            </w:r>
                            <w:r>
                              <w:rPr>
                                <w:rFonts w:hint="eastAsia"/>
                                <w:sz w:val="21"/>
                                <w:szCs w:val="21"/>
                              </w:rPr>
                              <w:t>保护目标</w:t>
                            </w:r>
                          </w:p>
                          <w:p w14:paraId="1C97330A" w14:textId="77777777" w:rsidR="00396911" w:rsidRDefault="00D16E6F">
                            <w:pPr>
                              <w:spacing w:line="240" w:lineRule="auto"/>
                              <w:ind w:firstLineChars="0" w:firstLine="0"/>
                              <w:rPr>
                                <w:sz w:val="21"/>
                              </w:rPr>
                            </w:pPr>
                            <w:r>
                              <w:rPr>
                                <w:rFonts w:hint="eastAsia"/>
                              </w:rPr>
                              <w:t xml:space="preserve">        </w:t>
                            </w:r>
                            <w:r>
                              <w:rPr>
                                <w:rFonts w:hint="eastAsia"/>
                                <w:sz w:val="21"/>
                              </w:rPr>
                              <w:t>项目厂区</w:t>
                            </w:r>
                          </w:p>
                          <w:p w14:paraId="6F8DC01A" w14:textId="77777777" w:rsidR="00396911" w:rsidRDefault="00D16E6F">
                            <w:pPr>
                              <w:pStyle w:val="TOC2"/>
                              <w:spacing w:line="240" w:lineRule="auto"/>
                              <w:ind w:leftChars="349" w:left="838" w:firstLineChars="0" w:firstLine="0"/>
                            </w:pPr>
                            <w:r>
                              <w:rPr>
                                <w:rFonts w:hint="eastAsia"/>
                                <w:sz w:val="21"/>
                                <w:szCs w:val="21"/>
                              </w:rPr>
                              <w:t>建龙钢铁总厂区</w:t>
                            </w:r>
                          </w:p>
                        </w:txbxContent>
                      </wps:txbx>
                      <wps:bodyPr upright="1"/>
                    </wps:wsp>
                  </a:graphicData>
                </a:graphic>
              </wp:anchor>
            </w:drawing>
          </mc:Choice>
          <mc:Fallback>
            <w:pict>
              <v:shape w14:anchorId="5D076194" id="文本框 17" o:spid="_x0000_s1028" type="#_x0000_t202" style="position:absolute;left:0;text-align:left;margin-left:269.9pt;margin-top:184.7pt;width:124.1pt;height:93.45pt;z-index:254743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">
                <v:textbox>
                  <w:txbxContent>
                    <w:p w14:paraId="05BB30EB" w14:textId="77777777" w:rsidR="00396911" w:rsidRDefault="00D16E6F">
                      <w:pPr>
                        <w:ind w:firstLineChars="0" w:firstLine="0"/>
                        <w:jc w:val="center"/>
                        <w:rPr>
                          <w:b/>
                          <w:bCs/>
                        </w:rPr>
                      </w:pPr>
                      <w:r>
                        <w:rPr>
                          <w:rFonts w:hint="eastAsia"/>
                          <w:b/>
                          <w:bCs/>
                        </w:rPr>
                        <w:t>图</w:t>
                      </w:r>
                      <w:r>
                        <w:rPr>
                          <w:rFonts w:hint="eastAsia"/>
                          <w:b/>
                          <w:bCs/>
                        </w:rPr>
                        <w:t xml:space="preserve">  </w:t>
                      </w:r>
                      <w:r>
                        <w:rPr>
                          <w:rFonts w:hint="eastAsia"/>
                          <w:b/>
                          <w:bCs/>
                        </w:rPr>
                        <w:t>例</w:t>
                      </w:r>
                    </w:p>
                    <w:p w14:paraId="79506748" w14:textId="77777777" w:rsidR="00396911" w:rsidRDefault="00D16E6F">
                      <w:pPr>
                        <w:pStyle w:val="TOC2"/>
                        <w:spacing w:line="240" w:lineRule="auto"/>
                        <w:ind w:firstLineChars="0" w:firstLine="0"/>
                      </w:pPr>
                      <w:r>
                        <w:rPr>
                          <w:rFonts w:hint="eastAsia"/>
                        </w:rPr>
                        <w:t xml:space="preserve">         </w:t>
                      </w:r>
                      <w:r>
                        <w:rPr>
                          <w:rFonts w:hint="eastAsia"/>
                          <w:sz w:val="21"/>
                          <w:szCs w:val="21"/>
                        </w:rPr>
                        <w:t>保护目标</w:t>
                      </w:r>
                    </w:p>
                    <w:p w14:paraId="1C97330A" w14:textId="77777777" w:rsidR="00396911" w:rsidRDefault="00D16E6F">
                      <w:pPr>
                        <w:spacing w:line="240" w:lineRule="auto"/>
                        <w:ind w:firstLineChars="0" w:firstLine="0"/>
                        <w:rPr>
                          <w:sz w:val="21"/>
                        </w:rPr>
                      </w:pPr>
                      <w:r>
                        <w:rPr>
                          <w:rFonts w:hint="eastAsia"/>
                        </w:rPr>
                        <w:t xml:space="preserve">        </w:t>
                      </w:r>
                      <w:r>
                        <w:rPr>
                          <w:rFonts w:hint="eastAsia"/>
                          <w:sz w:val="21"/>
                        </w:rPr>
                        <w:t>项目厂区</w:t>
                      </w:r>
                    </w:p>
                    <w:p w14:paraId="6F8DC01A" w14:textId="77777777" w:rsidR="00396911" w:rsidRDefault="00D16E6F">
                      <w:pPr>
                        <w:pStyle w:val="TOC2"/>
                        <w:spacing w:line="240" w:lineRule="auto"/>
                        <w:ind w:leftChars="349" w:left="838" w:firstLineChars="0" w:firstLine="0"/>
                      </w:pPr>
                      <w:r>
                        <w:rPr>
                          <w:rFonts w:hint="eastAsia"/>
                          <w:sz w:val="21"/>
                          <w:szCs w:val="21"/>
                        </w:rPr>
                        <w:t>建龙钢铁总厂区</w:t>
                      </w:r>
                    </w:p>
                  </w:txbxContent>
                </v:textbox>
              </v:shape>
            </w:pict>
          </mc:Fallback>
        </mc:AlternateContent>
      </w:r>
      <w:r>
        <w:rPr>
          <w:noProof/>
          <w:sz w:val="28"/>
        </w:rPr>
        <mc:AlternateContent>
          <mc:Choice Requires="wps">
            <w:drawing>
              <wp:anchor distT="0" distB="0" distL="114300" distR="114300" simplePos="0" relativeHeight="254747648" behindDoc="0" locked="0" layoutInCell="1" allowOverlap="1" wp14:anchorId="0815EB8D" wp14:editId="4BFA344C">
                <wp:simplePos x="0" y="0"/>
                <wp:positionH relativeFrom="column">
                  <wp:posOffset>3589655</wp:posOffset>
                </wp:positionH>
                <wp:positionV relativeFrom="paragraph">
                  <wp:posOffset>3264535</wp:posOffset>
                </wp:positionV>
                <wp:extent cx="260350" cy="116205"/>
                <wp:effectExtent l="8255" t="7620" r="17145" b="9525"/>
                <wp:wrapNone/>
                <wp:docPr id="16" name="矩形 16"/>
                <wp:cNvGraphicFramePr/>
                <a:graphic xmlns:a="http://schemas.openxmlformats.org/drawingml/2006/main">
                  <a:graphicData uri="http://schemas.microsoft.com/office/word/2010/wordprocessingShape">
                    <wps:wsp>
                      <wps:cNvSpPr/>
                      <wps:spPr>
                        <a:xfrm>
                          <a:off x="0" y="0"/>
                          <a:ext cx="260350" cy="116205"/>
                        </a:xfrm>
                        <a:prstGeom prst="rect">
                          <a:avLst/>
                        </a:prstGeom>
                        <a:solidFill>
                          <a:srgbClr val="FFFFFF"/>
                        </a:solidFill>
                        <a:ln w="15875" cap="flat" cmpd="sng">
                          <a:solidFill>
                            <a:srgbClr val="FFFF00"/>
                          </a:solidFill>
                          <a:prstDash val="solid"/>
                          <a:miter/>
                          <a:headEnd type="none" w="med" len="med"/>
                          <a:tailEnd type="none" w="med" len="med"/>
                        </a:ln>
                      </wps:spPr>
                      <wps:bodyPr upright="1"/>
                    </wps:wsp>
                  </a:graphicData>
                </a:graphic>
              </wp:anchor>
            </w:drawing>
          </mc:Choice>
          <mc:Fallback>
            <w:pict>
              <v:rect w14:anchorId="6F83CFBA" id="矩形 16" o:spid="_x0000_s1026" style="position:absolute;left:0;text-align:left;margin-left:282.65pt;margin-top:257.05pt;width:20.5pt;height:9.15pt;z-index:254747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" strokecolor="yellow" strokeweight="1.25pt"/>
            </w:pict>
          </mc:Fallback>
        </mc:AlternateContent>
      </w:r>
      <w:r>
        <w:rPr>
          <w:rFonts w:ascii="Times New Roman" w:hAnsi="Times New Roman"/>
          <w:noProof/>
          <w:sz w:val="28"/>
        </w:rPr>
        <mc:AlternateContent>
          <mc:Choice Requires="wps">
            <w:drawing>
              <wp:anchor distT="0" distB="0" distL="114300" distR="114300" simplePos="0" relativeHeight="254745600" behindDoc="0" locked="0" layoutInCell="1" allowOverlap="1" wp14:anchorId="58B52AAA" wp14:editId="39329A8B">
                <wp:simplePos x="0" y="0"/>
                <wp:positionH relativeFrom="column">
                  <wp:posOffset>3578225</wp:posOffset>
                </wp:positionH>
                <wp:positionV relativeFrom="paragraph">
                  <wp:posOffset>2987675</wp:posOffset>
                </wp:positionV>
                <wp:extent cx="276860" cy="120015"/>
                <wp:effectExtent l="4445" t="5080" r="23495" b="8255"/>
                <wp:wrapNone/>
                <wp:docPr id="18" name="矩形 18"/>
                <wp:cNvGraphicFramePr/>
                <a:graphic xmlns:a="http://schemas.openxmlformats.org/drawingml/2006/main">
                  <a:graphicData uri="http://schemas.microsoft.com/office/word/2010/wordprocessingShape">
                    <wps:wsp>
                      <wps:cNvSpPr/>
                      <wps:spPr>
                        <a:xfrm>
                          <a:off x="0" y="0"/>
                          <a:ext cx="276860" cy="120015"/>
                        </a:xfrm>
                        <a:prstGeom prst="rect">
                          <a:avLst/>
                        </a:prstGeom>
                        <a:solidFill>
                          <a:srgbClr val="0308BC"/>
                        </a:solidFill>
                        <a:ln w="9525" cap="flat" cmpd="sng">
                          <a:solidFill>
                            <a:srgbClr val="000000"/>
                          </a:solidFill>
                          <a:prstDash val="solid"/>
                          <a:miter/>
                          <a:headEnd type="none" w="med" len="med"/>
                          <a:tailEnd type="none" w="med" len="med"/>
                        </a:ln>
                      </wps:spPr>
                      <wps:bodyPr upright="1"/>
                    </wps:wsp>
                  </a:graphicData>
                </a:graphic>
              </wp:anchor>
            </w:drawing>
          </mc:Choice>
          <mc:Fallback>
            <w:pict>
              <v:rect w14:anchorId="1CFA7387" id="矩形 18" o:spid="_x0000_s1026" style="position:absolute;left:0;text-align:left;margin-left:281.75pt;margin-top:235.25pt;width:21.8pt;height:9.45pt;z-index:254745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" fillcolor="#0308bc"/>
            </w:pict>
          </mc:Fallback>
        </mc:AlternateContent>
      </w:r>
      <w:r>
        <w:rPr>
          <w:rFonts w:ascii="Times New Roman" w:hAnsi="Times New Roman"/>
          <w:noProof/>
          <w:sz w:val="28"/>
        </w:rPr>
        <mc:AlternateContent>
          <mc:Choice Requires="wps">
            <w:drawing>
              <wp:anchor distT="0" distB="0" distL="114300" distR="114300" simplePos="0" relativeHeight="254744576" behindDoc="0" locked="0" layoutInCell="1" allowOverlap="1" wp14:anchorId="655F97B7" wp14:editId="1F4C43CA">
                <wp:simplePos x="0" y="0"/>
                <wp:positionH relativeFrom="column">
                  <wp:posOffset>3551555</wp:posOffset>
                </wp:positionH>
                <wp:positionV relativeFrom="paragraph">
                  <wp:posOffset>2733040</wp:posOffset>
                </wp:positionV>
                <wp:extent cx="231140" cy="202565"/>
                <wp:effectExtent l="15875" t="14605" r="19685" b="11430"/>
                <wp:wrapNone/>
                <wp:docPr id="19" name="五角星 19"/>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19EFF7B4" id="五角星 19" o:spid="_x0000_s1026" style="position:absolute;left:0;text-align:left;margin-left:279.65pt;margin-top:215.2pt;width:18.2pt;height:15.95pt;z-index:254744576;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rPr>
        <w:drawing>
          <wp:anchor distT="0" distB="0" distL="114300" distR="114300" simplePos="0" relativeHeight="254748672" behindDoc="0" locked="0" layoutInCell="1" allowOverlap="1" wp14:anchorId="4BD15CF8" wp14:editId="39E885F6">
            <wp:simplePos x="0" y="0"/>
            <wp:positionH relativeFrom="column">
              <wp:posOffset>4424680</wp:posOffset>
            </wp:positionH>
            <wp:positionV relativeFrom="paragraph">
              <wp:posOffset>107950</wp:posOffset>
            </wp:positionV>
            <wp:extent cx="812800" cy="809625"/>
            <wp:effectExtent l="0" t="0" r="6350" b="9525"/>
            <wp:wrapNone/>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21"/>
                    <a:stretch>
                      <a:fillRect/>
                    </a:stretch>
                  </pic:blipFill>
                  <pic:spPr>
                    <a:xfrm>
                      <a:off x="0" y="0"/>
                      <a:ext cx="812800" cy="809625"/>
                    </a:xfrm>
                    <a:prstGeom prst="rect">
                      <a:avLst/>
                    </a:prstGeom>
                    <a:noFill/>
                    <a:ln>
                      <a:noFill/>
                    </a:ln>
                  </pic:spPr>
                </pic:pic>
              </a:graphicData>
            </a:graphic>
          </wp:anchor>
        </w:drawing>
      </w:r>
      <w:r>
        <w:rPr>
          <w:rFonts w:ascii="Times New Roman" w:hAnsi="Times New Roman"/>
          <w:noProof/>
        </w:rPr>
        <mc:AlternateContent>
          <mc:Choice Requires="wps">
            <w:drawing>
              <wp:anchor distT="0" distB="0" distL="114300" distR="114300" simplePos="0" relativeHeight="254742528" behindDoc="0" locked="0" layoutInCell="1" allowOverlap="1" wp14:anchorId="28680F7A" wp14:editId="3B267E62">
                <wp:simplePos x="0" y="0"/>
                <wp:positionH relativeFrom="column">
                  <wp:posOffset>921385</wp:posOffset>
                </wp:positionH>
                <wp:positionV relativeFrom="paragraph">
                  <wp:posOffset>1843405</wp:posOffset>
                </wp:positionV>
                <wp:extent cx="462280" cy="259715"/>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462280" cy="259715"/>
                        </a:xfrm>
                        <a:prstGeom prst="rect">
                          <a:avLst/>
                        </a:prstGeom>
                        <a:noFill/>
                        <a:ln>
                          <a:noFill/>
                        </a:ln>
                      </wps:spPr>
                      <wps:txbx>
                        <w:txbxContent>
                          <w:p w14:paraId="6B677042" w14:textId="77777777" w:rsidR="00396911" w:rsidRDefault="00D16E6F">
                            <w:pPr>
                              <w:ind w:firstLineChars="0" w:firstLine="0"/>
                              <w:rPr>
                                <w:color w:val="FF0000"/>
                              </w:rPr>
                            </w:pPr>
                            <w:r>
                              <w:rPr>
                                <w:rFonts w:hint="eastAsia"/>
                                <w:color w:val="FF0000"/>
                              </w:rPr>
                              <w:t>钢联</w:t>
                            </w:r>
                          </w:p>
                        </w:txbxContent>
                      </wps:txbx>
                      <wps:bodyPr lIns="0" tIns="0" rIns="0" bIns="0" upright="1"/>
                    </wps:wsp>
                  </a:graphicData>
                </a:graphic>
              </wp:anchor>
            </w:drawing>
          </mc:Choice>
          <mc:Fallback>
            <w:pict>
              <v:shape w14:anchorId="28680F7A" id="文本框 20" o:spid="_x0000_s1029" type="#_x0000_t202" style="position:absolute;left:0;text-align:left;margin-left:72.55pt;margin-top:145.15pt;width:36.4pt;height:20.45pt;z-index:254742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" filled="f" stroked="f">
                <v:textbox inset="0,0,0,0">
                  <w:txbxContent>
                    <w:p w14:paraId="6B677042" w14:textId="77777777" w:rsidR="00396911" w:rsidRDefault="00D16E6F">
                      <w:pPr>
                        <w:ind w:firstLineChars="0" w:firstLine="0"/>
                        <w:rPr>
                          <w:color w:val="FF0000"/>
                        </w:rPr>
                      </w:pPr>
                      <w:r>
                        <w:rPr>
                          <w:rFonts w:hint="eastAsia"/>
                          <w:color w:val="FF0000"/>
                        </w:rPr>
                        <w:t>钢联</w:t>
                      </w:r>
                    </w:p>
                  </w:txbxContent>
                </v:textbox>
              </v:shape>
            </w:pict>
          </mc:Fallback>
        </mc:AlternateContent>
      </w:r>
      <w:r>
        <w:rPr>
          <w:rFonts w:ascii="Times New Roman" w:hAnsi="Times New Roman"/>
          <w:noProof/>
        </w:rPr>
        <mc:AlternateContent>
          <mc:Choice Requires="wps">
            <w:drawing>
              <wp:anchor distT="0" distB="0" distL="114300" distR="114300" simplePos="0" relativeHeight="254741504" behindDoc="0" locked="0" layoutInCell="1" allowOverlap="1" wp14:anchorId="4ECB3EE1" wp14:editId="6638304D">
                <wp:simplePos x="0" y="0"/>
                <wp:positionH relativeFrom="column">
                  <wp:posOffset>2856865</wp:posOffset>
                </wp:positionH>
                <wp:positionV relativeFrom="paragraph">
                  <wp:posOffset>631825</wp:posOffset>
                </wp:positionV>
                <wp:extent cx="645160" cy="27813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645160" cy="278130"/>
                        </a:xfrm>
                        <a:prstGeom prst="rect">
                          <a:avLst/>
                        </a:prstGeom>
                        <a:noFill/>
                        <a:ln>
                          <a:noFill/>
                        </a:ln>
                      </wps:spPr>
                      <wps:txbx>
                        <w:txbxContent>
                          <w:p w14:paraId="193AA503" w14:textId="77777777" w:rsidR="00396911" w:rsidRDefault="00D16E6F">
                            <w:pPr>
                              <w:ind w:firstLineChars="0" w:firstLine="0"/>
                              <w:rPr>
                                <w:color w:val="FF0000"/>
                              </w:rPr>
                            </w:pPr>
                            <w:r>
                              <w:rPr>
                                <w:rFonts w:hint="eastAsia"/>
                                <w:color w:val="FF0000"/>
                              </w:rPr>
                              <w:t>北翼小屯</w:t>
                            </w:r>
                          </w:p>
                        </w:txbxContent>
                      </wps:txbx>
                      <wps:bodyPr lIns="0" tIns="0" rIns="0" bIns="0" upright="1"/>
                    </wps:wsp>
                  </a:graphicData>
                </a:graphic>
              </wp:anchor>
            </w:drawing>
          </mc:Choice>
          <mc:Fallback>
            <w:pict>
              <v:shape w14:anchorId="4ECB3EE1" id="文本框 21" o:spid="_x0000_s1030" type="#_x0000_t202" style="position:absolute;left:0;text-align:left;margin-left:224.95pt;margin-top:49.75pt;width:50.8pt;height:21.9pt;z-index:254741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" filled="f" stroked="f">
                <v:textbox inset="0,0,0,0">
                  <w:txbxContent>
                    <w:p w14:paraId="193AA503" w14:textId="77777777" w:rsidR="00396911" w:rsidRDefault="00D16E6F">
                      <w:pPr>
                        <w:ind w:firstLineChars="0" w:firstLine="0"/>
                        <w:rPr>
                          <w:color w:val="FF0000"/>
                        </w:rPr>
                      </w:pPr>
                      <w:r>
                        <w:rPr>
                          <w:rFonts w:hint="eastAsia"/>
                          <w:color w:val="FF0000"/>
                        </w:rPr>
                        <w:t>北翼小屯</w:t>
                      </w:r>
                    </w:p>
                  </w:txbxContent>
                </v:textbox>
              </v:shape>
            </w:pict>
          </mc:Fallback>
        </mc:AlternateContent>
      </w:r>
      <w:r>
        <w:rPr>
          <w:rFonts w:ascii="Times New Roman" w:hAnsi="Times New Roman"/>
          <w:noProof/>
        </w:rPr>
        <mc:AlternateContent>
          <mc:Choice Requires="wps">
            <w:drawing>
              <wp:anchor distT="0" distB="0" distL="114300" distR="114300" simplePos="0" relativeHeight="254740480" behindDoc="0" locked="0" layoutInCell="1" allowOverlap="1" wp14:anchorId="14A1EFC3" wp14:editId="2377D3FF">
                <wp:simplePos x="0" y="0"/>
                <wp:positionH relativeFrom="column">
                  <wp:posOffset>2858770</wp:posOffset>
                </wp:positionH>
                <wp:positionV relativeFrom="paragraph">
                  <wp:posOffset>2336800</wp:posOffset>
                </wp:positionV>
                <wp:extent cx="462280" cy="259715"/>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462280" cy="259715"/>
                        </a:xfrm>
                        <a:prstGeom prst="rect">
                          <a:avLst/>
                        </a:prstGeom>
                        <a:noFill/>
                        <a:ln>
                          <a:noFill/>
                        </a:ln>
                      </wps:spPr>
                      <wps:txbx>
                        <w:txbxContent>
                          <w:p w14:paraId="18BA63BB" w14:textId="77777777" w:rsidR="00396911" w:rsidRDefault="00D16E6F">
                            <w:pPr>
                              <w:ind w:firstLineChars="0" w:firstLine="0"/>
                              <w:rPr>
                                <w:color w:val="FF0000"/>
                              </w:rPr>
                            </w:pPr>
                            <w:r>
                              <w:rPr>
                                <w:rFonts w:hint="eastAsia"/>
                                <w:color w:val="FF0000"/>
                              </w:rPr>
                              <w:t>岭西</w:t>
                            </w:r>
                          </w:p>
                        </w:txbxContent>
                      </wps:txbx>
                      <wps:bodyPr lIns="0" tIns="0" rIns="0" bIns="0" upright="1"/>
                    </wps:wsp>
                  </a:graphicData>
                </a:graphic>
              </wp:anchor>
            </w:drawing>
          </mc:Choice>
          <mc:Fallback>
            <w:pict>
              <v:shape w14:anchorId="14A1EFC3" id="文本框 22" o:spid="_x0000_s1031" type="#_x0000_t202" style="position:absolute;left:0;text-align:left;margin-left:225.1pt;margin-top:184pt;width:36.4pt;height:20.45pt;z-index:254740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" filled="f" stroked="f">
                <v:textbox inset="0,0,0,0">
                  <w:txbxContent>
                    <w:p w14:paraId="18BA63BB" w14:textId="77777777" w:rsidR="00396911" w:rsidRDefault="00D16E6F">
                      <w:pPr>
                        <w:ind w:firstLineChars="0" w:firstLine="0"/>
                        <w:rPr>
                          <w:color w:val="FF0000"/>
                        </w:rPr>
                      </w:pPr>
                      <w:r>
                        <w:rPr>
                          <w:rFonts w:hint="eastAsia"/>
                          <w:color w:val="FF0000"/>
                        </w:rPr>
                        <w:t>岭西</w:t>
                      </w:r>
                    </w:p>
                  </w:txbxContent>
                </v:textbox>
              </v:shape>
            </w:pict>
          </mc:Fallback>
        </mc:AlternateContent>
      </w:r>
      <w:r>
        <w:rPr>
          <w:rFonts w:ascii="Times New Roman" w:hAnsi="Times New Roman"/>
          <w:noProof/>
        </w:rPr>
        <w:drawing>
          <wp:inline distT="0" distB="0" distL="114300" distR="114300" wp14:anchorId="470CB467" wp14:editId="4D71BA4B">
            <wp:extent cx="4964430" cy="3512820"/>
            <wp:effectExtent l="0" t="0" r="7620" b="1143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22"/>
                    <a:stretch>
                      <a:fillRect/>
                    </a:stretch>
                  </pic:blipFill>
                  <pic:spPr>
                    <a:xfrm>
                      <a:off x="0" y="0"/>
                      <a:ext cx="4964430" cy="3512820"/>
                    </a:xfrm>
                    <a:prstGeom prst="rect">
                      <a:avLst/>
                    </a:prstGeom>
                    <a:noFill/>
                    <a:ln>
                      <a:noFill/>
                    </a:ln>
                  </pic:spPr>
                </pic:pic>
              </a:graphicData>
            </a:graphic>
          </wp:inline>
        </w:drawing>
      </w:r>
    </w:p>
    <w:p w14:paraId="117034A8" w14:textId="77777777" w:rsidR="00396911" w:rsidRDefault="00D16E6F">
      <w:pPr>
        <w:ind w:firstLineChars="0" w:firstLine="0"/>
        <w:jc w:val="center"/>
        <w:rPr>
          <w:b/>
          <w:bCs/>
        </w:rPr>
      </w:pPr>
      <w:r>
        <w:rPr>
          <w:rFonts w:hint="eastAsia"/>
          <w:b/>
          <w:bCs/>
        </w:rPr>
        <w:t>图</w:t>
      </w:r>
      <w:r>
        <w:rPr>
          <w:rFonts w:hint="eastAsia"/>
          <w:b/>
          <w:bCs/>
        </w:rPr>
        <w:t xml:space="preserve">2.6-3 </w:t>
      </w:r>
      <w:r>
        <w:rPr>
          <w:rFonts w:hint="eastAsia"/>
          <w:b/>
          <w:bCs/>
        </w:rPr>
        <w:t>土壤环境保护目标</w:t>
      </w:r>
    </w:p>
    <w:p w14:paraId="18A0B9DF" w14:textId="77777777" w:rsidR="00396911" w:rsidRDefault="00396911">
      <w:pPr>
        <w:ind w:firstLine="420"/>
        <w:rPr>
          <w:rFonts w:ascii="Times New Roman" w:eastAsiaTheme="minorEastAsia" w:hAnsi="Times New Roman"/>
          <w:sz w:val="21"/>
        </w:rPr>
        <w:sectPr w:rsidR="00396911">
          <w:pgSz w:w="11906" w:h="16838"/>
          <w:pgMar w:top="1871" w:right="1871" w:bottom="1871" w:left="1871" w:header="1361" w:footer="1134" w:gutter="0"/>
          <w:cols w:space="0"/>
          <w:docGrid w:linePitch="312"/>
        </w:sectPr>
      </w:pPr>
    </w:p>
    <w:p w14:paraId="69075343" w14:textId="77777777" w:rsidR="00396911" w:rsidRDefault="00D16E6F">
      <w:pPr>
        <w:pStyle w:val="10"/>
        <w:pageBreakBefore/>
        <w:spacing w:beforeLines="50" w:before="120" w:afterLines="50" w:after="120"/>
        <w:rPr>
          <w:rFonts w:ascii="Times New Roman" w:eastAsiaTheme="minorEastAsia" w:hAnsi="Times New Roman"/>
        </w:rPr>
      </w:pPr>
      <w:bookmarkStart w:id="44" w:name="_Toc12806"/>
      <w:r>
        <w:rPr>
          <w:rFonts w:ascii="Times New Roman" w:eastAsiaTheme="minorEastAsia" w:hAnsi="Times New Roman"/>
          <w:szCs w:val="32"/>
        </w:rPr>
        <w:lastRenderedPageBreak/>
        <w:t>3</w:t>
      </w:r>
      <w:r>
        <w:rPr>
          <w:rFonts w:ascii="Times New Roman" w:eastAsiaTheme="minorEastAsia" w:hAnsi="Times New Roman"/>
          <w:szCs w:val="32"/>
        </w:rPr>
        <w:t>建设项目工程分析</w:t>
      </w:r>
      <w:bookmarkEnd w:id="44"/>
    </w:p>
    <w:bookmarkStart w:id="45" w:name="_Toc12494"/>
    <w:p w14:paraId="59121478" w14:textId="77777777" w:rsidR="00396911" w:rsidRDefault="00D16E6F">
      <w:pPr>
        <w:pStyle w:val="2"/>
        <w:spacing w:beforeLines="50" w:before="120" w:afterLines="50" w:after="120"/>
        <w:rPr>
          <w:rFonts w:ascii="Times New Roman" w:eastAsiaTheme="minorEastAsia" w:hAnsi="Times New Roman"/>
        </w:rPr>
      </w:pPr>
      <w:r>
        <w:rPr>
          <w:rFonts w:ascii="Times New Roman" w:eastAsiaTheme="minorEastAsia" w:hAnsi="Times New Roman"/>
        </w:rPr>
        <w:fldChar w:fldCharType="begin"/>
      </w:r>
      <w:r>
        <w:rPr>
          <w:rFonts w:ascii="Times New Roman" w:eastAsiaTheme="minorEastAsia" w:hAnsi="Times New Roman"/>
        </w:rPr>
        <w:instrText>HYPERLINK \l "_Toc110400198"</w:instrText>
      </w:r>
      <w:r>
        <w:rPr>
          <w:rFonts w:ascii="Times New Roman" w:eastAsiaTheme="minorEastAsia" w:hAnsi="Times New Roman"/>
        </w:rPr>
        <w:fldChar w:fldCharType="separate"/>
      </w:r>
      <w:bookmarkStart w:id="46" w:name="_Toc113078918"/>
      <w:bookmarkStart w:id="47" w:name="_Toc112420348"/>
      <w:bookmarkStart w:id="48" w:name="_Toc118086777"/>
      <w:bookmarkStart w:id="49" w:name="_Toc456590361"/>
      <w:bookmarkStart w:id="50" w:name="_Toc182022278"/>
      <w:r>
        <w:rPr>
          <w:rFonts w:ascii="Times New Roman" w:eastAsiaTheme="minorEastAsia" w:hAnsi="Times New Roman"/>
        </w:rPr>
        <w:t>3.1</w:t>
      </w:r>
      <w:r>
        <w:rPr>
          <w:rFonts w:ascii="Times New Roman" w:eastAsiaTheme="minorEastAsia" w:hAnsi="Times New Roman"/>
        </w:rPr>
        <w:t>建设项目概况</w:t>
      </w:r>
      <w:bookmarkEnd w:id="46"/>
      <w:bookmarkEnd w:id="47"/>
      <w:bookmarkEnd w:id="48"/>
      <w:bookmarkEnd w:id="49"/>
      <w:bookmarkEnd w:id="50"/>
      <w:r>
        <w:rPr>
          <w:rFonts w:ascii="Times New Roman" w:eastAsiaTheme="minorEastAsia" w:hAnsi="Times New Roman"/>
        </w:rPr>
        <w:fldChar w:fldCharType="end"/>
      </w:r>
      <w:bookmarkEnd w:id="45"/>
    </w:p>
    <w:p w14:paraId="25A82559" w14:textId="77777777" w:rsidR="00396911" w:rsidRDefault="00D16E6F">
      <w:pPr>
        <w:pStyle w:val="30"/>
        <w:rPr>
          <w:rFonts w:ascii="Times New Roman" w:eastAsiaTheme="minorEastAsia" w:hAnsi="Times New Roman"/>
        </w:rPr>
      </w:pPr>
      <w:hyperlink w:anchor="_Toc110400200" w:history="1">
        <w:bookmarkStart w:id="51" w:name="_Toc113078920"/>
        <w:bookmarkStart w:id="52" w:name="_Toc182022280"/>
        <w:bookmarkStart w:id="53" w:name="_Toc118086779"/>
        <w:bookmarkStart w:id="54" w:name="_Toc112420350"/>
        <w:r>
          <w:rPr>
            <w:rFonts w:ascii="Times New Roman" w:eastAsiaTheme="minorEastAsia" w:hAnsi="Times New Roman"/>
          </w:rPr>
          <w:t>3.1.1</w:t>
        </w:r>
        <w:bookmarkEnd w:id="51"/>
        <w:bookmarkEnd w:id="52"/>
        <w:bookmarkEnd w:id="53"/>
        <w:bookmarkEnd w:id="54"/>
        <w:r>
          <w:rPr>
            <w:rFonts w:ascii="Times New Roman" w:eastAsiaTheme="minorEastAsia" w:hAnsi="Times New Roman"/>
          </w:rPr>
          <w:t>项目基本信息</w:t>
        </w:r>
      </w:hyperlink>
    </w:p>
    <w:p w14:paraId="3EAD946F" w14:textId="77777777" w:rsidR="00396911" w:rsidRDefault="00D16E6F">
      <w:pPr>
        <w:ind w:firstLine="480"/>
        <w:rPr>
          <w:rFonts w:ascii="Times New Roman" w:eastAsiaTheme="minorEastAsia" w:hAnsi="Times New Roman"/>
          <w:highlight w:val="yellow"/>
        </w:rPr>
      </w:pPr>
      <w:r>
        <w:rPr>
          <w:rFonts w:ascii="Times New Roman" w:eastAsiaTheme="minorEastAsia" w:hAnsi="Times New Roman"/>
        </w:rPr>
        <w:t>项目名称：</w:t>
      </w:r>
      <w:r>
        <w:rPr>
          <w:rFonts w:ascii="Times New Roman" w:eastAsiaTheme="minorEastAsia" w:hAnsi="Times New Roman" w:hint="eastAsia"/>
        </w:rPr>
        <w:t>立式热回收焦炉技术改造项目</w:t>
      </w:r>
    </w:p>
    <w:p w14:paraId="24243CA5" w14:textId="77777777" w:rsidR="00396911" w:rsidRDefault="00D16E6F">
      <w:pPr>
        <w:ind w:firstLine="480"/>
        <w:rPr>
          <w:rFonts w:ascii="Times New Roman" w:eastAsiaTheme="minorEastAsia" w:hAnsi="Times New Roman"/>
          <w:color w:val="FF0000"/>
        </w:rPr>
      </w:pPr>
      <w:r>
        <w:rPr>
          <w:rFonts w:ascii="Times New Roman" w:eastAsiaTheme="minorEastAsia" w:hAnsi="Times New Roman"/>
          <w:color w:val="FF0000"/>
        </w:rPr>
        <w:t>建设地点：</w:t>
      </w:r>
      <w:r>
        <w:rPr>
          <w:rFonts w:ascii="Times New Roman" w:eastAsiaTheme="minorEastAsia" w:hAnsi="Times New Roman" w:hint="eastAsia"/>
          <w:color w:val="FF0000"/>
        </w:rPr>
        <w:t>本项目位于双鸭山市冶金工业园区，黑龙江建龙化工有限公司焦化厂场地内，在现有</w:t>
      </w:r>
      <w:r>
        <w:rPr>
          <w:rFonts w:ascii="Times New Roman" w:eastAsiaTheme="minorEastAsia" w:hAnsi="Times New Roman" w:hint="eastAsia"/>
          <w:color w:val="FF0000"/>
        </w:rPr>
        <w:t>4#</w:t>
      </w:r>
      <w:r>
        <w:rPr>
          <w:rFonts w:ascii="Times New Roman" w:eastAsiaTheme="minorEastAsia" w:hAnsi="Times New Roman" w:hint="eastAsia"/>
          <w:color w:val="FF0000"/>
        </w:rPr>
        <w:t>焦炉炉端台外侧建设</w:t>
      </w:r>
      <w:r>
        <w:rPr>
          <w:rFonts w:ascii="Times New Roman" w:eastAsiaTheme="minorEastAsia" w:hAnsi="Times New Roman" w:hint="eastAsia"/>
          <w:color w:val="FF0000"/>
        </w:rPr>
        <w:t>7</w:t>
      </w:r>
      <w:r>
        <w:rPr>
          <w:rFonts w:ascii="Times New Roman" w:eastAsiaTheme="minorEastAsia" w:hAnsi="Times New Roman" w:hint="eastAsia"/>
          <w:color w:val="FF0000"/>
        </w:rPr>
        <w:t>孔炭化室。</w:t>
      </w:r>
    </w:p>
    <w:p w14:paraId="1D374303" w14:textId="77777777" w:rsidR="00396911" w:rsidRDefault="00D16E6F">
      <w:pPr>
        <w:ind w:firstLine="480"/>
        <w:rPr>
          <w:rFonts w:ascii="Times New Roman" w:eastAsiaTheme="minorEastAsia" w:hAnsi="Times New Roman"/>
        </w:rPr>
      </w:pPr>
      <w:r>
        <w:rPr>
          <w:rFonts w:ascii="Times New Roman" w:eastAsiaTheme="minorEastAsia" w:hAnsi="Times New Roman"/>
        </w:rPr>
        <w:t>建设单位：</w:t>
      </w:r>
      <w:r>
        <w:rPr>
          <w:rFonts w:ascii="Times New Roman" w:eastAsiaTheme="minorEastAsia" w:hAnsi="Times New Roman" w:hint="eastAsia"/>
        </w:rPr>
        <w:t>黑龙江建龙化工有限公司</w:t>
      </w:r>
    </w:p>
    <w:p w14:paraId="6C127EFD" w14:textId="77777777" w:rsidR="00396911" w:rsidRDefault="00D16E6F">
      <w:pPr>
        <w:ind w:firstLine="480"/>
        <w:rPr>
          <w:rFonts w:ascii="Times New Roman" w:eastAsiaTheme="minorEastAsia" w:hAnsi="Times New Roman"/>
        </w:rPr>
      </w:pPr>
      <w:r>
        <w:rPr>
          <w:rFonts w:ascii="Times New Roman" w:eastAsiaTheme="minorEastAsia" w:hAnsi="Times New Roman"/>
        </w:rPr>
        <w:t>建设性质：</w:t>
      </w:r>
      <w:r>
        <w:rPr>
          <w:rFonts w:ascii="Times New Roman" w:eastAsiaTheme="minorEastAsia" w:hAnsi="Times New Roman" w:hint="eastAsia"/>
        </w:rPr>
        <w:t>技改</w:t>
      </w:r>
    </w:p>
    <w:p w14:paraId="1C9E92E5"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建设规模：项目厂区占地面积</w:t>
      </w:r>
      <w:r>
        <w:rPr>
          <w:rFonts w:ascii="Times New Roman" w:eastAsiaTheme="minorEastAsia" w:hAnsi="Times New Roman" w:hint="eastAsia"/>
          <w:szCs w:val="24"/>
        </w:rPr>
        <w:t>1500</w:t>
      </w:r>
      <w:r>
        <w:rPr>
          <w:rFonts w:ascii="Times New Roman" w:eastAsiaTheme="minorEastAsia" w:hAnsi="Times New Roman"/>
          <w:szCs w:val="24"/>
        </w:rPr>
        <w:t>m</w:t>
      </w:r>
      <w:r>
        <w:rPr>
          <w:rFonts w:ascii="Times New Roman" w:eastAsiaTheme="minorEastAsia" w:hAnsi="Times New Roman"/>
          <w:szCs w:val="24"/>
          <w:vertAlign w:val="superscript"/>
        </w:rPr>
        <w:t>2</w:t>
      </w:r>
      <w:r>
        <w:rPr>
          <w:rFonts w:ascii="Times New Roman" w:eastAsiaTheme="minorEastAsia" w:hAnsi="Times New Roman"/>
        </w:rPr>
        <w:t>。</w:t>
      </w:r>
    </w:p>
    <w:p w14:paraId="0A760CB9" w14:textId="77777777" w:rsidR="00396911" w:rsidRDefault="00D16E6F">
      <w:pPr>
        <w:pStyle w:val="a2"/>
        <w:spacing w:after="0"/>
        <w:ind w:firstLine="480"/>
        <w:rPr>
          <w:rFonts w:ascii="Times New Roman" w:eastAsiaTheme="minorEastAsia" w:hAnsi="Times New Roman"/>
        </w:rPr>
      </w:pPr>
      <w:r>
        <w:rPr>
          <w:rFonts w:ascii="Times New Roman" w:eastAsiaTheme="minorEastAsia" w:hAnsi="Times New Roman"/>
          <w:szCs w:val="24"/>
        </w:rPr>
        <w:t>建设内容：</w:t>
      </w:r>
      <w:r>
        <w:rPr>
          <w:rFonts w:ascii="Times New Roman" w:eastAsiaTheme="minorEastAsia" w:hAnsi="Times New Roman"/>
          <w:kern w:val="0"/>
        </w:rPr>
        <w:t>炼焦车间采用</w:t>
      </w:r>
      <w:r>
        <w:rPr>
          <w:rFonts w:ascii="Times New Roman" w:eastAsiaTheme="minorEastAsia" w:hAnsi="Times New Roman"/>
          <w:kern w:val="0"/>
        </w:rPr>
        <w:t>7</w:t>
      </w:r>
      <w:r>
        <w:rPr>
          <w:rFonts w:ascii="Times New Roman" w:eastAsiaTheme="minorEastAsia" w:hAnsi="Times New Roman"/>
          <w:kern w:val="0"/>
        </w:rPr>
        <w:t>孔</w:t>
      </w:r>
      <w:r>
        <w:rPr>
          <w:rFonts w:ascii="Times New Roman" w:eastAsiaTheme="minorEastAsia" w:hAnsi="Times New Roman"/>
          <w:kern w:val="0"/>
        </w:rPr>
        <w:t>4.3m</w:t>
      </w:r>
      <w:r>
        <w:rPr>
          <w:rFonts w:ascii="Times New Roman" w:eastAsiaTheme="minorEastAsia" w:hAnsi="Times New Roman"/>
          <w:kern w:val="0"/>
        </w:rPr>
        <w:t>捣固立式热回收焦炉，配套的焦处理系统、除尘系统利用焦化厂旧有系统。熄焦系统利用焦化厂现有的干熄焦装置进行熄焦（湿熄焦系统作为备用）。余热利用设施，建设</w:t>
      </w:r>
      <w:r>
        <w:rPr>
          <w:rFonts w:ascii="Times New Roman" w:eastAsiaTheme="minorEastAsia" w:hAnsi="Times New Roman"/>
          <w:kern w:val="0"/>
        </w:rPr>
        <w:t>1×12t/h</w:t>
      </w:r>
      <w:r>
        <w:rPr>
          <w:rFonts w:ascii="Times New Roman" w:eastAsiaTheme="minorEastAsia" w:hAnsi="Times New Roman"/>
          <w:kern w:val="0"/>
        </w:rPr>
        <w:t>中温中压焦炉废气余热锅炉，新建除氧给水泵站</w:t>
      </w:r>
      <w:r>
        <w:rPr>
          <w:rFonts w:ascii="Times New Roman" w:eastAsiaTheme="minorEastAsia" w:hAnsi="Times New Roman"/>
          <w:kern w:val="0"/>
        </w:rPr>
        <w:t>1</w:t>
      </w:r>
      <w:r>
        <w:rPr>
          <w:rFonts w:ascii="Times New Roman" w:eastAsiaTheme="minorEastAsia" w:hAnsi="Times New Roman"/>
          <w:kern w:val="0"/>
        </w:rPr>
        <w:t>座，站内设锅炉给水泵、除氧器及</w:t>
      </w:r>
      <w:r>
        <w:rPr>
          <w:rFonts w:ascii="Times New Roman" w:eastAsiaTheme="minorEastAsia" w:hAnsi="Times New Roman"/>
          <w:kern w:val="0"/>
        </w:rPr>
        <w:t>其他辅助设施。</w:t>
      </w:r>
    </w:p>
    <w:p w14:paraId="6DD2CB27"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项目总投资：</w:t>
      </w:r>
      <w:r>
        <w:rPr>
          <w:rFonts w:ascii="Times New Roman" w:eastAsiaTheme="minorEastAsia" w:hAnsi="Times New Roman" w:hint="eastAsia"/>
          <w:szCs w:val="24"/>
        </w:rPr>
        <w:t>3193.22</w:t>
      </w:r>
      <w:r>
        <w:rPr>
          <w:rFonts w:ascii="Times New Roman" w:eastAsiaTheme="minorEastAsia" w:hAnsi="Times New Roman"/>
          <w:szCs w:val="24"/>
        </w:rPr>
        <w:t>万元</w:t>
      </w:r>
    </w:p>
    <w:p w14:paraId="4AC88EFA" w14:textId="77777777" w:rsidR="00396911" w:rsidRDefault="00D16E6F">
      <w:pPr>
        <w:pStyle w:val="30"/>
        <w:rPr>
          <w:rFonts w:ascii="Times New Roman" w:eastAsiaTheme="minorEastAsia" w:hAnsi="Times New Roman"/>
        </w:rPr>
      </w:pPr>
      <w:hyperlink w:anchor="_Toc110400203" w:history="1">
        <w:bookmarkStart w:id="55" w:name="_Toc118086782"/>
        <w:bookmarkStart w:id="56" w:name="_Toc113078923"/>
        <w:bookmarkStart w:id="57" w:name="_Toc112420353"/>
        <w:bookmarkStart w:id="58" w:name="_Toc182022283"/>
        <w:r>
          <w:rPr>
            <w:rFonts w:ascii="Times New Roman" w:eastAsiaTheme="minorEastAsia" w:hAnsi="Times New Roman"/>
          </w:rPr>
          <w:t>3.1.2</w:t>
        </w:r>
        <w:bookmarkStart w:id="59" w:name="_Hlt8976480"/>
        <w:bookmarkStart w:id="60" w:name="_Hlt8976504"/>
        <w:bookmarkStart w:id="61" w:name="_Hlt8976481"/>
        <w:bookmarkStart w:id="62" w:name="_Hlt8976492"/>
        <w:bookmarkEnd w:id="59"/>
        <w:bookmarkEnd w:id="60"/>
        <w:bookmarkEnd w:id="61"/>
        <w:bookmarkEnd w:id="62"/>
        <w:r>
          <w:rPr>
            <w:rFonts w:ascii="Times New Roman" w:eastAsiaTheme="minorEastAsia" w:hAnsi="Times New Roman"/>
          </w:rPr>
          <w:t>工程建设情况</w:t>
        </w:r>
        <w:bookmarkEnd w:id="55"/>
        <w:bookmarkEnd w:id="56"/>
        <w:bookmarkEnd w:id="57"/>
        <w:bookmarkEnd w:id="58"/>
      </w:hyperlink>
    </w:p>
    <w:p w14:paraId="0B21F7BF" w14:textId="77777777" w:rsidR="00396911" w:rsidRDefault="00D16E6F">
      <w:pPr>
        <w:pStyle w:val="a2"/>
        <w:spacing w:after="0"/>
        <w:ind w:firstLine="528"/>
        <w:rPr>
          <w:rFonts w:ascii="Times New Roman" w:eastAsiaTheme="minorEastAsia" w:hAnsi="Times New Roman"/>
          <w:kern w:val="0"/>
        </w:rPr>
      </w:pPr>
      <w:r>
        <w:rPr>
          <w:rFonts w:hint="eastAsia"/>
          <w:spacing w:val="12"/>
        </w:rPr>
        <w:t>本项目在</w:t>
      </w:r>
      <w:r>
        <w:rPr>
          <w:rFonts w:hint="eastAsia"/>
          <w:spacing w:val="12"/>
        </w:rPr>
        <w:t>2003</w:t>
      </w:r>
      <w:r>
        <w:rPr>
          <w:rFonts w:hint="eastAsia"/>
          <w:spacing w:val="12"/>
        </w:rPr>
        <w:t>年</w:t>
      </w:r>
      <w:r>
        <w:rPr>
          <w:rFonts w:hint="eastAsia"/>
          <w:spacing w:val="12"/>
        </w:rPr>
        <w:t>7</w:t>
      </w:r>
      <w:r>
        <w:rPr>
          <w:rFonts w:hint="eastAsia"/>
          <w:spacing w:val="12"/>
        </w:rPr>
        <w:t>月开始可研论证，</w:t>
      </w:r>
      <w:r>
        <w:rPr>
          <w:rFonts w:hint="eastAsia"/>
          <w:spacing w:val="12"/>
        </w:rPr>
        <w:t>2004</w:t>
      </w:r>
      <w:r>
        <w:rPr>
          <w:rFonts w:hint="eastAsia"/>
          <w:spacing w:val="12"/>
        </w:rPr>
        <w:t>年</w:t>
      </w:r>
      <w:r>
        <w:rPr>
          <w:rFonts w:hint="eastAsia"/>
          <w:spacing w:val="12"/>
        </w:rPr>
        <w:t>10</w:t>
      </w:r>
      <w:r>
        <w:rPr>
          <w:rFonts w:hint="eastAsia"/>
          <w:spacing w:val="12"/>
        </w:rPr>
        <w:t>月一期投产，</w:t>
      </w:r>
      <w:r>
        <w:rPr>
          <w:rFonts w:hint="eastAsia"/>
          <w:spacing w:val="12"/>
        </w:rPr>
        <w:t>2005</w:t>
      </w:r>
      <w:r>
        <w:rPr>
          <w:rFonts w:hint="eastAsia"/>
          <w:spacing w:val="12"/>
        </w:rPr>
        <w:t>年</w:t>
      </w:r>
      <w:r>
        <w:rPr>
          <w:rFonts w:hint="eastAsia"/>
          <w:spacing w:val="12"/>
        </w:rPr>
        <w:t>5</w:t>
      </w:r>
      <w:r>
        <w:rPr>
          <w:rFonts w:hint="eastAsia"/>
          <w:spacing w:val="12"/>
        </w:rPr>
        <w:t>月二期投产。</w:t>
      </w:r>
      <w:r>
        <w:rPr>
          <w:rFonts w:hint="eastAsia"/>
          <w:spacing w:val="16"/>
        </w:rPr>
        <w:t>炼焦车间拟新建</w:t>
      </w:r>
      <w:r>
        <w:rPr>
          <w:rFonts w:hint="eastAsia"/>
          <w:spacing w:val="16"/>
        </w:rPr>
        <w:t>4</w:t>
      </w:r>
      <w:r>
        <w:rPr>
          <w:rFonts w:hint="eastAsia"/>
          <w:spacing w:val="16"/>
        </w:rPr>
        <w:t>座</w:t>
      </w:r>
      <w:r>
        <w:rPr>
          <w:rFonts w:hint="eastAsia"/>
          <w:spacing w:val="16"/>
        </w:rPr>
        <w:t>60</w:t>
      </w:r>
      <w:r>
        <w:rPr>
          <w:rFonts w:hint="eastAsia"/>
          <w:spacing w:val="16"/>
        </w:rPr>
        <w:t>孔</w:t>
      </w:r>
      <w:r>
        <w:rPr>
          <w:rFonts w:hint="eastAsia"/>
          <w:spacing w:val="16"/>
        </w:rPr>
        <w:t>JNDK43-02F</w:t>
      </w:r>
      <w:r>
        <w:rPr>
          <w:rFonts w:hint="eastAsia"/>
          <w:spacing w:val="16"/>
        </w:rPr>
        <w:t>型捣固焦炉，年产焦炭</w:t>
      </w:r>
      <w:r>
        <w:rPr>
          <w:rFonts w:hint="eastAsia"/>
          <w:spacing w:val="16"/>
        </w:rPr>
        <w:t>152.59</w:t>
      </w:r>
      <w:r>
        <w:rPr>
          <w:rFonts w:hint="eastAsia"/>
          <w:spacing w:val="16"/>
        </w:rPr>
        <w:t>×</w:t>
      </w:r>
      <w:r>
        <w:rPr>
          <w:rFonts w:hint="eastAsia"/>
          <w:spacing w:val="16"/>
        </w:rPr>
        <w:t>10</w:t>
      </w:r>
      <w:r>
        <w:rPr>
          <w:rFonts w:hint="eastAsia"/>
          <w:spacing w:val="16"/>
          <w:vertAlign w:val="superscript"/>
        </w:rPr>
        <w:t>4</w:t>
      </w:r>
      <w:r>
        <w:rPr>
          <w:spacing w:val="16"/>
        </w:rPr>
        <w:t>t</w:t>
      </w:r>
      <w:r>
        <w:rPr>
          <w:rFonts w:hint="eastAsia"/>
          <w:spacing w:val="16"/>
        </w:rPr>
        <w:t>。焦炉的装煤及出焦除尘均采用除尘地面站方式，熄焦采用湿法熄焦。</w:t>
      </w:r>
      <w:r>
        <w:rPr>
          <w:rFonts w:hint="eastAsia"/>
          <w:spacing w:val="16"/>
        </w:rPr>
        <w:t>2016</w:t>
      </w:r>
      <w:r>
        <w:rPr>
          <w:rFonts w:hint="eastAsia"/>
          <w:spacing w:val="16"/>
        </w:rPr>
        <w:t>年取得双环审【</w:t>
      </w:r>
      <w:r>
        <w:rPr>
          <w:rFonts w:hint="eastAsia"/>
          <w:spacing w:val="16"/>
        </w:rPr>
        <w:t>2016</w:t>
      </w:r>
      <w:r>
        <w:rPr>
          <w:rFonts w:hint="eastAsia"/>
          <w:spacing w:val="16"/>
        </w:rPr>
        <w:t>】</w:t>
      </w:r>
      <w:r>
        <w:rPr>
          <w:rFonts w:hint="eastAsia"/>
          <w:spacing w:val="16"/>
        </w:rPr>
        <w:t>71</w:t>
      </w:r>
      <w:r>
        <w:rPr>
          <w:rFonts w:hint="eastAsia"/>
          <w:spacing w:val="16"/>
        </w:rPr>
        <w:t>号《双鸭山市环境保护局关于黑龙江建龙化工有限公司</w:t>
      </w:r>
      <w:r>
        <w:rPr>
          <w:rFonts w:hint="eastAsia"/>
          <w:spacing w:val="16"/>
        </w:rPr>
        <w:t>1x200t/h</w:t>
      </w:r>
      <w:r>
        <w:rPr>
          <w:rFonts w:hint="eastAsia"/>
          <w:spacing w:val="16"/>
        </w:rPr>
        <w:t>干熄焦项目环境影响报告书的批复》，熄焦工艺技改为干熄焦。本项目为响应产业升级，建设本期项目作为实验项目，为全厂产业升级提供事实依据。</w:t>
      </w:r>
    </w:p>
    <w:p w14:paraId="312A1595" w14:textId="77777777" w:rsidR="00396911" w:rsidRDefault="00D16E6F">
      <w:pPr>
        <w:ind w:firstLine="480"/>
        <w:rPr>
          <w:rFonts w:ascii="Times New Roman" w:eastAsiaTheme="minorEastAsia" w:hAnsi="Times New Roman"/>
        </w:rPr>
      </w:pPr>
      <w:r>
        <w:rPr>
          <w:rFonts w:ascii="Times New Roman" w:eastAsiaTheme="minorEastAsia" w:hAnsi="Times New Roman"/>
          <w:color w:val="FF0000"/>
        </w:rPr>
        <w:t>本项目位于</w:t>
      </w:r>
      <w:r>
        <w:rPr>
          <w:rFonts w:ascii="Times New Roman" w:eastAsiaTheme="minorEastAsia" w:hAnsi="Times New Roman" w:hint="eastAsia"/>
          <w:color w:val="FF0000"/>
        </w:rPr>
        <w:t>黑龙江建龙化工有限公司焦化厂场地内，在现有</w:t>
      </w:r>
      <w:r>
        <w:rPr>
          <w:rFonts w:ascii="Times New Roman" w:eastAsiaTheme="minorEastAsia" w:hAnsi="Times New Roman" w:hint="eastAsia"/>
          <w:color w:val="FF0000"/>
        </w:rPr>
        <w:t>4#</w:t>
      </w:r>
      <w:r>
        <w:rPr>
          <w:rFonts w:ascii="Times New Roman" w:eastAsiaTheme="minorEastAsia" w:hAnsi="Times New Roman" w:hint="eastAsia"/>
          <w:color w:val="FF0000"/>
        </w:rPr>
        <w:t>焦炉炉端台</w:t>
      </w:r>
      <w:r>
        <w:rPr>
          <w:rFonts w:ascii="Times New Roman" w:eastAsiaTheme="minorEastAsia" w:hAnsi="Times New Roman" w:hint="eastAsia"/>
          <w:color w:val="FF0000"/>
        </w:rPr>
        <w:lastRenderedPageBreak/>
        <w:t>外侧建设</w:t>
      </w:r>
      <w:r>
        <w:rPr>
          <w:rFonts w:ascii="Times New Roman" w:eastAsiaTheme="minorEastAsia" w:hAnsi="Times New Roman" w:hint="eastAsia"/>
          <w:color w:val="FF0000"/>
        </w:rPr>
        <w:t>7</w:t>
      </w:r>
      <w:r>
        <w:rPr>
          <w:rFonts w:ascii="Times New Roman" w:eastAsiaTheme="minorEastAsia" w:hAnsi="Times New Roman" w:hint="eastAsia"/>
          <w:color w:val="FF0000"/>
        </w:rPr>
        <w:t>孔炭化室。</w:t>
      </w:r>
      <w:r>
        <w:rPr>
          <w:rFonts w:ascii="Times New Roman" w:eastAsiaTheme="minorEastAsia" w:hAnsi="Times New Roman"/>
          <w:kern w:val="0"/>
        </w:rPr>
        <w:t>配套</w:t>
      </w:r>
      <w:r>
        <w:rPr>
          <w:rFonts w:ascii="Times New Roman" w:eastAsiaTheme="minorEastAsia" w:hAnsi="Times New Roman" w:hint="eastAsia"/>
          <w:kern w:val="0"/>
        </w:rPr>
        <w:t>余热利用附属设备</w:t>
      </w:r>
      <w:r>
        <w:rPr>
          <w:rFonts w:ascii="Times New Roman" w:eastAsiaTheme="minorEastAsia" w:hAnsi="Times New Roman"/>
        </w:rPr>
        <w:t>。工程主要由生产设施（</w:t>
      </w:r>
      <w:r>
        <w:rPr>
          <w:rFonts w:ascii="Times New Roman" w:eastAsiaTheme="minorEastAsia" w:hAnsi="Times New Roman"/>
          <w:kern w:val="0"/>
          <w:szCs w:val="24"/>
        </w:rPr>
        <w:t>备煤车间、炼焦车间、煤气净化车间</w:t>
      </w:r>
      <w:r>
        <w:rPr>
          <w:rFonts w:ascii="Times New Roman" w:eastAsiaTheme="minorEastAsia" w:hAnsi="Times New Roman"/>
        </w:rPr>
        <w:t>）、生产辅助设施（</w:t>
      </w:r>
      <w:r>
        <w:rPr>
          <w:rFonts w:ascii="Times New Roman" w:eastAsiaTheme="minorEastAsia" w:hAnsi="Times New Roman"/>
          <w:kern w:val="0"/>
          <w:szCs w:val="24"/>
        </w:rPr>
        <w:t>水处理设施、除尘设施、供电设施及其他设</w:t>
      </w:r>
      <w:r>
        <w:rPr>
          <w:rFonts w:ascii="Times New Roman" w:eastAsiaTheme="minorEastAsia" w:hAnsi="Times New Roman"/>
          <w:kern w:val="0"/>
          <w:szCs w:val="24"/>
        </w:rPr>
        <w:t>施</w:t>
      </w:r>
      <w:r>
        <w:rPr>
          <w:rFonts w:ascii="Times New Roman" w:eastAsiaTheme="minorEastAsia" w:hAnsi="Times New Roman"/>
        </w:rPr>
        <w:t>）、生产管理和生活福利设施（</w:t>
      </w:r>
      <w:r>
        <w:rPr>
          <w:rFonts w:ascii="Times New Roman" w:eastAsiaTheme="minorEastAsia" w:hAnsi="Times New Roman"/>
          <w:kern w:val="0"/>
          <w:szCs w:val="24"/>
        </w:rPr>
        <w:t>办公楼含食堂、浴室及警卫室</w:t>
      </w:r>
      <w:r>
        <w:rPr>
          <w:rFonts w:ascii="Times New Roman" w:eastAsiaTheme="minorEastAsia" w:hAnsi="Times New Roman"/>
        </w:rPr>
        <w:t>）组成</w:t>
      </w:r>
      <w:r>
        <w:rPr>
          <w:rFonts w:ascii="Times New Roman" w:eastAsiaTheme="minorEastAsia" w:hAnsi="Times New Roman" w:hint="eastAsia"/>
        </w:rPr>
        <w:t>，均依托原有</w:t>
      </w:r>
      <w:r>
        <w:rPr>
          <w:rFonts w:ascii="Times New Roman" w:eastAsiaTheme="minorEastAsia" w:hAnsi="Times New Roman"/>
        </w:rPr>
        <w:t>。</w:t>
      </w:r>
    </w:p>
    <w:p w14:paraId="368ABBA3" w14:textId="77777777" w:rsidR="00396911" w:rsidRDefault="00D16E6F">
      <w:pPr>
        <w:ind w:firstLine="480"/>
        <w:rPr>
          <w:rFonts w:ascii="Times New Roman" w:eastAsiaTheme="minorEastAsia" w:hAnsi="Times New Roman"/>
        </w:rPr>
      </w:pPr>
      <w:r>
        <w:rPr>
          <w:rFonts w:ascii="Times New Roman" w:eastAsiaTheme="minorEastAsia" w:hAnsi="Times New Roman"/>
          <w:szCs w:val="24"/>
        </w:rPr>
        <w:t>本项目工程组成情况见表</w:t>
      </w:r>
      <w:r>
        <w:rPr>
          <w:rFonts w:ascii="Times New Roman" w:eastAsiaTheme="minorEastAsia" w:hAnsi="Times New Roman"/>
          <w:szCs w:val="24"/>
        </w:rPr>
        <w:t>3.1-1</w:t>
      </w:r>
      <w:r>
        <w:rPr>
          <w:rFonts w:ascii="Times New Roman" w:eastAsiaTheme="minorEastAsia" w:hAnsi="Times New Roman"/>
          <w:szCs w:val="24"/>
        </w:rPr>
        <w:t>。</w:t>
      </w:r>
    </w:p>
    <w:p w14:paraId="034D3323" w14:textId="77777777" w:rsidR="00396911" w:rsidRDefault="00D16E6F">
      <w:pPr>
        <w:ind w:firstLineChars="0" w:firstLine="0"/>
        <w:jc w:val="center"/>
        <w:rPr>
          <w:rFonts w:ascii="Times New Roman" w:eastAsiaTheme="minorEastAsia" w:hAnsi="Times New Roman"/>
          <w:b/>
          <w:szCs w:val="24"/>
        </w:rPr>
      </w:pPr>
      <w:r>
        <w:rPr>
          <w:rFonts w:ascii="Times New Roman" w:eastAsiaTheme="minorEastAsia" w:hAnsi="Times New Roman"/>
          <w:b/>
          <w:szCs w:val="24"/>
        </w:rPr>
        <w:t>表</w:t>
      </w:r>
      <w:r>
        <w:rPr>
          <w:rFonts w:ascii="Times New Roman" w:eastAsiaTheme="minorEastAsia" w:hAnsi="Times New Roman"/>
          <w:b/>
          <w:szCs w:val="24"/>
        </w:rPr>
        <w:t xml:space="preserve">3.1-1  </w:t>
      </w:r>
      <w:r w:rsidRPr="006E53B2">
        <w:rPr>
          <w:rFonts w:ascii="Times New Roman" w:eastAsiaTheme="minorEastAsia" w:hAnsi="Times New Roman"/>
          <w:b/>
          <w:szCs w:val="24"/>
        </w:rPr>
        <w:t>工程组成一览表</w:t>
      </w:r>
    </w:p>
    <w:tbl>
      <w:tblPr>
        <w:tblW w:w="8399" w:type="dxa"/>
        <w:jc w:val="center"/>
        <w:tblBorders>
          <w:top w:val="single" w:sz="12" w:space="0" w:color="000000"/>
          <w:bottom w:val="single" w:sz="12" w:space="0" w:color="000000"/>
          <w:insideH w:val="single" w:sz="4" w:space="0" w:color="000000"/>
          <w:insideV w:val="single" w:sz="4" w:space="0" w:color="000000"/>
        </w:tblBorders>
        <w:tblLayout w:type="fixed"/>
        <w:tblLook w:val="04A0" w:firstRow="1" w:lastRow="0" w:firstColumn="1" w:lastColumn="0" w:noHBand="0" w:noVBand="1"/>
      </w:tblPr>
      <w:tblGrid>
        <w:gridCol w:w="394"/>
        <w:gridCol w:w="256"/>
        <w:gridCol w:w="449"/>
        <w:gridCol w:w="535"/>
        <w:gridCol w:w="5653"/>
        <w:gridCol w:w="628"/>
        <w:gridCol w:w="236"/>
        <w:gridCol w:w="236"/>
        <w:gridCol w:w="12"/>
      </w:tblGrid>
      <w:tr w:rsidR="00396911" w14:paraId="7CCEBB08" w14:textId="77777777">
        <w:trPr>
          <w:gridAfter w:val="1"/>
          <w:wAfter w:w="13" w:type="dxa"/>
          <w:trHeight w:val="283"/>
          <w:jc w:val="center"/>
        </w:trPr>
        <w:tc>
          <w:tcPr>
            <w:tcW w:w="1127" w:type="dxa"/>
            <w:gridSpan w:val="3"/>
            <w:tcBorders>
              <w:tl2br w:val="nil"/>
              <w:tr2bl w:val="nil"/>
            </w:tcBorders>
            <w:vAlign w:val="center"/>
          </w:tcPr>
          <w:p w14:paraId="43AF6DCD"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项目名称</w:t>
            </w:r>
          </w:p>
        </w:tc>
        <w:tc>
          <w:tcPr>
            <w:tcW w:w="6601" w:type="dxa"/>
            <w:gridSpan w:val="2"/>
            <w:tcBorders>
              <w:tl2br w:val="nil"/>
              <w:tr2bl w:val="nil"/>
            </w:tcBorders>
            <w:vAlign w:val="center"/>
          </w:tcPr>
          <w:p w14:paraId="3C143222"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建设规模</w:t>
            </w:r>
          </w:p>
        </w:tc>
        <w:tc>
          <w:tcPr>
            <w:tcW w:w="658" w:type="dxa"/>
            <w:gridSpan w:val="3"/>
            <w:tcBorders>
              <w:tl2br w:val="nil"/>
              <w:tr2bl w:val="nil"/>
            </w:tcBorders>
            <w:vAlign w:val="center"/>
          </w:tcPr>
          <w:p w14:paraId="6DD418F7"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备注</w:t>
            </w:r>
          </w:p>
        </w:tc>
      </w:tr>
      <w:tr w:rsidR="00396911" w14:paraId="4B5779F6" w14:textId="77777777">
        <w:trPr>
          <w:trHeight w:val="283"/>
          <w:jc w:val="center"/>
        </w:trPr>
        <w:tc>
          <w:tcPr>
            <w:tcW w:w="406" w:type="dxa"/>
            <w:tcBorders>
              <w:tl2br w:val="nil"/>
              <w:tr2bl w:val="nil"/>
            </w:tcBorders>
            <w:vAlign w:val="center"/>
          </w:tcPr>
          <w:p w14:paraId="21EA1320"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主体工程</w:t>
            </w:r>
          </w:p>
        </w:tc>
        <w:tc>
          <w:tcPr>
            <w:tcW w:w="721" w:type="dxa"/>
            <w:gridSpan w:val="2"/>
            <w:tcBorders>
              <w:tl2br w:val="nil"/>
              <w:tr2bl w:val="nil"/>
            </w:tcBorders>
            <w:vAlign w:val="center"/>
          </w:tcPr>
          <w:p w14:paraId="2BEC77C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kern w:val="0"/>
                <w:sz w:val="21"/>
              </w:rPr>
              <w:t>炼焦车间</w:t>
            </w:r>
          </w:p>
        </w:tc>
        <w:tc>
          <w:tcPr>
            <w:tcW w:w="6601" w:type="dxa"/>
            <w:gridSpan w:val="2"/>
            <w:tcBorders>
              <w:tl2br w:val="nil"/>
              <w:tr2bl w:val="nil"/>
            </w:tcBorders>
            <w:vAlign w:val="center"/>
          </w:tcPr>
          <w:p w14:paraId="29BC2699" w14:textId="77777777" w:rsidR="00396911" w:rsidRDefault="00D16E6F">
            <w:pPr>
              <w:spacing w:line="240" w:lineRule="auto"/>
              <w:ind w:firstLine="420"/>
              <w:rPr>
                <w:rFonts w:ascii="Times New Roman" w:eastAsiaTheme="minorEastAsia" w:hAnsi="Times New Roman"/>
                <w:sz w:val="21"/>
              </w:rPr>
            </w:pPr>
            <w:r>
              <w:rPr>
                <w:rFonts w:ascii="Times New Roman" w:eastAsiaTheme="minorEastAsia" w:hAnsi="Times New Roman" w:hint="eastAsia"/>
                <w:sz w:val="21"/>
              </w:rPr>
              <w:t>建设</w:t>
            </w:r>
            <w:r>
              <w:rPr>
                <w:rFonts w:ascii="Times New Roman" w:eastAsiaTheme="minorEastAsia" w:hAnsi="Times New Roman" w:hint="eastAsia"/>
                <w:sz w:val="21"/>
              </w:rPr>
              <w:t>7</w:t>
            </w:r>
            <w:r>
              <w:rPr>
                <w:rFonts w:ascii="Times New Roman" w:eastAsiaTheme="minorEastAsia" w:hAnsi="Times New Roman" w:hint="eastAsia"/>
                <w:sz w:val="21"/>
              </w:rPr>
              <w:t>孔炭化室，采用热回收工艺年生产焦炭</w:t>
            </w:r>
            <w:r>
              <w:rPr>
                <w:rFonts w:ascii="Times New Roman" w:eastAsiaTheme="minorEastAsia" w:hAnsi="Times New Roman" w:hint="eastAsia"/>
                <w:sz w:val="21"/>
              </w:rPr>
              <w:t>4</w:t>
            </w:r>
            <w:r>
              <w:rPr>
                <w:rFonts w:ascii="Times New Roman" w:eastAsiaTheme="minorEastAsia" w:hAnsi="Times New Roman" w:hint="eastAsia"/>
                <w:sz w:val="21"/>
              </w:rPr>
              <w:t>万</w:t>
            </w:r>
            <w:r>
              <w:rPr>
                <w:rFonts w:ascii="Times New Roman" w:eastAsiaTheme="minorEastAsia" w:hAnsi="Times New Roman" w:hint="eastAsia"/>
                <w:sz w:val="21"/>
              </w:rPr>
              <w:t>t/a</w:t>
            </w:r>
          </w:p>
        </w:tc>
        <w:tc>
          <w:tcPr>
            <w:tcW w:w="671" w:type="dxa"/>
            <w:gridSpan w:val="4"/>
            <w:tcBorders>
              <w:tl2br w:val="nil"/>
              <w:tr2bl w:val="nil"/>
            </w:tcBorders>
            <w:vAlign w:val="center"/>
          </w:tcPr>
          <w:p w14:paraId="3221877C" w14:textId="77777777" w:rsidR="00396911" w:rsidRDefault="00D16E6F">
            <w:pPr>
              <w:spacing w:line="240" w:lineRule="auto"/>
              <w:ind w:firstLineChars="0" w:firstLine="0"/>
              <w:rPr>
                <w:rFonts w:ascii="Times New Roman" w:eastAsiaTheme="minorEastAsia" w:hAnsi="Times New Roman"/>
                <w:sz w:val="21"/>
              </w:rPr>
            </w:pPr>
            <w:r>
              <w:rPr>
                <w:rFonts w:ascii="Times New Roman" w:eastAsiaTheme="minorEastAsia" w:hAnsi="Times New Roman" w:hint="eastAsia"/>
                <w:sz w:val="21"/>
              </w:rPr>
              <w:t>技改</w:t>
            </w:r>
          </w:p>
        </w:tc>
      </w:tr>
      <w:tr w:rsidR="006E53B2" w:rsidRPr="006E53B2" w14:paraId="7B1796D7" w14:textId="77777777">
        <w:trPr>
          <w:gridAfter w:val="1"/>
          <w:wAfter w:w="13" w:type="dxa"/>
          <w:trHeight w:val="283"/>
          <w:jc w:val="center"/>
        </w:trPr>
        <w:tc>
          <w:tcPr>
            <w:tcW w:w="406" w:type="dxa"/>
            <w:vMerge w:val="restart"/>
            <w:tcBorders>
              <w:tl2br w:val="nil"/>
              <w:tr2bl w:val="nil"/>
            </w:tcBorders>
            <w:vAlign w:val="center"/>
          </w:tcPr>
          <w:p w14:paraId="75EEAB01" w14:textId="77777777" w:rsidR="00396911" w:rsidRDefault="00D16E6F">
            <w:pPr>
              <w:widowControl/>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配套工程</w:t>
            </w:r>
          </w:p>
        </w:tc>
        <w:tc>
          <w:tcPr>
            <w:tcW w:w="721" w:type="dxa"/>
            <w:gridSpan w:val="2"/>
            <w:tcBorders>
              <w:tl2br w:val="nil"/>
              <w:tr2bl w:val="nil"/>
            </w:tcBorders>
            <w:vAlign w:val="center"/>
          </w:tcPr>
          <w:p w14:paraId="602340FE"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备煤车间</w:t>
            </w:r>
          </w:p>
        </w:tc>
        <w:tc>
          <w:tcPr>
            <w:tcW w:w="6601" w:type="dxa"/>
            <w:gridSpan w:val="2"/>
            <w:tcBorders>
              <w:tl2br w:val="nil"/>
              <w:tr2bl w:val="nil"/>
            </w:tcBorders>
            <w:vAlign w:val="center"/>
          </w:tcPr>
          <w:p w14:paraId="43814563"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备煤车间主要是将外来炼焦煤进行卸车、贮存并加工成符合焦炉生产要求的装炉煤。备煤车间按配套年产焦炭</w:t>
            </w:r>
            <w:r w:rsidRPr="006E53B2">
              <w:rPr>
                <w:rFonts w:ascii="Times New Roman" w:eastAsiaTheme="minorEastAsia" w:hAnsi="Times New Roman"/>
                <w:sz w:val="21"/>
              </w:rPr>
              <w:t>1</w:t>
            </w:r>
            <w:r w:rsidRPr="006E53B2">
              <w:rPr>
                <w:rFonts w:ascii="Times New Roman" w:eastAsiaTheme="minorEastAsia" w:hAnsi="Times New Roman" w:hint="eastAsia"/>
                <w:sz w:val="21"/>
              </w:rPr>
              <w:t>6</w:t>
            </w:r>
            <w:r w:rsidRPr="006E53B2">
              <w:rPr>
                <w:rFonts w:ascii="Times New Roman" w:eastAsiaTheme="minorEastAsia" w:hAnsi="Times New Roman"/>
                <w:sz w:val="21"/>
              </w:rPr>
              <w:t xml:space="preserve">0 </w:t>
            </w:r>
            <w:r w:rsidRPr="006E53B2">
              <w:rPr>
                <w:rFonts w:ascii="Times New Roman" w:eastAsiaTheme="minorEastAsia" w:hAnsi="Times New Roman"/>
                <w:sz w:val="21"/>
              </w:rPr>
              <w:t>万吨</w:t>
            </w:r>
            <w:r w:rsidRPr="006E53B2">
              <w:rPr>
                <w:rFonts w:ascii="Times New Roman" w:eastAsiaTheme="minorEastAsia" w:hAnsi="Times New Roman"/>
                <w:sz w:val="21"/>
              </w:rPr>
              <w:t xml:space="preserve">/a </w:t>
            </w:r>
            <w:r w:rsidRPr="006E53B2">
              <w:rPr>
                <w:rFonts w:ascii="Times New Roman" w:eastAsiaTheme="minorEastAsia" w:hAnsi="Times New Roman"/>
                <w:sz w:val="21"/>
              </w:rPr>
              <w:t>设计。</w:t>
            </w:r>
            <w:r w:rsidRPr="006E53B2">
              <w:rPr>
                <w:rFonts w:ascii="Times New Roman" w:eastAsiaTheme="minorEastAsia" w:hAnsi="Times New Roman" w:hint="eastAsia"/>
                <w:sz w:val="21"/>
              </w:rPr>
              <w:t>依托本项目原有备煤系统</w:t>
            </w:r>
          </w:p>
        </w:tc>
        <w:tc>
          <w:tcPr>
            <w:tcW w:w="658" w:type="dxa"/>
            <w:gridSpan w:val="3"/>
            <w:tcBorders>
              <w:tl2br w:val="nil"/>
              <w:tr2bl w:val="nil"/>
            </w:tcBorders>
            <w:vAlign w:val="center"/>
          </w:tcPr>
          <w:p w14:paraId="514FBD22"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2D5174CC" w14:textId="77777777">
        <w:trPr>
          <w:gridAfter w:val="1"/>
          <w:wAfter w:w="13" w:type="dxa"/>
          <w:trHeight w:val="283"/>
          <w:jc w:val="center"/>
        </w:trPr>
        <w:tc>
          <w:tcPr>
            <w:tcW w:w="406" w:type="dxa"/>
            <w:vMerge/>
            <w:tcBorders>
              <w:tl2br w:val="nil"/>
              <w:tr2bl w:val="nil"/>
            </w:tcBorders>
            <w:vAlign w:val="center"/>
          </w:tcPr>
          <w:p w14:paraId="5302BFF9"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721" w:type="dxa"/>
            <w:gridSpan w:val="2"/>
            <w:vMerge w:val="restart"/>
            <w:tcBorders>
              <w:tl2br w:val="nil"/>
              <w:tr2bl w:val="nil"/>
            </w:tcBorders>
            <w:vAlign w:val="center"/>
          </w:tcPr>
          <w:p w14:paraId="2B8B95B1"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熄焦</w:t>
            </w:r>
          </w:p>
        </w:tc>
        <w:tc>
          <w:tcPr>
            <w:tcW w:w="6601" w:type="dxa"/>
            <w:gridSpan w:val="2"/>
            <w:tcBorders>
              <w:tl2br w:val="nil"/>
              <w:tr2bl w:val="nil"/>
            </w:tcBorders>
            <w:vAlign w:val="center"/>
          </w:tcPr>
          <w:p w14:paraId="24FA5FCC"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布置</w:t>
            </w:r>
            <w:r w:rsidRPr="006E53B2">
              <w:rPr>
                <w:rFonts w:ascii="Times New Roman" w:eastAsiaTheme="minorEastAsia" w:hAnsi="Times New Roman"/>
                <w:sz w:val="21"/>
              </w:rPr>
              <w:t>1</w:t>
            </w:r>
            <w:r w:rsidRPr="006E53B2">
              <w:rPr>
                <w:rFonts w:ascii="Times New Roman" w:eastAsiaTheme="minorEastAsia" w:hAnsi="Times New Roman"/>
                <w:sz w:val="21"/>
              </w:rPr>
              <w:t>套</w:t>
            </w:r>
            <w:r w:rsidRPr="006E53B2">
              <w:rPr>
                <w:rFonts w:ascii="Times New Roman" w:eastAsiaTheme="minorEastAsia" w:hAnsi="Times New Roman" w:hint="eastAsia"/>
                <w:sz w:val="21"/>
              </w:rPr>
              <w:t>20</w:t>
            </w:r>
            <w:r w:rsidRPr="006E53B2">
              <w:rPr>
                <w:rFonts w:ascii="Times New Roman" w:eastAsiaTheme="minorEastAsia" w:hAnsi="Times New Roman"/>
                <w:sz w:val="21"/>
              </w:rPr>
              <w:t>0t/h</w:t>
            </w:r>
            <w:r w:rsidRPr="006E53B2">
              <w:rPr>
                <w:rFonts w:ascii="Times New Roman" w:eastAsiaTheme="minorEastAsia" w:hAnsi="Times New Roman"/>
                <w:sz w:val="21"/>
              </w:rPr>
              <w:t>干熄焦装置；布置</w:t>
            </w:r>
            <w:r w:rsidRPr="006E53B2">
              <w:rPr>
                <w:rFonts w:ascii="Times New Roman" w:eastAsiaTheme="minorEastAsia" w:hAnsi="Times New Roman"/>
                <w:sz w:val="21"/>
              </w:rPr>
              <w:t>1</w:t>
            </w:r>
            <w:r w:rsidRPr="006E53B2">
              <w:rPr>
                <w:rFonts w:ascii="Times New Roman" w:eastAsiaTheme="minorEastAsia" w:hAnsi="Times New Roman"/>
                <w:sz w:val="21"/>
              </w:rPr>
              <w:t>套新型湿法熄焦系统备用，当干熄焦装置年修或出现故障时，使用湿法熄焦系统进行熄焦（</w:t>
            </w:r>
            <w:r w:rsidRPr="006E53B2">
              <w:rPr>
                <w:rFonts w:ascii="Times New Roman" w:eastAsiaTheme="minorEastAsia" w:hAnsi="Times New Roman"/>
                <w:sz w:val="21"/>
              </w:rPr>
              <w:t>每年</w:t>
            </w:r>
            <w:r w:rsidRPr="006E53B2">
              <w:rPr>
                <w:rFonts w:ascii="Times New Roman" w:eastAsiaTheme="minorEastAsia" w:hAnsi="Times New Roman"/>
                <w:sz w:val="21"/>
              </w:rPr>
              <w:t>20</w:t>
            </w:r>
            <w:r w:rsidRPr="006E53B2">
              <w:rPr>
                <w:rFonts w:ascii="Times New Roman" w:eastAsiaTheme="minorEastAsia" w:hAnsi="Times New Roman"/>
                <w:sz w:val="21"/>
              </w:rPr>
              <w:t>天</w:t>
            </w:r>
            <w:r w:rsidRPr="006E53B2">
              <w:rPr>
                <w:rFonts w:ascii="Times New Roman" w:eastAsiaTheme="minorEastAsia" w:hAnsi="Times New Roman"/>
                <w:sz w:val="21"/>
              </w:rPr>
              <w:t>）。</w:t>
            </w:r>
            <w:r w:rsidRPr="006E53B2">
              <w:rPr>
                <w:rFonts w:ascii="Times New Roman" w:eastAsiaTheme="minorEastAsia" w:hAnsi="Times New Roman" w:hint="eastAsia"/>
                <w:sz w:val="21"/>
              </w:rPr>
              <w:t>利用本项目原有熄焦系统。</w:t>
            </w:r>
          </w:p>
        </w:tc>
        <w:tc>
          <w:tcPr>
            <w:tcW w:w="658" w:type="dxa"/>
            <w:gridSpan w:val="3"/>
            <w:tcBorders>
              <w:tl2br w:val="nil"/>
              <w:tr2bl w:val="nil"/>
            </w:tcBorders>
            <w:vAlign w:val="center"/>
          </w:tcPr>
          <w:p w14:paraId="3439ED4D"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0F9653B3" w14:textId="77777777">
        <w:trPr>
          <w:gridAfter w:val="2"/>
          <w:wAfter w:w="14" w:type="dxa"/>
          <w:trHeight w:val="1897"/>
          <w:jc w:val="center"/>
        </w:trPr>
        <w:tc>
          <w:tcPr>
            <w:tcW w:w="406" w:type="dxa"/>
            <w:vMerge/>
            <w:tcBorders>
              <w:tl2br w:val="nil"/>
              <w:tr2bl w:val="nil"/>
            </w:tcBorders>
            <w:vAlign w:val="center"/>
          </w:tcPr>
          <w:p w14:paraId="28FA7713"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721" w:type="dxa"/>
            <w:gridSpan w:val="2"/>
            <w:vMerge/>
            <w:tcBorders>
              <w:tl2br w:val="nil"/>
              <w:tr2bl w:val="nil"/>
            </w:tcBorders>
            <w:vAlign w:val="center"/>
          </w:tcPr>
          <w:p w14:paraId="2BB6D9E3" w14:textId="77777777" w:rsidR="00396911" w:rsidRDefault="00396911">
            <w:pPr>
              <w:spacing w:line="240" w:lineRule="auto"/>
              <w:ind w:firstLineChars="0" w:firstLine="0"/>
              <w:jc w:val="center"/>
              <w:rPr>
                <w:rFonts w:ascii="Times New Roman" w:eastAsiaTheme="minorEastAsia" w:hAnsi="Times New Roman"/>
                <w:kern w:val="0"/>
                <w:sz w:val="21"/>
              </w:rPr>
            </w:pPr>
          </w:p>
        </w:tc>
        <w:tc>
          <w:tcPr>
            <w:tcW w:w="557" w:type="dxa"/>
            <w:tcBorders>
              <w:tl2br w:val="nil"/>
              <w:tr2bl w:val="nil"/>
            </w:tcBorders>
            <w:vAlign w:val="center"/>
          </w:tcPr>
          <w:p w14:paraId="20D1A5F8"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干熄焦</w:t>
            </w:r>
          </w:p>
        </w:tc>
        <w:tc>
          <w:tcPr>
            <w:tcW w:w="6044" w:type="dxa"/>
            <w:tcBorders>
              <w:tl2br w:val="nil"/>
              <w:tr2bl w:val="nil"/>
            </w:tcBorders>
            <w:vAlign w:val="center"/>
          </w:tcPr>
          <w:p w14:paraId="25D8E008"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干熄焦装置包括干熄炉、一次除尘器、余热锅炉、二次除尘器、循环风机、热管换热器等，均由循环气体管线密闭连通。</w:t>
            </w:r>
          </w:p>
          <w:p w14:paraId="0C174A95"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干熄焦热力系统是整个干熄焦工艺系统中的一个重要组成部分，包括干熄焦锅炉、除氧给水泵站、汽轮发电站和区域热力管廊</w:t>
            </w:r>
            <w:r w:rsidRPr="006E53B2">
              <w:rPr>
                <w:rFonts w:ascii="Times New Roman" w:eastAsiaTheme="minorEastAsia" w:hAnsi="Times New Roman"/>
                <w:sz w:val="21"/>
              </w:rPr>
              <w:t>4</w:t>
            </w:r>
            <w:r w:rsidRPr="006E53B2">
              <w:rPr>
                <w:rFonts w:ascii="Times New Roman" w:eastAsiaTheme="minorEastAsia" w:hAnsi="Times New Roman"/>
                <w:sz w:val="21"/>
              </w:rPr>
              <w:t>个组成部分。</w:t>
            </w:r>
          </w:p>
        </w:tc>
        <w:tc>
          <w:tcPr>
            <w:tcW w:w="657" w:type="dxa"/>
            <w:gridSpan w:val="2"/>
            <w:tcBorders>
              <w:tl2br w:val="nil"/>
              <w:tr2bl w:val="nil"/>
            </w:tcBorders>
            <w:vAlign w:val="center"/>
          </w:tcPr>
          <w:p w14:paraId="7494E807"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0D21A989" w14:textId="77777777">
        <w:trPr>
          <w:gridAfter w:val="2"/>
          <w:wAfter w:w="14" w:type="dxa"/>
          <w:trHeight w:val="283"/>
          <w:jc w:val="center"/>
        </w:trPr>
        <w:tc>
          <w:tcPr>
            <w:tcW w:w="406" w:type="dxa"/>
            <w:vMerge/>
            <w:tcBorders>
              <w:tl2br w:val="nil"/>
              <w:tr2bl w:val="nil"/>
            </w:tcBorders>
            <w:vAlign w:val="center"/>
          </w:tcPr>
          <w:p w14:paraId="1515B6F2"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721" w:type="dxa"/>
            <w:gridSpan w:val="2"/>
            <w:vMerge/>
            <w:tcBorders>
              <w:tl2br w:val="nil"/>
              <w:tr2bl w:val="nil"/>
            </w:tcBorders>
            <w:vAlign w:val="center"/>
          </w:tcPr>
          <w:p w14:paraId="7D182F3D" w14:textId="77777777" w:rsidR="00396911" w:rsidRDefault="00396911">
            <w:pPr>
              <w:spacing w:line="240" w:lineRule="auto"/>
              <w:ind w:firstLineChars="0" w:firstLine="0"/>
              <w:jc w:val="center"/>
              <w:rPr>
                <w:rFonts w:ascii="Times New Roman" w:eastAsiaTheme="minorEastAsia" w:hAnsi="Times New Roman"/>
                <w:kern w:val="0"/>
                <w:sz w:val="21"/>
              </w:rPr>
            </w:pPr>
          </w:p>
        </w:tc>
        <w:tc>
          <w:tcPr>
            <w:tcW w:w="557" w:type="dxa"/>
            <w:tcBorders>
              <w:tl2br w:val="nil"/>
              <w:tr2bl w:val="nil"/>
            </w:tcBorders>
            <w:vAlign w:val="center"/>
          </w:tcPr>
          <w:p w14:paraId="23D92262"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湿熄焦</w:t>
            </w:r>
          </w:p>
        </w:tc>
        <w:tc>
          <w:tcPr>
            <w:tcW w:w="6044" w:type="dxa"/>
            <w:tcBorders>
              <w:tl2br w:val="nil"/>
              <w:tr2bl w:val="nil"/>
            </w:tcBorders>
            <w:vAlign w:val="center"/>
          </w:tcPr>
          <w:p w14:paraId="5C08E0BE"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湿法熄焦塔包括熄焦泵房、熄焦塔、熄焦喷洒管、水雾捕集装置、折流板式除尘装置、粉焦沉淀池和清水池、粉焦脱水台和双梁抓斗起重机、熄焦车、高位槽及自动控制系统等。</w:t>
            </w:r>
          </w:p>
        </w:tc>
        <w:tc>
          <w:tcPr>
            <w:tcW w:w="657" w:type="dxa"/>
            <w:gridSpan w:val="2"/>
            <w:tcBorders>
              <w:tl2br w:val="nil"/>
              <w:tr2bl w:val="nil"/>
            </w:tcBorders>
            <w:vAlign w:val="center"/>
          </w:tcPr>
          <w:p w14:paraId="5BA2BC61"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5E32B9BC" w14:textId="77777777">
        <w:trPr>
          <w:gridAfter w:val="1"/>
          <w:wAfter w:w="13" w:type="dxa"/>
          <w:trHeight w:val="283"/>
          <w:jc w:val="center"/>
        </w:trPr>
        <w:tc>
          <w:tcPr>
            <w:tcW w:w="406" w:type="dxa"/>
            <w:vMerge/>
            <w:tcBorders>
              <w:tl2br w:val="nil"/>
              <w:tr2bl w:val="nil"/>
            </w:tcBorders>
            <w:vAlign w:val="center"/>
          </w:tcPr>
          <w:p w14:paraId="5F71AD82"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721" w:type="dxa"/>
            <w:gridSpan w:val="2"/>
            <w:tcBorders>
              <w:tl2br w:val="nil"/>
              <w:tr2bl w:val="nil"/>
            </w:tcBorders>
            <w:vAlign w:val="center"/>
          </w:tcPr>
          <w:p w14:paraId="271A2BAB" w14:textId="77777777" w:rsidR="00396911" w:rsidRDefault="00D16E6F">
            <w:pPr>
              <w:spacing w:line="240" w:lineRule="auto"/>
              <w:ind w:firstLineChars="0" w:firstLine="0"/>
              <w:jc w:val="center"/>
              <w:rPr>
                <w:rFonts w:ascii="Times New Roman" w:eastAsiaTheme="minorEastAsia" w:hAnsi="Times New Roman"/>
                <w:kern w:val="0"/>
                <w:sz w:val="21"/>
                <w:highlight w:val="yellow"/>
              </w:rPr>
            </w:pPr>
            <w:r>
              <w:rPr>
                <w:rFonts w:ascii="Times New Roman" w:eastAsiaTheme="minorEastAsia" w:hAnsi="Times New Roman"/>
                <w:kern w:val="0"/>
                <w:sz w:val="21"/>
              </w:rPr>
              <w:t>煤气净化车间</w:t>
            </w:r>
          </w:p>
        </w:tc>
        <w:tc>
          <w:tcPr>
            <w:tcW w:w="6601" w:type="dxa"/>
            <w:gridSpan w:val="2"/>
            <w:tcBorders>
              <w:tl2br w:val="nil"/>
              <w:tr2bl w:val="nil"/>
            </w:tcBorders>
            <w:vAlign w:val="center"/>
          </w:tcPr>
          <w:p w14:paraId="320A17FD"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煤气净化设施与年产焦炭</w:t>
            </w:r>
            <w:r w:rsidRPr="006E53B2">
              <w:rPr>
                <w:rFonts w:ascii="Times New Roman" w:eastAsiaTheme="minorEastAsia" w:hAnsi="Times New Roman"/>
                <w:sz w:val="21"/>
              </w:rPr>
              <w:t>1</w:t>
            </w:r>
            <w:r w:rsidRPr="006E53B2">
              <w:rPr>
                <w:rFonts w:ascii="Times New Roman" w:eastAsiaTheme="minorEastAsia" w:hAnsi="Times New Roman" w:hint="eastAsia"/>
                <w:sz w:val="21"/>
              </w:rPr>
              <w:t>6</w:t>
            </w:r>
            <w:r w:rsidRPr="006E53B2">
              <w:rPr>
                <w:rFonts w:ascii="Times New Roman" w:eastAsiaTheme="minorEastAsia" w:hAnsi="Times New Roman"/>
                <w:sz w:val="21"/>
              </w:rPr>
              <w:t>0</w:t>
            </w:r>
            <w:r w:rsidRPr="006E53B2">
              <w:rPr>
                <w:rFonts w:ascii="Times New Roman" w:eastAsiaTheme="minorEastAsia" w:hAnsi="Times New Roman"/>
                <w:sz w:val="21"/>
              </w:rPr>
              <w:t>万吨</w:t>
            </w:r>
            <w:r w:rsidRPr="006E53B2">
              <w:rPr>
                <w:rFonts w:ascii="Times New Roman" w:eastAsiaTheme="minorEastAsia" w:hAnsi="Times New Roman" w:hint="eastAsia"/>
                <w:sz w:val="21"/>
              </w:rPr>
              <w:t>4</w:t>
            </w:r>
            <w:r w:rsidRPr="006E53B2">
              <w:rPr>
                <w:rFonts w:ascii="Times New Roman" w:eastAsiaTheme="minorEastAsia" w:hAnsi="Times New Roman"/>
                <w:sz w:val="21"/>
              </w:rPr>
              <w:t>×</w:t>
            </w:r>
            <w:r w:rsidRPr="006E53B2">
              <w:rPr>
                <w:rFonts w:ascii="Times New Roman" w:eastAsiaTheme="minorEastAsia" w:hAnsi="Times New Roman" w:hint="eastAsia"/>
                <w:sz w:val="21"/>
              </w:rPr>
              <w:t>60</w:t>
            </w:r>
            <w:r w:rsidRPr="006E53B2">
              <w:rPr>
                <w:rFonts w:ascii="Times New Roman" w:eastAsiaTheme="minorEastAsia" w:hAnsi="Times New Roman"/>
                <w:sz w:val="21"/>
              </w:rPr>
              <w:t xml:space="preserve"> </w:t>
            </w:r>
            <w:r w:rsidRPr="006E53B2">
              <w:rPr>
                <w:rFonts w:ascii="Times New Roman" w:eastAsiaTheme="minorEastAsia" w:hAnsi="Times New Roman"/>
                <w:sz w:val="21"/>
              </w:rPr>
              <w:t>孔捣固焦炉相配套，由冷凝鼓风系统（含初冷器装置、电捕焦油器装置、焦油氨水分离装置、煤气鼓风机室装置）、脱硫系统（含脱硫装置、浓缩装置、制酸装置）、硫铵装置、蒸氨装置、终冷洗苯装置、粗苯蒸馏装置、油库装置、气柜装置等组成。</w:t>
            </w:r>
          </w:p>
          <w:p w14:paraId="484708B8" w14:textId="77777777" w:rsidR="00396911" w:rsidRPr="006E53B2" w:rsidRDefault="00D16E6F">
            <w:pPr>
              <w:spacing w:line="240" w:lineRule="auto"/>
              <w:ind w:firstLine="420"/>
              <w:rPr>
                <w:rFonts w:ascii="Times New Roman" w:eastAsiaTheme="minorEastAsia" w:hAnsi="Times New Roman"/>
                <w:sz w:val="21"/>
                <w:highlight w:val="yellow"/>
              </w:rPr>
            </w:pPr>
            <w:r w:rsidRPr="006E53B2">
              <w:rPr>
                <w:rFonts w:ascii="Times New Roman" w:eastAsiaTheme="minorEastAsia" w:hAnsi="Times New Roman" w:hint="eastAsia"/>
                <w:sz w:val="21"/>
              </w:rPr>
              <w:t>本项目改建部分利用荒煤气作为热源，不产生荒煤气。</w:t>
            </w:r>
          </w:p>
        </w:tc>
        <w:tc>
          <w:tcPr>
            <w:tcW w:w="657" w:type="dxa"/>
            <w:gridSpan w:val="2"/>
            <w:tcBorders>
              <w:tl2br w:val="nil"/>
              <w:tr2bl w:val="nil"/>
            </w:tcBorders>
            <w:vAlign w:val="center"/>
          </w:tcPr>
          <w:p w14:paraId="68266371"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23C1D5C5" w14:textId="77777777" w:rsidR="00396911" w:rsidRPr="006E53B2" w:rsidRDefault="00396911">
            <w:pPr>
              <w:spacing w:line="240" w:lineRule="auto"/>
              <w:ind w:firstLineChars="0" w:firstLine="0"/>
            </w:pPr>
          </w:p>
        </w:tc>
      </w:tr>
      <w:tr w:rsidR="006E53B2" w:rsidRPr="006E53B2" w14:paraId="2A5FFCF4" w14:textId="77777777">
        <w:trPr>
          <w:gridAfter w:val="1"/>
          <w:wAfter w:w="13" w:type="dxa"/>
          <w:trHeight w:val="283"/>
          <w:jc w:val="center"/>
        </w:trPr>
        <w:tc>
          <w:tcPr>
            <w:tcW w:w="406" w:type="dxa"/>
            <w:vMerge/>
            <w:tcBorders>
              <w:tl2br w:val="nil"/>
              <w:tr2bl w:val="nil"/>
            </w:tcBorders>
            <w:vAlign w:val="center"/>
          </w:tcPr>
          <w:p w14:paraId="5B0C52F6"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721" w:type="dxa"/>
            <w:gridSpan w:val="2"/>
            <w:tcBorders>
              <w:tl2br w:val="nil"/>
              <w:tr2bl w:val="nil"/>
            </w:tcBorders>
            <w:vAlign w:val="center"/>
          </w:tcPr>
          <w:p w14:paraId="02D79644" w14:textId="77777777" w:rsidR="00396911" w:rsidRDefault="00D16E6F">
            <w:pPr>
              <w:spacing w:line="240" w:lineRule="auto"/>
              <w:ind w:firstLineChars="0" w:firstLine="0"/>
              <w:jc w:val="center"/>
              <w:rPr>
                <w:rFonts w:ascii="Times New Roman" w:eastAsiaTheme="minorEastAsia" w:hAnsi="Times New Roman"/>
                <w:kern w:val="0"/>
                <w:sz w:val="21"/>
                <w:highlight w:val="yellow"/>
              </w:rPr>
            </w:pPr>
            <w:r>
              <w:rPr>
                <w:rFonts w:ascii="Times New Roman" w:eastAsiaTheme="minorEastAsia" w:hAnsi="Times New Roman"/>
                <w:kern w:val="0"/>
                <w:sz w:val="21"/>
              </w:rPr>
              <w:t>制酸装置</w:t>
            </w:r>
          </w:p>
        </w:tc>
        <w:tc>
          <w:tcPr>
            <w:tcW w:w="6601" w:type="dxa"/>
            <w:gridSpan w:val="2"/>
            <w:tcBorders>
              <w:tl2br w:val="nil"/>
              <w:tr2bl w:val="nil"/>
            </w:tcBorders>
            <w:vAlign w:val="center"/>
          </w:tcPr>
          <w:p w14:paraId="23AC5B96" w14:textId="77777777" w:rsidR="00396911" w:rsidRPr="006E53B2" w:rsidRDefault="00D16E6F">
            <w:pPr>
              <w:spacing w:line="240" w:lineRule="auto"/>
              <w:ind w:firstLine="420"/>
              <w:rPr>
                <w:rFonts w:ascii="Times New Roman" w:eastAsiaTheme="minorEastAsia" w:hAnsi="Times New Roman"/>
                <w:sz w:val="21"/>
                <w:highlight w:val="yellow"/>
              </w:rPr>
            </w:pPr>
            <w:r w:rsidRPr="006E53B2">
              <w:rPr>
                <w:rFonts w:ascii="Times New Roman" w:eastAsiaTheme="minorEastAsia" w:hAnsi="Times New Roman"/>
                <w:sz w:val="21"/>
              </w:rPr>
              <w:t>来自浓缩装置的硫浆被加热至</w:t>
            </w:r>
            <w:r w:rsidRPr="006E53B2">
              <w:rPr>
                <w:rFonts w:ascii="Times New Roman" w:eastAsiaTheme="minorEastAsia" w:hAnsi="Times New Roman"/>
                <w:sz w:val="21"/>
              </w:rPr>
              <w:t>80℃</w:t>
            </w:r>
            <w:r w:rsidRPr="006E53B2">
              <w:rPr>
                <w:rFonts w:ascii="Times New Roman" w:eastAsiaTheme="minorEastAsia" w:hAnsi="Times New Roman"/>
                <w:sz w:val="21"/>
              </w:rPr>
              <w:t>左右，经焚烧、净化、干吸、转化、尾吸单元制得</w:t>
            </w:r>
            <w:r w:rsidRPr="006E53B2">
              <w:rPr>
                <w:rFonts w:ascii="Times New Roman" w:eastAsiaTheme="minorEastAsia" w:hAnsi="Times New Roman"/>
                <w:b/>
                <w:sz w:val="21"/>
              </w:rPr>
              <w:t>硫酸</w:t>
            </w:r>
            <w:r w:rsidRPr="006E53B2">
              <w:rPr>
                <w:rFonts w:ascii="Times New Roman" w:eastAsiaTheme="minorEastAsia" w:hAnsi="Times New Roman"/>
                <w:sz w:val="21"/>
              </w:rPr>
              <w:t>，生产的硫酸直接用于煤气净化车间的脱氨装置制取硫铵。</w:t>
            </w:r>
          </w:p>
        </w:tc>
        <w:tc>
          <w:tcPr>
            <w:tcW w:w="656" w:type="dxa"/>
            <w:tcBorders>
              <w:tl2br w:val="nil"/>
              <w:tr2bl w:val="nil"/>
            </w:tcBorders>
            <w:vAlign w:val="center"/>
          </w:tcPr>
          <w:p w14:paraId="26425BC5"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2" w:type="dxa"/>
            <w:gridSpan w:val="2"/>
            <w:tcBorders>
              <w:tl2br w:val="nil"/>
              <w:tr2bl w:val="nil"/>
            </w:tcBorders>
            <w:vAlign w:val="center"/>
          </w:tcPr>
          <w:p w14:paraId="5AC7499D" w14:textId="77777777" w:rsidR="00396911" w:rsidRPr="006E53B2" w:rsidRDefault="00396911">
            <w:pPr>
              <w:spacing w:line="240" w:lineRule="auto"/>
              <w:ind w:firstLineChars="0" w:firstLine="0"/>
            </w:pPr>
          </w:p>
        </w:tc>
      </w:tr>
      <w:tr w:rsidR="006E53B2" w:rsidRPr="006E53B2" w14:paraId="3C4DAAD8" w14:textId="77777777">
        <w:trPr>
          <w:gridAfter w:val="1"/>
          <w:wAfter w:w="13" w:type="dxa"/>
          <w:trHeight w:val="283"/>
          <w:jc w:val="center"/>
        </w:trPr>
        <w:tc>
          <w:tcPr>
            <w:tcW w:w="406" w:type="dxa"/>
            <w:vMerge/>
            <w:tcBorders>
              <w:tl2br w:val="nil"/>
              <w:tr2bl w:val="nil"/>
            </w:tcBorders>
            <w:vAlign w:val="center"/>
          </w:tcPr>
          <w:p w14:paraId="3F77EC37"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721" w:type="dxa"/>
            <w:gridSpan w:val="2"/>
            <w:tcBorders>
              <w:tl2br w:val="nil"/>
              <w:tr2bl w:val="nil"/>
            </w:tcBorders>
            <w:vAlign w:val="center"/>
          </w:tcPr>
          <w:p w14:paraId="76ADD012" w14:textId="77777777" w:rsidR="00396911" w:rsidRDefault="00D16E6F">
            <w:pPr>
              <w:spacing w:line="240" w:lineRule="auto"/>
              <w:ind w:firstLineChars="0" w:firstLine="0"/>
              <w:jc w:val="center"/>
              <w:rPr>
                <w:rFonts w:ascii="Times New Roman" w:eastAsiaTheme="minorEastAsia" w:hAnsi="Times New Roman"/>
                <w:kern w:val="0"/>
                <w:sz w:val="21"/>
                <w:highlight w:val="yellow"/>
              </w:rPr>
            </w:pPr>
            <w:r>
              <w:rPr>
                <w:rFonts w:ascii="Times New Roman" w:eastAsiaTheme="minorEastAsia" w:hAnsi="Times New Roman"/>
                <w:sz w:val="21"/>
              </w:rPr>
              <w:t>硫铵装置</w:t>
            </w:r>
          </w:p>
        </w:tc>
        <w:tc>
          <w:tcPr>
            <w:tcW w:w="6601" w:type="dxa"/>
            <w:gridSpan w:val="2"/>
            <w:tcBorders>
              <w:tl2br w:val="nil"/>
              <w:tr2bl w:val="nil"/>
            </w:tcBorders>
            <w:vAlign w:val="center"/>
          </w:tcPr>
          <w:p w14:paraId="0514376E"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由脱硫装置来的焦炉煤气进入喷淋式饱和器，其中的氨被母液中的硫酸吸收，生成</w:t>
            </w:r>
            <w:r w:rsidRPr="006E53B2">
              <w:rPr>
                <w:rFonts w:ascii="Times New Roman" w:eastAsiaTheme="minorEastAsia" w:hAnsi="Times New Roman"/>
                <w:b/>
                <w:sz w:val="21"/>
              </w:rPr>
              <w:t>硫酸铵</w:t>
            </w:r>
            <w:r w:rsidRPr="006E53B2">
              <w:rPr>
                <w:rFonts w:ascii="Times New Roman" w:eastAsiaTheme="minorEastAsia" w:hAnsi="Times New Roman"/>
                <w:sz w:val="21"/>
              </w:rPr>
              <w:t>。</w:t>
            </w:r>
          </w:p>
          <w:p w14:paraId="739F3838"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脱氨后的煤气经连续喷洒洗涤后，进入除酸器，分出煤气中的酸雾后，送至终冷洗苯装置。洗苯后的</w:t>
            </w:r>
            <w:r w:rsidRPr="006E53B2">
              <w:rPr>
                <w:rFonts w:ascii="Times New Roman" w:eastAsiaTheme="minorEastAsia" w:hAnsi="Times New Roman"/>
                <w:b/>
                <w:sz w:val="21"/>
              </w:rPr>
              <w:t>煤气</w:t>
            </w:r>
            <w:r w:rsidRPr="006E53B2">
              <w:rPr>
                <w:rFonts w:ascii="Times New Roman" w:eastAsiaTheme="minorEastAsia" w:hAnsi="Times New Roman"/>
                <w:sz w:val="21"/>
              </w:rPr>
              <w:t>经除油雾液滴后供</w:t>
            </w:r>
            <w:r w:rsidRPr="006E53B2">
              <w:rPr>
                <w:rFonts w:ascii="Times New Roman" w:eastAsiaTheme="minorEastAsia" w:hAnsi="Times New Roman"/>
                <w:sz w:val="21"/>
              </w:rPr>
              <w:lastRenderedPageBreak/>
              <w:t>用户使用。</w:t>
            </w:r>
          </w:p>
        </w:tc>
        <w:tc>
          <w:tcPr>
            <w:tcW w:w="658" w:type="dxa"/>
            <w:gridSpan w:val="3"/>
            <w:tcBorders>
              <w:tl2br w:val="nil"/>
              <w:tr2bl w:val="nil"/>
            </w:tcBorders>
            <w:vAlign w:val="center"/>
          </w:tcPr>
          <w:p w14:paraId="3E3CC490"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lastRenderedPageBreak/>
              <w:t>原有</w:t>
            </w:r>
          </w:p>
        </w:tc>
      </w:tr>
      <w:tr w:rsidR="006E53B2" w:rsidRPr="006E53B2" w14:paraId="20280842" w14:textId="77777777">
        <w:trPr>
          <w:gridAfter w:val="1"/>
          <w:wAfter w:w="13" w:type="dxa"/>
          <w:trHeight w:val="283"/>
          <w:jc w:val="center"/>
        </w:trPr>
        <w:tc>
          <w:tcPr>
            <w:tcW w:w="406" w:type="dxa"/>
            <w:vMerge/>
            <w:tcBorders>
              <w:tl2br w:val="nil"/>
              <w:tr2bl w:val="nil"/>
            </w:tcBorders>
            <w:vAlign w:val="center"/>
          </w:tcPr>
          <w:p w14:paraId="0A9FF4D7" w14:textId="77777777" w:rsidR="00396911" w:rsidRDefault="00396911">
            <w:pPr>
              <w:widowControl/>
              <w:spacing w:line="240" w:lineRule="auto"/>
              <w:ind w:firstLineChars="0" w:firstLine="0"/>
              <w:jc w:val="center"/>
              <w:rPr>
                <w:rFonts w:ascii="Times New Roman" w:eastAsiaTheme="minorEastAsia" w:hAnsi="Times New Roman"/>
                <w:sz w:val="21"/>
              </w:rPr>
            </w:pPr>
          </w:p>
        </w:tc>
        <w:tc>
          <w:tcPr>
            <w:tcW w:w="721" w:type="dxa"/>
            <w:gridSpan w:val="2"/>
            <w:tcBorders>
              <w:tl2br w:val="nil"/>
              <w:tr2bl w:val="nil"/>
            </w:tcBorders>
            <w:vAlign w:val="center"/>
          </w:tcPr>
          <w:p w14:paraId="3580A3D0" w14:textId="77777777" w:rsidR="00396911" w:rsidRDefault="00D16E6F">
            <w:pPr>
              <w:spacing w:line="240" w:lineRule="auto"/>
              <w:ind w:firstLineChars="0" w:firstLine="0"/>
              <w:jc w:val="center"/>
              <w:rPr>
                <w:rFonts w:ascii="Times New Roman" w:eastAsiaTheme="minorEastAsia" w:hAnsi="Times New Roman"/>
                <w:kern w:val="0"/>
                <w:sz w:val="21"/>
                <w:highlight w:val="yellow"/>
              </w:rPr>
            </w:pPr>
            <w:r>
              <w:rPr>
                <w:rFonts w:ascii="Times New Roman" w:eastAsiaTheme="minorEastAsia" w:hAnsi="Times New Roman"/>
                <w:sz w:val="21"/>
              </w:rPr>
              <w:t>蒸氨、终冷洗苯、粗苯蒸馏装置</w:t>
            </w:r>
          </w:p>
        </w:tc>
        <w:tc>
          <w:tcPr>
            <w:tcW w:w="6601" w:type="dxa"/>
            <w:gridSpan w:val="2"/>
            <w:tcBorders>
              <w:tl2br w:val="nil"/>
              <w:tr2bl w:val="nil"/>
            </w:tcBorders>
            <w:vAlign w:val="center"/>
          </w:tcPr>
          <w:p w14:paraId="231935E3"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由冷凝鼓风装置送来的剩余氨水与蒸氨塔底出来的蒸氨废水换热后，进入蒸氨塔蒸氨。塔顶出来的氨汽经冷却为浓氨水，自流到脱硫工段，作为脱硫碱源。塔底出来的蒸氨废水由废水泵抽出，经冷却后，送酚氰废水处理站。</w:t>
            </w:r>
          </w:p>
        </w:tc>
        <w:tc>
          <w:tcPr>
            <w:tcW w:w="658" w:type="dxa"/>
            <w:gridSpan w:val="3"/>
            <w:tcBorders>
              <w:tl2br w:val="nil"/>
              <w:tr2bl w:val="nil"/>
            </w:tcBorders>
            <w:vAlign w:val="center"/>
          </w:tcPr>
          <w:p w14:paraId="1934F858"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68A03707" w14:textId="77777777">
        <w:trPr>
          <w:gridAfter w:val="1"/>
          <w:wAfter w:w="13" w:type="dxa"/>
          <w:trHeight w:val="283"/>
          <w:jc w:val="center"/>
        </w:trPr>
        <w:tc>
          <w:tcPr>
            <w:tcW w:w="406" w:type="dxa"/>
            <w:vMerge w:val="restart"/>
            <w:tcBorders>
              <w:tl2br w:val="nil"/>
              <w:tr2bl w:val="nil"/>
            </w:tcBorders>
            <w:vAlign w:val="center"/>
          </w:tcPr>
          <w:p w14:paraId="3AD19FF9" w14:textId="77777777" w:rsidR="00396911" w:rsidRDefault="00D16E6F">
            <w:pPr>
              <w:widowControl/>
              <w:spacing w:line="240" w:lineRule="auto"/>
              <w:ind w:firstLineChars="0" w:firstLine="0"/>
              <w:jc w:val="center"/>
              <w:rPr>
                <w:rFonts w:ascii="Times New Roman" w:eastAsiaTheme="minorEastAsia" w:hAnsi="Times New Roman"/>
                <w:sz w:val="21"/>
              </w:rPr>
            </w:pPr>
            <w:r>
              <w:rPr>
                <w:rFonts w:ascii="Times New Roman" w:eastAsiaTheme="minorEastAsia" w:hAnsi="Times New Roman"/>
                <w:kern w:val="0"/>
                <w:sz w:val="21"/>
              </w:rPr>
              <w:t>贮运</w:t>
            </w:r>
            <w:r>
              <w:rPr>
                <w:rFonts w:ascii="Times New Roman" w:eastAsiaTheme="minorEastAsia" w:hAnsi="Times New Roman"/>
                <w:sz w:val="21"/>
              </w:rPr>
              <w:t>工程</w:t>
            </w:r>
          </w:p>
        </w:tc>
        <w:tc>
          <w:tcPr>
            <w:tcW w:w="721" w:type="dxa"/>
            <w:gridSpan w:val="2"/>
            <w:tcBorders>
              <w:tl2br w:val="nil"/>
              <w:tr2bl w:val="nil"/>
            </w:tcBorders>
            <w:vAlign w:val="center"/>
          </w:tcPr>
          <w:p w14:paraId="16F2DEB0"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焦煤贮运</w:t>
            </w:r>
          </w:p>
        </w:tc>
        <w:tc>
          <w:tcPr>
            <w:tcW w:w="6601" w:type="dxa"/>
            <w:gridSpan w:val="2"/>
            <w:tcBorders>
              <w:tl2br w:val="nil"/>
              <w:tr2bl w:val="nil"/>
            </w:tcBorders>
            <w:vAlign w:val="center"/>
          </w:tcPr>
          <w:p w14:paraId="7E55C77F"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kern w:val="0"/>
                <w:sz w:val="21"/>
              </w:rPr>
              <w:t>焦煤由火车或汽车运至厂内</w:t>
            </w:r>
            <w:r w:rsidRPr="006E53B2">
              <w:rPr>
                <w:rFonts w:ascii="Times New Roman" w:eastAsiaTheme="minorEastAsia" w:hAnsi="Times New Roman"/>
                <w:sz w:val="21"/>
              </w:rPr>
              <w:t>火车受煤坑、汽车受煤坑，由带式输送机送入贮配煤筒仓。</w:t>
            </w:r>
          </w:p>
          <w:p w14:paraId="3BD350DE"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每排双曲线斗嘴对应一条带式输送机，筒仓内的煤按比例配合后，由两条带式输送机运输至粉碎机室。</w:t>
            </w:r>
          </w:p>
          <w:p w14:paraId="34D226B2"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hint="eastAsia"/>
                <w:sz w:val="21"/>
              </w:rPr>
              <w:t>焦煤储运依托本项目原有设备。</w:t>
            </w:r>
          </w:p>
        </w:tc>
        <w:tc>
          <w:tcPr>
            <w:tcW w:w="657" w:type="dxa"/>
            <w:gridSpan w:val="2"/>
            <w:tcBorders>
              <w:tl2br w:val="nil"/>
              <w:tr2bl w:val="nil"/>
            </w:tcBorders>
            <w:vAlign w:val="center"/>
          </w:tcPr>
          <w:p w14:paraId="7D235087"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4ED55164" w14:textId="77777777" w:rsidR="00396911" w:rsidRPr="006E53B2" w:rsidRDefault="00396911">
            <w:pPr>
              <w:spacing w:line="240" w:lineRule="auto"/>
              <w:ind w:firstLineChars="0" w:firstLine="0"/>
            </w:pPr>
          </w:p>
        </w:tc>
      </w:tr>
      <w:tr w:rsidR="006E53B2" w:rsidRPr="006E53B2" w14:paraId="3CCEC234" w14:textId="77777777">
        <w:trPr>
          <w:gridAfter w:val="1"/>
          <w:wAfter w:w="13" w:type="dxa"/>
          <w:trHeight w:val="283"/>
          <w:jc w:val="center"/>
        </w:trPr>
        <w:tc>
          <w:tcPr>
            <w:tcW w:w="406" w:type="dxa"/>
            <w:vMerge/>
            <w:tcBorders>
              <w:tl2br w:val="nil"/>
              <w:tr2bl w:val="nil"/>
            </w:tcBorders>
            <w:vAlign w:val="center"/>
          </w:tcPr>
          <w:p w14:paraId="656BEF3E" w14:textId="77777777" w:rsidR="00396911" w:rsidRDefault="00396911">
            <w:pPr>
              <w:widowControl/>
              <w:spacing w:line="240" w:lineRule="auto"/>
              <w:ind w:firstLineChars="0" w:firstLine="0"/>
              <w:jc w:val="center"/>
              <w:rPr>
                <w:rFonts w:ascii="Times New Roman" w:eastAsiaTheme="minorEastAsia" w:hAnsi="Times New Roman"/>
                <w:kern w:val="0"/>
                <w:sz w:val="21"/>
              </w:rPr>
            </w:pPr>
          </w:p>
        </w:tc>
        <w:tc>
          <w:tcPr>
            <w:tcW w:w="721" w:type="dxa"/>
            <w:gridSpan w:val="2"/>
            <w:tcBorders>
              <w:tl2br w:val="nil"/>
              <w:tr2bl w:val="nil"/>
            </w:tcBorders>
            <w:vAlign w:val="center"/>
          </w:tcPr>
          <w:p w14:paraId="78C60658"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焦炭贮运</w:t>
            </w:r>
          </w:p>
        </w:tc>
        <w:tc>
          <w:tcPr>
            <w:tcW w:w="6601" w:type="dxa"/>
            <w:gridSpan w:val="2"/>
            <w:tcBorders>
              <w:tl2br w:val="nil"/>
              <w:tr2bl w:val="nil"/>
            </w:tcBorders>
            <w:vAlign w:val="center"/>
          </w:tcPr>
          <w:p w14:paraId="5FEE6297"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焦炭贮运系统负责将干熄或湿熄后的焦炭由带式输送机运往</w:t>
            </w:r>
            <w:r w:rsidRPr="006E53B2">
              <w:rPr>
                <w:rFonts w:ascii="Times New Roman" w:eastAsiaTheme="minorEastAsia" w:hAnsi="Times New Roman" w:hint="eastAsia"/>
                <w:sz w:val="21"/>
              </w:rPr>
              <w:t>黑龙江建龙钢铁有限公司</w:t>
            </w:r>
            <w:r w:rsidRPr="006E53B2">
              <w:rPr>
                <w:rFonts w:ascii="Times New Roman" w:eastAsiaTheme="minorEastAsia" w:hAnsi="Times New Roman"/>
                <w:sz w:val="21"/>
              </w:rPr>
              <w:t>或汽车运出。由焦台、筛焦楼、运焦带式输送机及相应的转运站等生产设施组成。</w:t>
            </w:r>
          </w:p>
          <w:p w14:paraId="5749282D"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hint="eastAsia"/>
                <w:sz w:val="21"/>
              </w:rPr>
              <w:t>贮运系统依托原有设施</w:t>
            </w:r>
          </w:p>
        </w:tc>
        <w:tc>
          <w:tcPr>
            <w:tcW w:w="658" w:type="dxa"/>
            <w:gridSpan w:val="3"/>
            <w:tcBorders>
              <w:tl2br w:val="nil"/>
              <w:tr2bl w:val="nil"/>
            </w:tcBorders>
            <w:vAlign w:val="center"/>
          </w:tcPr>
          <w:p w14:paraId="2C9720B6"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7AB25BCD" w14:textId="77777777">
        <w:trPr>
          <w:gridAfter w:val="1"/>
          <w:wAfter w:w="13" w:type="dxa"/>
          <w:trHeight w:val="283"/>
          <w:jc w:val="center"/>
        </w:trPr>
        <w:tc>
          <w:tcPr>
            <w:tcW w:w="406" w:type="dxa"/>
            <w:vMerge/>
            <w:tcBorders>
              <w:tl2br w:val="nil"/>
              <w:tr2bl w:val="nil"/>
            </w:tcBorders>
            <w:vAlign w:val="center"/>
          </w:tcPr>
          <w:p w14:paraId="62FD27CB" w14:textId="77777777" w:rsidR="00396911" w:rsidRDefault="00396911">
            <w:pPr>
              <w:widowControl/>
              <w:spacing w:line="240" w:lineRule="auto"/>
              <w:ind w:firstLineChars="0" w:firstLine="0"/>
              <w:jc w:val="center"/>
              <w:rPr>
                <w:rFonts w:ascii="Times New Roman" w:eastAsiaTheme="minorEastAsia" w:hAnsi="Times New Roman"/>
                <w:kern w:val="0"/>
                <w:sz w:val="21"/>
              </w:rPr>
            </w:pPr>
          </w:p>
        </w:tc>
        <w:tc>
          <w:tcPr>
            <w:tcW w:w="721" w:type="dxa"/>
            <w:gridSpan w:val="2"/>
            <w:tcBorders>
              <w:tl2br w:val="nil"/>
              <w:tr2bl w:val="nil"/>
            </w:tcBorders>
            <w:vAlign w:val="center"/>
          </w:tcPr>
          <w:p w14:paraId="24EC8DF5"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kern w:val="0"/>
                <w:sz w:val="21"/>
                <w:highlight w:val="yellow"/>
              </w:rPr>
            </w:pPr>
            <w:r>
              <w:rPr>
                <w:rFonts w:ascii="Times New Roman" w:eastAsiaTheme="minorEastAsia" w:hAnsi="Times New Roman"/>
                <w:sz w:val="21"/>
              </w:rPr>
              <w:t>油库</w:t>
            </w:r>
          </w:p>
        </w:tc>
        <w:tc>
          <w:tcPr>
            <w:tcW w:w="6601" w:type="dxa"/>
            <w:gridSpan w:val="2"/>
            <w:tcBorders>
              <w:tl2br w:val="nil"/>
              <w:tr2bl w:val="nil"/>
            </w:tcBorders>
            <w:vAlign w:val="center"/>
          </w:tcPr>
          <w:p w14:paraId="220EC978" w14:textId="77777777" w:rsidR="00396911" w:rsidRPr="006E53B2" w:rsidRDefault="00D16E6F">
            <w:pPr>
              <w:spacing w:line="240" w:lineRule="auto"/>
              <w:ind w:firstLine="420"/>
              <w:rPr>
                <w:sz w:val="21"/>
              </w:rPr>
            </w:pPr>
            <w:r w:rsidRPr="006E53B2">
              <w:rPr>
                <w:sz w:val="21"/>
              </w:rPr>
              <w:t>焦油贮槽接受冷凝鼓风工段送来的焦油；设粗苯贮槽，接受粗苯蒸馏系统送来的粗苯；设洗油贮槽用于接受外来的洗油，并定期用泵送往粗苯蒸馏工段；设碱贮槽，硫酸槽，用于接受外来的碱液和硫酸，并用泵定期分别送至硫铵、蒸氨装置。</w:t>
            </w:r>
          </w:p>
          <w:p w14:paraId="2C53D5CA" w14:textId="77777777" w:rsidR="00396911" w:rsidRPr="006E53B2" w:rsidRDefault="00D16E6F">
            <w:pPr>
              <w:pStyle w:val="TOC2"/>
              <w:spacing w:line="240" w:lineRule="auto"/>
              <w:ind w:firstLine="420"/>
              <w:rPr>
                <w:rFonts w:eastAsiaTheme="minorEastAsia"/>
              </w:rPr>
            </w:pPr>
            <w:r w:rsidRPr="006E53B2">
              <w:rPr>
                <w:rFonts w:ascii="Times New Roman" w:eastAsiaTheme="minorEastAsia" w:hAnsi="Times New Roman" w:hint="eastAsia"/>
                <w:kern w:val="0"/>
                <w:sz w:val="21"/>
              </w:rPr>
              <w:t>本项目依托原有设施</w:t>
            </w:r>
          </w:p>
        </w:tc>
        <w:tc>
          <w:tcPr>
            <w:tcW w:w="658" w:type="dxa"/>
            <w:gridSpan w:val="3"/>
            <w:tcBorders>
              <w:tl2br w:val="nil"/>
              <w:tr2bl w:val="nil"/>
            </w:tcBorders>
            <w:vAlign w:val="center"/>
          </w:tcPr>
          <w:p w14:paraId="273D6E04" w14:textId="77777777" w:rsidR="00396911" w:rsidRPr="006E53B2" w:rsidRDefault="00D16E6F">
            <w:pPr>
              <w:spacing w:line="240" w:lineRule="auto"/>
              <w:ind w:firstLineChars="0" w:firstLine="0"/>
              <w:rPr>
                <w:rFonts w:ascii="Times New Roman" w:eastAsiaTheme="minorEastAsia" w:hAnsi="Times New Roman"/>
                <w:kern w:val="0"/>
                <w:sz w:val="21"/>
                <w:highlight w:val="yellow"/>
              </w:rPr>
            </w:pPr>
            <w:r w:rsidRPr="006E53B2">
              <w:rPr>
                <w:rFonts w:ascii="Times New Roman" w:eastAsiaTheme="minorEastAsia" w:hAnsi="Times New Roman" w:hint="eastAsia"/>
                <w:sz w:val="21"/>
              </w:rPr>
              <w:t>原有</w:t>
            </w:r>
          </w:p>
        </w:tc>
      </w:tr>
      <w:tr w:rsidR="006E53B2" w:rsidRPr="006E53B2" w14:paraId="6B57E536" w14:textId="77777777">
        <w:trPr>
          <w:gridAfter w:val="1"/>
          <w:wAfter w:w="13" w:type="dxa"/>
          <w:trHeight w:val="283"/>
          <w:jc w:val="center"/>
        </w:trPr>
        <w:tc>
          <w:tcPr>
            <w:tcW w:w="406" w:type="dxa"/>
            <w:vMerge/>
            <w:tcBorders>
              <w:tl2br w:val="nil"/>
              <w:tr2bl w:val="nil"/>
            </w:tcBorders>
            <w:vAlign w:val="center"/>
          </w:tcPr>
          <w:p w14:paraId="2778CB33" w14:textId="77777777" w:rsidR="00396911" w:rsidRDefault="00396911">
            <w:pPr>
              <w:widowControl/>
              <w:spacing w:line="240" w:lineRule="auto"/>
              <w:ind w:firstLineChars="0" w:firstLine="0"/>
              <w:jc w:val="center"/>
              <w:rPr>
                <w:rFonts w:ascii="Times New Roman" w:eastAsiaTheme="minorEastAsia" w:hAnsi="Times New Roman"/>
                <w:kern w:val="0"/>
                <w:sz w:val="21"/>
              </w:rPr>
            </w:pPr>
          </w:p>
        </w:tc>
        <w:tc>
          <w:tcPr>
            <w:tcW w:w="721" w:type="dxa"/>
            <w:gridSpan w:val="2"/>
            <w:tcBorders>
              <w:tl2br w:val="nil"/>
              <w:tr2bl w:val="nil"/>
            </w:tcBorders>
            <w:vAlign w:val="center"/>
          </w:tcPr>
          <w:p w14:paraId="60182397"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煤气储配站</w:t>
            </w:r>
          </w:p>
        </w:tc>
        <w:tc>
          <w:tcPr>
            <w:tcW w:w="6601" w:type="dxa"/>
            <w:gridSpan w:val="2"/>
            <w:tcBorders>
              <w:tl2br w:val="nil"/>
              <w:tr2bl w:val="nil"/>
            </w:tcBorders>
            <w:vAlign w:val="center"/>
          </w:tcPr>
          <w:p w14:paraId="191A3D50" w14:textId="77777777" w:rsidR="00396911" w:rsidRPr="006E53B2" w:rsidRDefault="00D16E6F">
            <w:pPr>
              <w:spacing w:line="240" w:lineRule="auto"/>
              <w:ind w:firstLine="420"/>
              <w:rPr>
                <w:rFonts w:ascii="Times New Roman" w:eastAsiaTheme="minorEastAsia" w:hAnsi="Times New Roman"/>
                <w:kern w:val="0"/>
                <w:sz w:val="21"/>
              </w:rPr>
            </w:pPr>
            <w:r w:rsidRPr="006E53B2">
              <w:rPr>
                <w:rFonts w:ascii="Times New Roman" w:eastAsiaTheme="minorEastAsia" w:hAnsi="Times New Roman"/>
                <w:kern w:val="0"/>
                <w:sz w:val="21"/>
              </w:rPr>
              <w:t>设稀油密封干式气柜，经煤气加压机后送下游用户使用。</w:t>
            </w:r>
          </w:p>
          <w:p w14:paraId="1EAED74B" w14:textId="77777777" w:rsidR="00396911" w:rsidRPr="006E53B2" w:rsidRDefault="00D16E6F">
            <w:pPr>
              <w:spacing w:line="240" w:lineRule="auto"/>
              <w:ind w:firstLine="420"/>
              <w:rPr>
                <w:rFonts w:ascii="Times New Roman" w:eastAsiaTheme="minorEastAsia" w:hAnsi="Times New Roman"/>
                <w:kern w:val="0"/>
                <w:sz w:val="21"/>
              </w:rPr>
            </w:pPr>
            <w:r w:rsidRPr="006E53B2">
              <w:rPr>
                <w:rFonts w:ascii="Times New Roman" w:eastAsiaTheme="minorEastAsia" w:hAnsi="Times New Roman"/>
                <w:bCs/>
                <w:sz w:val="21"/>
              </w:rPr>
              <w:t>设置煤气自动放散装置，用于煤气输出管路压力出现非正常升高时，放散多余煤气。</w:t>
            </w:r>
          </w:p>
        </w:tc>
        <w:tc>
          <w:tcPr>
            <w:tcW w:w="657" w:type="dxa"/>
            <w:gridSpan w:val="2"/>
            <w:tcBorders>
              <w:tl2br w:val="nil"/>
              <w:tr2bl w:val="nil"/>
            </w:tcBorders>
            <w:vAlign w:val="center"/>
          </w:tcPr>
          <w:p w14:paraId="348618AF" w14:textId="77777777" w:rsidR="00396911" w:rsidRPr="006E53B2" w:rsidRDefault="00D16E6F">
            <w:pPr>
              <w:spacing w:line="240" w:lineRule="auto"/>
              <w:ind w:firstLineChars="0" w:firstLine="0"/>
              <w:rPr>
                <w:rFonts w:ascii="Times New Roman" w:eastAsiaTheme="minorEastAsia" w:hAnsi="Times New Roman"/>
                <w:bCs/>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176DD382" w14:textId="77777777" w:rsidR="00396911" w:rsidRPr="006E53B2" w:rsidRDefault="00396911">
            <w:pPr>
              <w:spacing w:line="240" w:lineRule="auto"/>
              <w:ind w:firstLineChars="0" w:firstLine="0"/>
            </w:pPr>
          </w:p>
        </w:tc>
      </w:tr>
      <w:tr w:rsidR="006E53B2" w:rsidRPr="006E53B2" w14:paraId="07F55E2B" w14:textId="77777777">
        <w:trPr>
          <w:gridAfter w:val="1"/>
          <w:wAfter w:w="13" w:type="dxa"/>
          <w:trHeight w:val="283"/>
          <w:jc w:val="center"/>
        </w:trPr>
        <w:tc>
          <w:tcPr>
            <w:tcW w:w="406" w:type="dxa"/>
            <w:vMerge/>
            <w:tcBorders>
              <w:tl2br w:val="nil"/>
              <w:tr2bl w:val="nil"/>
            </w:tcBorders>
            <w:vAlign w:val="center"/>
          </w:tcPr>
          <w:p w14:paraId="2601314B" w14:textId="77777777" w:rsidR="00396911" w:rsidRDefault="00396911">
            <w:pPr>
              <w:widowControl/>
              <w:spacing w:line="240" w:lineRule="auto"/>
              <w:ind w:firstLineChars="0" w:firstLine="0"/>
              <w:jc w:val="center"/>
              <w:rPr>
                <w:rFonts w:ascii="Times New Roman" w:eastAsiaTheme="minorEastAsia" w:hAnsi="Times New Roman"/>
                <w:kern w:val="0"/>
                <w:sz w:val="21"/>
              </w:rPr>
            </w:pPr>
          </w:p>
        </w:tc>
        <w:tc>
          <w:tcPr>
            <w:tcW w:w="721" w:type="dxa"/>
            <w:gridSpan w:val="2"/>
            <w:tcBorders>
              <w:tl2br w:val="nil"/>
              <w:tr2bl w:val="nil"/>
            </w:tcBorders>
            <w:vAlign w:val="center"/>
          </w:tcPr>
          <w:p w14:paraId="16CCDAA6"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运输</w:t>
            </w:r>
          </w:p>
        </w:tc>
        <w:tc>
          <w:tcPr>
            <w:tcW w:w="6601" w:type="dxa"/>
            <w:gridSpan w:val="2"/>
            <w:tcBorders>
              <w:tl2br w:val="nil"/>
              <w:tr2bl w:val="nil"/>
            </w:tcBorders>
            <w:vAlign w:val="center"/>
          </w:tcPr>
          <w:p w14:paraId="4BECC1F5" w14:textId="77777777" w:rsidR="00396911" w:rsidRPr="006E53B2" w:rsidRDefault="00D16E6F">
            <w:pPr>
              <w:spacing w:line="240" w:lineRule="auto"/>
              <w:ind w:firstLine="420"/>
              <w:rPr>
                <w:rFonts w:ascii="Times New Roman" w:eastAsiaTheme="minorEastAsia" w:hAnsi="Times New Roman"/>
                <w:kern w:val="0"/>
                <w:sz w:val="21"/>
              </w:rPr>
            </w:pPr>
            <w:r w:rsidRPr="006E53B2">
              <w:rPr>
                <w:rFonts w:ascii="Times New Roman" w:eastAsiaTheme="minorEastAsia" w:hAnsi="Times New Roman"/>
                <w:kern w:val="0"/>
                <w:sz w:val="21"/>
              </w:rPr>
              <w:t>本工程部分原料煤和产品焦油的运出采用铁路运输方式。</w:t>
            </w:r>
          </w:p>
          <w:p w14:paraId="54D9C1EC" w14:textId="77777777" w:rsidR="00396911" w:rsidRPr="006E53B2" w:rsidRDefault="00D16E6F">
            <w:pPr>
              <w:spacing w:line="240" w:lineRule="auto"/>
              <w:ind w:firstLine="420"/>
              <w:rPr>
                <w:rFonts w:ascii="Times New Roman" w:eastAsiaTheme="minorEastAsia" w:hAnsi="Times New Roman"/>
                <w:kern w:val="0"/>
                <w:sz w:val="21"/>
              </w:rPr>
            </w:pPr>
            <w:r w:rsidRPr="006E53B2">
              <w:rPr>
                <w:rFonts w:ascii="Times New Roman" w:eastAsiaTheme="minorEastAsia" w:hAnsi="Times New Roman" w:hint="eastAsia"/>
                <w:kern w:val="0"/>
                <w:sz w:val="21"/>
              </w:rPr>
              <w:t>厂区道路及铁路满足运输需求</w:t>
            </w:r>
          </w:p>
        </w:tc>
        <w:tc>
          <w:tcPr>
            <w:tcW w:w="658" w:type="dxa"/>
            <w:gridSpan w:val="3"/>
            <w:tcBorders>
              <w:tl2br w:val="nil"/>
              <w:tr2bl w:val="nil"/>
            </w:tcBorders>
            <w:vAlign w:val="center"/>
          </w:tcPr>
          <w:p w14:paraId="40F1667B" w14:textId="77777777" w:rsidR="00396911" w:rsidRPr="006E53B2" w:rsidRDefault="00D16E6F">
            <w:pPr>
              <w:spacing w:line="240" w:lineRule="auto"/>
              <w:ind w:firstLineChars="0" w:firstLine="0"/>
              <w:rPr>
                <w:rFonts w:ascii="Times New Roman" w:eastAsiaTheme="minorEastAsia" w:hAnsi="Times New Roman"/>
                <w:kern w:val="0"/>
                <w:sz w:val="21"/>
              </w:rPr>
            </w:pPr>
            <w:r w:rsidRPr="006E53B2">
              <w:rPr>
                <w:rFonts w:ascii="Times New Roman" w:eastAsiaTheme="minorEastAsia" w:hAnsi="Times New Roman" w:hint="eastAsia"/>
                <w:sz w:val="21"/>
              </w:rPr>
              <w:t>原有</w:t>
            </w:r>
          </w:p>
        </w:tc>
      </w:tr>
      <w:tr w:rsidR="006E53B2" w:rsidRPr="006E53B2" w14:paraId="5EA35DED" w14:textId="77777777">
        <w:trPr>
          <w:gridAfter w:val="1"/>
          <w:wAfter w:w="13" w:type="dxa"/>
          <w:trHeight w:val="283"/>
          <w:jc w:val="center"/>
        </w:trPr>
        <w:tc>
          <w:tcPr>
            <w:tcW w:w="406" w:type="dxa"/>
            <w:vMerge w:val="restart"/>
            <w:tcBorders>
              <w:tl2br w:val="nil"/>
              <w:tr2bl w:val="nil"/>
            </w:tcBorders>
            <w:vAlign w:val="center"/>
          </w:tcPr>
          <w:p w14:paraId="6B2A572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辅助工程</w:t>
            </w:r>
          </w:p>
        </w:tc>
        <w:tc>
          <w:tcPr>
            <w:tcW w:w="721" w:type="dxa"/>
            <w:gridSpan w:val="2"/>
            <w:tcBorders>
              <w:tl2br w:val="nil"/>
              <w:tr2bl w:val="nil"/>
            </w:tcBorders>
            <w:vAlign w:val="center"/>
          </w:tcPr>
          <w:p w14:paraId="525E9AEE" w14:textId="77777777" w:rsidR="00396911" w:rsidRDefault="00D16E6F">
            <w:pPr>
              <w:spacing w:line="240" w:lineRule="auto"/>
              <w:ind w:firstLineChars="0" w:firstLine="0"/>
              <w:jc w:val="center"/>
              <w:rPr>
                <w:rFonts w:ascii="Times New Roman" w:eastAsiaTheme="minorEastAsia" w:hAnsi="Times New Roman"/>
                <w:sz w:val="21"/>
                <w:highlight w:val="yellow"/>
              </w:rPr>
            </w:pPr>
            <w:r>
              <w:rPr>
                <w:rFonts w:ascii="Times New Roman" w:eastAsiaTheme="minorEastAsia" w:hAnsi="Times New Roman"/>
                <w:sz w:val="21"/>
              </w:rPr>
              <w:t>水处理设施</w:t>
            </w:r>
          </w:p>
        </w:tc>
        <w:tc>
          <w:tcPr>
            <w:tcW w:w="6601" w:type="dxa"/>
            <w:gridSpan w:val="2"/>
            <w:tcBorders>
              <w:tl2br w:val="nil"/>
              <w:tr2bl w:val="nil"/>
            </w:tcBorders>
            <w:vAlign w:val="center"/>
          </w:tcPr>
          <w:p w14:paraId="126A90FA" w14:textId="77777777" w:rsidR="00396911" w:rsidRPr="006E53B2" w:rsidRDefault="00D16E6F">
            <w:pPr>
              <w:spacing w:line="240" w:lineRule="auto"/>
              <w:ind w:firstLine="420"/>
              <w:rPr>
                <w:sz w:val="21"/>
              </w:rPr>
            </w:pPr>
            <w:r w:rsidRPr="006E53B2">
              <w:rPr>
                <w:sz w:val="21"/>
              </w:rPr>
              <w:t>包括原水净化系统、循环水系统、生产消防水系统、酚氰废水处理站、废水处理站设置事故调节池、初期雨水及消防事故水池。</w:t>
            </w:r>
            <w:r w:rsidRPr="006E53B2">
              <w:rPr>
                <w:rFonts w:hint="eastAsia"/>
                <w:sz w:val="21"/>
              </w:rPr>
              <w:t>均为项目原有，本项目</w:t>
            </w:r>
            <w:r w:rsidRPr="006E53B2">
              <w:rPr>
                <w:rFonts w:hint="eastAsia"/>
                <w:sz w:val="21"/>
              </w:rPr>
              <w:t>无废水产生</w:t>
            </w:r>
            <w:r w:rsidRPr="006E53B2">
              <w:rPr>
                <w:rFonts w:hint="eastAsia"/>
                <w:sz w:val="21"/>
              </w:rPr>
              <w:t>。</w:t>
            </w:r>
          </w:p>
          <w:p w14:paraId="1D488B9B" w14:textId="77777777" w:rsidR="00396911" w:rsidRPr="006E53B2" w:rsidRDefault="00D16E6F">
            <w:pPr>
              <w:spacing w:line="240" w:lineRule="auto"/>
              <w:ind w:firstLine="420"/>
              <w:rPr>
                <w:sz w:val="21"/>
              </w:rPr>
            </w:pPr>
            <w:r w:rsidRPr="006E53B2">
              <w:rPr>
                <w:rFonts w:hint="eastAsia"/>
                <w:sz w:val="21"/>
              </w:rPr>
              <w:t>本项目除氧给水泵</w:t>
            </w:r>
            <w:r w:rsidRPr="006E53B2">
              <w:rPr>
                <w:sz w:val="21"/>
              </w:rPr>
              <w:t>站、</w:t>
            </w:r>
            <w:r w:rsidRPr="006E53B2">
              <w:rPr>
                <w:rFonts w:hint="eastAsia"/>
                <w:sz w:val="21"/>
              </w:rPr>
              <w:t>余热锅炉等循环用水，由焦化厂现有的循环水给水系统供给，但需增设循环水泵。循环水量为</w:t>
            </w:r>
            <w:r w:rsidRPr="006E53B2">
              <w:rPr>
                <w:rFonts w:hint="eastAsia"/>
                <w:sz w:val="21"/>
              </w:rPr>
              <w:t>2</w:t>
            </w:r>
            <w:r w:rsidRPr="006E53B2">
              <w:rPr>
                <w:sz w:val="21"/>
              </w:rPr>
              <w:t>0</w:t>
            </w:r>
            <w:r w:rsidRPr="006E53B2">
              <w:rPr>
                <w:rFonts w:hint="eastAsia"/>
                <w:sz w:val="21"/>
              </w:rPr>
              <w:t>m</w:t>
            </w:r>
            <w:r w:rsidRPr="006E53B2">
              <w:rPr>
                <w:rFonts w:hint="eastAsia"/>
                <w:sz w:val="21"/>
                <w:vertAlign w:val="superscript"/>
              </w:rPr>
              <w:t>3</w:t>
            </w:r>
            <w:r w:rsidRPr="006E53B2">
              <w:rPr>
                <w:rFonts w:hint="eastAsia"/>
                <w:sz w:val="21"/>
              </w:rPr>
              <w:t>/h</w:t>
            </w:r>
            <w:r w:rsidRPr="006E53B2">
              <w:rPr>
                <w:rFonts w:hint="eastAsia"/>
                <w:sz w:val="21"/>
              </w:rPr>
              <w:t>，供水压力为</w:t>
            </w:r>
            <w:r w:rsidRPr="006E53B2">
              <w:rPr>
                <w:rFonts w:hint="eastAsia"/>
                <w:sz w:val="21"/>
              </w:rPr>
              <w:t>0.</w:t>
            </w:r>
            <w:r w:rsidRPr="006E53B2">
              <w:rPr>
                <w:sz w:val="21"/>
              </w:rPr>
              <w:t>3</w:t>
            </w:r>
            <w:r w:rsidRPr="006E53B2">
              <w:rPr>
                <w:rFonts w:hint="eastAsia"/>
                <w:sz w:val="21"/>
              </w:rPr>
              <w:t>MPa</w:t>
            </w:r>
            <w:r w:rsidRPr="006E53B2">
              <w:rPr>
                <w:rFonts w:hint="eastAsia"/>
                <w:sz w:val="21"/>
              </w:rPr>
              <w:t>，供水温度为</w:t>
            </w:r>
            <w:r w:rsidRPr="006E53B2">
              <w:rPr>
                <w:rFonts w:hint="eastAsia"/>
                <w:sz w:val="21"/>
              </w:rPr>
              <w:t>3</w:t>
            </w:r>
            <w:r w:rsidRPr="006E53B2">
              <w:rPr>
                <w:sz w:val="21"/>
              </w:rPr>
              <w:t>2</w:t>
            </w:r>
            <w:r w:rsidRPr="006E53B2">
              <w:rPr>
                <w:rFonts w:hint="eastAsia"/>
                <w:sz w:val="21"/>
              </w:rPr>
              <w:t>℃，回水温度为</w:t>
            </w:r>
            <w:r w:rsidRPr="006E53B2">
              <w:rPr>
                <w:rFonts w:hint="eastAsia"/>
                <w:sz w:val="21"/>
              </w:rPr>
              <w:t>4</w:t>
            </w:r>
            <w:r w:rsidRPr="006E53B2">
              <w:rPr>
                <w:sz w:val="21"/>
              </w:rPr>
              <w:t>0</w:t>
            </w:r>
            <w:r w:rsidRPr="006E53B2">
              <w:rPr>
                <w:rFonts w:hint="eastAsia"/>
                <w:sz w:val="21"/>
              </w:rPr>
              <w:t>℃。</w:t>
            </w:r>
          </w:p>
          <w:p w14:paraId="03208969" w14:textId="77777777" w:rsidR="00396911" w:rsidRPr="006E53B2" w:rsidRDefault="00D16E6F">
            <w:pPr>
              <w:spacing w:line="240" w:lineRule="auto"/>
              <w:ind w:firstLine="420"/>
              <w:rPr>
                <w:highlight w:val="yellow"/>
              </w:rPr>
            </w:pPr>
            <w:r w:rsidRPr="006E53B2">
              <w:rPr>
                <w:rFonts w:hint="eastAsia"/>
                <w:sz w:val="21"/>
              </w:rPr>
              <w:t>循环水回水接至现有汽轮发电及</w:t>
            </w:r>
            <w:r w:rsidRPr="006E53B2">
              <w:rPr>
                <w:sz w:val="21"/>
              </w:rPr>
              <w:t>干熄焦循环水吸水井</w:t>
            </w:r>
            <w:r w:rsidRPr="006E53B2">
              <w:rPr>
                <w:rFonts w:hint="eastAsia"/>
                <w:sz w:val="21"/>
              </w:rPr>
              <w:t>内。</w:t>
            </w:r>
          </w:p>
        </w:tc>
        <w:tc>
          <w:tcPr>
            <w:tcW w:w="658" w:type="dxa"/>
            <w:gridSpan w:val="3"/>
            <w:tcBorders>
              <w:tl2br w:val="nil"/>
              <w:tr2bl w:val="nil"/>
            </w:tcBorders>
            <w:vAlign w:val="center"/>
          </w:tcPr>
          <w:p w14:paraId="12443B4B" w14:textId="77777777" w:rsidR="00396911" w:rsidRPr="006E53B2" w:rsidRDefault="00D16E6F">
            <w:pPr>
              <w:spacing w:line="240" w:lineRule="auto"/>
              <w:ind w:firstLineChars="0" w:firstLine="0"/>
              <w:rPr>
                <w:sz w:val="21"/>
              </w:rPr>
            </w:pPr>
            <w:r w:rsidRPr="006E53B2">
              <w:rPr>
                <w:rFonts w:ascii="Times New Roman" w:eastAsiaTheme="minorEastAsia" w:hAnsi="Times New Roman" w:hint="eastAsia"/>
                <w:sz w:val="21"/>
              </w:rPr>
              <w:t>原有</w:t>
            </w:r>
          </w:p>
        </w:tc>
      </w:tr>
      <w:tr w:rsidR="006E53B2" w:rsidRPr="006E53B2" w14:paraId="1917A80D" w14:textId="77777777">
        <w:trPr>
          <w:gridAfter w:val="1"/>
          <w:wAfter w:w="13" w:type="dxa"/>
          <w:trHeight w:val="283"/>
          <w:jc w:val="center"/>
        </w:trPr>
        <w:tc>
          <w:tcPr>
            <w:tcW w:w="406" w:type="dxa"/>
            <w:vMerge/>
            <w:tcBorders>
              <w:tl2br w:val="nil"/>
              <w:tr2bl w:val="nil"/>
            </w:tcBorders>
            <w:vAlign w:val="center"/>
          </w:tcPr>
          <w:p w14:paraId="3C5727FC" w14:textId="77777777" w:rsidR="00396911" w:rsidRDefault="00396911">
            <w:pPr>
              <w:spacing w:line="240" w:lineRule="auto"/>
              <w:ind w:firstLineChars="0" w:firstLine="0"/>
              <w:jc w:val="center"/>
              <w:rPr>
                <w:rFonts w:ascii="Times New Roman" w:eastAsiaTheme="minorEastAsia" w:hAnsi="Times New Roman"/>
                <w:sz w:val="21"/>
              </w:rPr>
            </w:pPr>
          </w:p>
        </w:tc>
        <w:tc>
          <w:tcPr>
            <w:tcW w:w="721" w:type="dxa"/>
            <w:gridSpan w:val="2"/>
            <w:tcBorders>
              <w:tl2br w:val="nil"/>
              <w:tr2bl w:val="nil"/>
            </w:tcBorders>
            <w:vAlign w:val="center"/>
          </w:tcPr>
          <w:p w14:paraId="76A5D50C" w14:textId="77777777" w:rsidR="00396911" w:rsidRDefault="00D16E6F">
            <w:pPr>
              <w:spacing w:line="240" w:lineRule="auto"/>
              <w:ind w:firstLineChars="0" w:firstLine="0"/>
              <w:jc w:val="center"/>
              <w:rPr>
                <w:rFonts w:ascii="Times New Roman" w:eastAsiaTheme="minorEastAsia" w:hAnsi="Times New Roman"/>
                <w:sz w:val="21"/>
                <w:highlight w:val="yellow"/>
              </w:rPr>
            </w:pPr>
            <w:r>
              <w:rPr>
                <w:rFonts w:ascii="Times New Roman" w:eastAsiaTheme="minorEastAsia" w:hAnsi="Times New Roman"/>
                <w:sz w:val="21"/>
              </w:rPr>
              <w:t>热力设施</w:t>
            </w:r>
          </w:p>
        </w:tc>
        <w:tc>
          <w:tcPr>
            <w:tcW w:w="6601" w:type="dxa"/>
            <w:gridSpan w:val="2"/>
            <w:tcBorders>
              <w:tl2br w:val="nil"/>
              <w:tr2bl w:val="nil"/>
            </w:tcBorders>
            <w:vAlign w:val="center"/>
          </w:tcPr>
          <w:p w14:paraId="52EB19C8"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包括溴化锂制冷站、凝结水回收站、除盐水站、压缩空气站及换热站。</w:t>
            </w:r>
            <w:r w:rsidRPr="006E53B2">
              <w:rPr>
                <w:rFonts w:ascii="Times New Roman" w:eastAsiaTheme="minorEastAsia" w:hAnsi="Times New Roman" w:hint="eastAsia"/>
                <w:sz w:val="21"/>
              </w:rPr>
              <w:t>均利用原有设施。</w:t>
            </w:r>
          </w:p>
          <w:p w14:paraId="2048E134"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本项目厂内</w:t>
            </w:r>
            <w:r w:rsidRPr="006E53B2">
              <w:rPr>
                <w:rFonts w:ascii="Times New Roman" w:eastAsiaTheme="minorEastAsia" w:hAnsi="Times New Roman" w:hint="eastAsia"/>
                <w:sz w:val="21"/>
              </w:rPr>
              <w:t>新增设置中温中压</w:t>
            </w:r>
            <w:r w:rsidRPr="006E53B2">
              <w:rPr>
                <w:rFonts w:ascii="Times New Roman" w:eastAsiaTheme="minorEastAsia" w:hAnsi="Times New Roman"/>
                <w:sz w:val="21"/>
              </w:rPr>
              <w:t>烟道气余热锅炉供应</w:t>
            </w:r>
            <w:r w:rsidRPr="006E53B2">
              <w:rPr>
                <w:rFonts w:ascii="Times New Roman" w:eastAsiaTheme="minorEastAsia" w:hAnsi="Times New Roman"/>
                <w:sz w:val="21"/>
              </w:rPr>
              <w:t>1</w:t>
            </w:r>
            <w:r w:rsidRPr="006E53B2">
              <w:rPr>
                <w:rFonts w:ascii="Times New Roman" w:eastAsiaTheme="minorEastAsia" w:hAnsi="Times New Roman" w:hint="eastAsia"/>
                <w:sz w:val="21"/>
              </w:rPr>
              <w:t>2</w:t>
            </w:r>
            <w:r w:rsidRPr="006E53B2">
              <w:rPr>
                <w:rFonts w:ascii="Times New Roman" w:eastAsiaTheme="minorEastAsia" w:hAnsi="Times New Roman"/>
                <w:sz w:val="21"/>
              </w:rPr>
              <w:t>t/h</w:t>
            </w:r>
            <w:r w:rsidRPr="006E53B2">
              <w:rPr>
                <w:rFonts w:ascii="Times New Roman" w:eastAsiaTheme="minorEastAsia" w:hAnsi="Times New Roman"/>
                <w:sz w:val="21"/>
              </w:rPr>
              <w:t>。</w:t>
            </w:r>
          </w:p>
        </w:tc>
        <w:tc>
          <w:tcPr>
            <w:tcW w:w="657" w:type="dxa"/>
            <w:gridSpan w:val="2"/>
            <w:tcBorders>
              <w:tl2br w:val="nil"/>
              <w:tr2bl w:val="nil"/>
            </w:tcBorders>
            <w:vAlign w:val="center"/>
          </w:tcPr>
          <w:p w14:paraId="26F44FAC" w14:textId="77777777" w:rsidR="00396911" w:rsidRPr="006E53B2" w:rsidRDefault="00D16E6F">
            <w:pPr>
              <w:spacing w:line="240" w:lineRule="auto"/>
              <w:ind w:firstLineChars="0" w:firstLine="0"/>
            </w:pPr>
            <w:r w:rsidRPr="006E53B2">
              <w:rPr>
                <w:rFonts w:hint="eastAsia"/>
                <w:sz w:val="21"/>
              </w:rPr>
              <w:t>改建</w:t>
            </w:r>
          </w:p>
        </w:tc>
        <w:tc>
          <w:tcPr>
            <w:tcW w:w="1" w:type="dxa"/>
            <w:tcBorders>
              <w:tl2br w:val="nil"/>
              <w:tr2bl w:val="nil"/>
            </w:tcBorders>
            <w:vAlign w:val="center"/>
          </w:tcPr>
          <w:p w14:paraId="05A153C7" w14:textId="77777777" w:rsidR="00396911" w:rsidRPr="006E53B2" w:rsidRDefault="00396911">
            <w:pPr>
              <w:spacing w:line="240" w:lineRule="auto"/>
              <w:ind w:firstLineChars="0" w:firstLine="0"/>
            </w:pPr>
          </w:p>
        </w:tc>
      </w:tr>
      <w:tr w:rsidR="006E53B2" w:rsidRPr="006E53B2" w14:paraId="4FC0ADD4" w14:textId="77777777">
        <w:trPr>
          <w:gridAfter w:val="1"/>
          <w:wAfter w:w="13" w:type="dxa"/>
          <w:trHeight w:val="283"/>
          <w:jc w:val="center"/>
        </w:trPr>
        <w:tc>
          <w:tcPr>
            <w:tcW w:w="406" w:type="dxa"/>
            <w:vMerge/>
            <w:tcBorders>
              <w:tl2br w:val="nil"/>
              <w:tr2bl w:val="nil"/>
            </w:tcBorders>
            <w:vAlign w:val="center"/>
          </w:tcPr>
          <w:p w14:paraId="3B96BB63" w14:textId="77777777" w:rsidR="00396911" w:rsidRDefault="00396911">
            <w:pPr>
              <w:spacing w:line="240" w:lineRule="auto"/>
              <w:ind w:firstLineChars="0" w:firstLine="0"/>
              <w:jc w:val="center"/>
              <w:rPr>
                <w:rFonts w:ascii="Times New Roman" w:eastAsiaTheme="minorEastAsia" w:hAnsi="Times New Roman"/>
                <w:sz w:val="21"/>
              </w:rPr>
            </w:pPr>
          </w:p>
        </w:tc>
        <w:tc>
          <w:tcPr>
            <w:tcW w:w="721" w:type="dxa"/>
            <w:gridSpan w:val="2"/>
            <w:tcBorders>
              <w:tl2br w:val="nil"/>
              <w:tr2bl w:val="nil"/>
            </w:tcBorders>
            <w:vAlign w:val="center"/>
          </w:tcPr>
          <w:p w14:paraId="209F9571"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除尘设施</w:t>
            </w:r>
          </w:p>
        </w:tc>
        <w:tc>
          <w:tcPr>
            <w:tcW w:w="6601" w:type="dxa"/>
            <w:gridSpan w:val="2"/>
            <w:tcBorders>
              <w:tl2br w:val="nil"/>
              <w:tr2bl w:val="nil"/>
            </w:tcBorders>
            <w:vAlign w:val="center"/>
          </w:tcPr>
          <w:p w14:paraId="2534C6AD"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包括备煤系统除尘，焦炉装煤炉头烟、出焦除尘，干熄焦除尘，筛运焦系统除尘。</w:t>
            </w:r>
          </w:p>
          <w:p w14:paraId="74B69E48"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焦炉出焦除尘地面站、焦炉炉头烟除尘地面站、筛焦楼及焦转运站除尘系统。</w:t>
            </w:r>
            <w:r w:rsidRPr="006E53B2">
              <w:rPr>
                <w:rFonts w:ascii="Times New Roman" w:eastAsiaTheme="minorEastAsia" w:hAnsi="Times New Roman" w:hint="eastAsia"/>
                <w:sz w:val="21"/>
              </w:rPr>
              <w:t>本项目除尘系统均依托原有设备设施。</w:t>
            </w:r>
          </w:p>
        </w:tc>
        <w:tc>
          <w:tcPr>
            <w:tcW w:w="658" w:type="dxa"/>
            <w:gridSpan w:val="3"/>
            <w:tcBorders>
              <w:tl2br w:val="nil"/>
              <w:tr2bl w:val="nil"/>
            </w:tcBorders>
            <w:vAlign w:val="center"/>
          </w:tcPr>
          <w:p w14:paraId="1CE31C48"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73C69ABD" w14:textId="77777777">
        <w:trPr>
          <w:gridAfter w:val="1"/>
          <w:wAfter w:w="13" w:type="dxa"/>
          <w:trHeight w:val="283"/>
          <w:jc w:val="center"/>
        </w:trPr>
        <w:tc>
          <w:tcPr>
            <w:tcW w:w="406" w:type="dxa"/>
            <w:vMerge/>
            <w:tcBorders>
              <w:tl2br w:val="nil"/>
              <w:tr2bl w:val="nil"/>
            </w:tcBorders>
            <w:vAlign w:val="center"/>
          </w:tcPr>
          <w:p w14:paraId="2DD9764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0A9B80F3"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供电设施</w:t>
            </w:r>
          </w:p>
        </w:tc>
        <w:tc>
          <w:tcPr>
            <w:tcW w:w="6601" w:type="dxa"/>
            <w:gridSpan w:val="2"/>
            <w:tcBorders>
              <w:tl2br w:val="nil"/>
              <w:tr2bl w:val="nil"/>
            </w:tcBorders>
            <w:vAlign w:val="center"/>
          </w:tcPr>
          <w:p w14:paraId="0AAEA71F"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包括干熄焦综合电气室、煤气净化</w:t>
            </w:r>
            <w:r w:rsidRPr="006E53B2">
              <w:rPr>
                <w:rFonts w:ascii="Times New Roman" w:eastAsiaTheme="minorEastAsia" w:hAnsi="Times New Roman"/>
                <w:sz w:val="21"/>
              </w:rPr>
              <w:t>10kV</w:t>
            </w:r>
            <w:r w:rsidRPr="006E53B2">
              <w:rPr>
                <w:rFonts w:ascii="Times New Roman" w:eastAsiaTheme="minorEastAsia" w:hAnsi="Times New Roman"/>
                <w:sz w:val="21"/>
              </w:rPr>
              <w:t>综合电气室、中控室及各车间变电所及配电室。</w:t>
            </w:r>
            <w:r w:rsidRPr="006E53B2">
              <w:rPr>
                <w:rFonts w:ascii="Times New Roman" w:eastAsiaTheme="minorEastAsia" w:hAnsi="Times New Roman" w:hint="eastAsia"/>
                <w:sz w:val="21"/>
              </w:rPr>
              <w:t>本项目均依托原有设备设施</w:t>
            </w:r>
          </w:p>
        </w:tc>
        <w:tc>
          <w:tcPr>
            <w:tcW w:w="658" w:type="dxa"/>
            <w:gridSpan w:val="3"/>
            <w:tcBorders>
              <w:tl2br w:val="nil"/>
              <w:tr2bl w:val="nil"/>
            </w:tcBorders>
            <w:vAlign w:val="center"/>
          </w:tcPr>
          <w:p w14:paraId="694E169E"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1E0CDEE7" w14:textId="77777777">
        <w:trPr>
          <w:gridAfter w:val="1"/>
          <w:wAfter w:w="13" w:type="dxa"/>
          <w:trHeight w:val="283"/>
          <w:jc w:val="center"/>
        </w:trPr>
        <w:tc>
          <w:tcPr>
            <w:tcW w:w="406" w:type="dxa"/>
            <w:vMerge/>
            <w:tcBorders>
              <w:tl2br w:val="nil"/>
              <w:tr2bl w:val="nil"/>
            </w:tcBorders>
            <w:vAlign w:val="center"/>
          </w:tcPr>
          <w:p w14:paraId="252B41B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0784E97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其他设施</w:t>
            </w:r>
          </w:p>
        </w:tc>
        <w:tc>
          <w:tcPr>
            <w:tcW w:w="6601" w:type="dxa"/>
            <w:gridSpan w:val="2"/>
            <w:tcBorders>
              <w:tl2br w:val="nil"/>
              <w:tr2bl w:val="nil"/>
            </w:tcBorders>
            <w:vAlign w:val="center"/>
          </w:tcPr>
          <w:p w14:paraId="10FD47DC"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包括焦炉烟气脱硫脱硝装置、煤采样室、汽车衡等。</w:t>
            </w:r>
          </w:p>
        </w:tc>
        <w:tc>
          <w:tcPr>
            <w:tcW w:w="657" w:type="dxa"/>
            <w:gridSpan w:val="2"/>
            <w:tcBorders>
              <w:tl2br w:val="nil"/>
              <w:tr2bl w:val="nil"/>
            </w:tcBorders>
            <w:vAlign w:val="center"/>
          </w:tcPr>
          <w:p w14:paraId="5FBA7D4A"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10656CD5" w14:textId="77777777" w:rsidR="00396911" w:rsidRPr="006E53B2" w:rsidRDefault="00396911">
            <w:pPr>
              <w:spacing w:line="240" w:lineRule="auto"/>
              <w:ind w:firstLineChars="0" w:firstLine="0"/>
            </w:pPr>
          </w:p>
        </w:tc>
      </w:tr>
      <w:tr w:rsidR="00396911" w14:paraId="2FADEC97" w14:textId="77777777">
        <w:trPr>
          <w:gridAfter w:val="1"/>
          <w:wAfter w:w="13" w:type="dxa"/>
          <w:trHeight w:val="283"/>
          <w:jc w:val="center"/>
        </w:trPr>
        <w:tc>
          <w:tcPr>
            <w:tcW w:w="406" w:type="dxa"/>
            <w:vMerge/>
            <w:tcBorders>
              <w:tl2br w:val="nil"/>
              <w:tr2bl w:val="nil"/>
            </w:tcBorders>
            <w:vAlign w:val="center"/>
          </w:tcPr>
          <w:p w14:paraId="6ED00E3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3EBF67E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综合办公楼</w:t>
            </w:r>
          </w:p>
        </w:tc>
        <w:tc>
          <w:tcPr>
            <w:tcW w:w="6601" w:type="dxa"/>
            <w:gridSpan w:val="2"/>
            <w:tcBorders>
              <w:tl2br w:val="nil"/>
              <w:tr2bl w:val="nil"/>
            </w:tcBorders>
            <w:vAlign w:val="center"/>
          </w:tcPr>
          <w:p w14:paraId="500284E7" w14:textId="77777777" w:rsidR="00396911" w:rsidRDefault="00D16E6F">
            <w:pPr>
              <w:spacing w:line="240" w:lineRule="auto"/>
              <w:ind w:firstLine="420"/>
              <w:rPr>
                <w:rFonts w:ascii="Times New Roman" w:eastAsiaTheme="minorEastAsia" w:hAnsi="Times New Roman"/>
                <w:sz w:val="21"/>
              </w:rPr>
            </w:pPr>
            <w:r>
              <w:rPr>
                <w:rFonts w:ascii="Times New Roman" w:eastAsiaTheme="minorEastAsia" w:hAnsi="Times New Roman"/>
                <w:sz w:val="21"/>
              </w:rPr>
              <w:t>供全厂职工办公生活使用。</w:t>
            </w:r>
            <w:r>
              <w:rPr>
                <w:rFonts w:ascii="Times New Roman" w:eastAsiaTheme="minorEastAsia" w:hAnsi="Times New Roman" w:hint="eastAsia"/>
                <w:sz w:val="21"/>
              </w:rPr>
              <w:t>本项目均依托原有设备设施</w:t>
            </w:r>
          </w:p>
        </w:tc>
        <w:tc>
          <w:tcPr>
            <w:tcW w:w="658" w:type="dxa"/>
            <w:gridSpan w:val="3"/>
            <w:tcBorders>
              <w:tl2br w:val="nil"/>
              <w:tr2bl w:val="nil"/>
            </w:tcBorders>
            <w:vAlign w:val="center"/>
          </w:tcPr>
          <w:p w14:paraId="0BB1664A" w14:textId="77777777" w:rsidR="00396911" w:rsidRDefault="00D16E6F">
            <w:pPr>
              <w:spacing w:line="240" w:lineRule="auto"/>
              <w:ind w:firstLineChars="0" w:firstLine="0"/>
              <w:rPr>
                <w:rFonts w:ascii="Times New Roman" w:eastAsiaTheme="minorEastAsia" w:hAnsi="Times New Roman"/>
                <w:sz w:val="21"/>
                <w:highlight w:val="yellow"/>
              </w:rPr>
            </w:pPr>
            <w:r>
              <w:rPr>
                <w:rFonts w:ascii="Times New Roman" w:eastAsiaTheme="minorEastAsia" w:hAnsi="Times New Roman" w:hint="eastAsia"/>
                <w:color w:val="FF0000"/>
                <w:sz w:val="21"/>
              </w:rPr>
              <w:t>原有</w:t>
            </w:r>
          </w:p>
        </w:tc>
      </w:tr>
      <w:tr w:rsidR="00396911" w14:paraId="1B4692F0" w14:textId="77777777">
        <w:trPr>
          <w:gridAfter w:val="1"/>
          <w:wAfter w:w="13" w:type="dxa"/>
          <w:trHeight w:val="283"/>
          <w:jc w:val="center"/>
        </w:trPr>
        <w:tc>
          <w:tcPr>
            <w:tcW w:w="406" w:type="dxa"/>
            <w:vMerge w:val="restart"/>
            <w:tcBorders>
              <w:tl2br w:val="nil"/>
              <w:tr2bl w:val="nil"/>
            </w:tcBorders>
            <w:vAlign w:val="center"/>
          </w:tcPr>
          <w:p w14:paraId="3E5A302D"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公用工程</w:t>
            </w:r>
          </w:p>
        </w:tc>
        <w:tc>
          <w:tcPr>
            <w:tcW w:w="721" w:type="dxa"/>
            <w:gridSpan w:val="2"/>
            <w:tcBorders>
              <w:tl2br w:val="nil"/>
              <w:tr2bl w:val="nil"/>
            </w:tcBorders>
            <w:vAlign w:val="center"/>
          </w:tcPr>
          <w:p w14:paraId="24F70797"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供水</w:t>
            </w:r>
          </w:p>
        </w:tc>
        <w:tc>
          <w:tcPr>
            <w:tcW w:w="6601" w:type="dxa"/>
            <w:gridSpan w:val="2"/>
            <w:tcBorders>
              <w:tl2br w:val="nil"/>
              <w:tr2bl w:val="nil"/>
            </w:tcBorders>
            <w:vAlign w:val="center"/>
          </w:tcPr>
          <w:p w14:paraId="33EAEC25"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本项目生活用水、消防用水及生产用水水源依托</w:t>
            </w:r>
            <w:r w:rsidRPr="006E53B2">
              <w:rPr>
                <w:rFonts w:ascii="Times New Roman" w:eastAsiaTheme="minorEastAsia" w:hAnsi="Times New Roman" w:hint="eastAsia"/>
                <w:sz w:val="21"/>
              </w:rPr>
              <w:t>厂区</w:t>
            </w:r>
            <w:r w:rsidRPr="006E53B2">
              <w:rPr>
                <w:rFonts w:ascii="Times New Roman" w:eastAsiaTheme="minorEastAsia" w:hAnsi="Times New Roman"/>
                <w:sz w:val="21"/>
              </w:rPr>
              <w:t>现有供水管网，将管道接至厂区边界处。生产用水来源为水库水，依托现有的供水管网，不新建取水口。</w:t>
            </w:r>
          </w:p>
          <w:p w14:paraId="56721B6F"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hint="eastAsia"/>
                <w:sz w:val="21"/>
              </w:rPr>
              <w:t>本项目均依托原有设备设施</w:t>
            </w:r>
            <w:r w:rsidRPr="006E53B2">
              <w:rPr>
                <w:rFonts w:ascii="Times New Roman" w:eastAsiaTheme="minorEastAsia" w:hAnsi="Times New Roman" w:hint="eastAsia"/>
                <w:sz w:val="21"/>
              </w:rPr>
              <w:t>。</w:t>
            </w:r>
          </w:p>
        </w:tc>
        <w:tc>
          <w:tcPr>
            <w:tcW w:w="658" w:type="dxa"/>
            <w:gridSpan w:val="3"/>
            <w:tcBorders>
              <w:tl2br w:val="nil"/>
              <w:tr2bl w:val="nil"/>
            </w:tcBorders>
            <w:vAlign w:val="center"/>
          </w:tcPr>
          <w:p w14:paraId="729362EA" w14:textId="77777777" w:rsidR="00396911" w:rsidRPr="006E53B2" w:rsidRDefault="00D16E6F">
            <w:pPr>
              <w:spacing w:line="240" w:lineRule="auto"/>
              <w:ind w:firstLineChars="0" w:firstLine="0"/>
              <w:rPr>
                <w:rFonts w:ascii="Times New Roman" w:eastAsiaTheme="minorEastAsia" w:hAnsi="Times New Roman"/>
                <w:sz w:val="21"/>
                <w:highlight w:val="yellow"/>
              </w:rPr>
            </w:pPr>
            <w:r w:rsidRPr="006E53B2">
              <w:rPr>
                <w:rFonts w:ascii="Times New Roman" w:eastAsiaTheme="minorEastAsia" w:hAnsi="Times New Roman" w:hint="eastAsia"/>
                <w:sz w:val="21"/>
              </w:rPr>
              <w:t>原有</w:t>
            </w:r>
          </w:p>
        </w:tc>
      </w:tr>
      <w:tr w:rsidR="00396911" w14:paraId="44A51187" w14:textId="77777777">
        <w:trPr>
          <w:gridAfter w:val="1"/>
          <w:wAfter w:w="13" w:type="dxa"/>
          <w:trHeight w:val="283"/>
          <w:jc w:val="center"/>
        </w:trPr>
        <w:tc>
          <w:tcPr>
            <w:tcW w:w="406" w:type="dxa"/>
            <w:vMerge/>
            <w:tcBorders>
              <w:tl2br w:val="nil"/>
              <w:tr2bl w:val="nil"/>
            </w:tcBorders>
            <w:vAlign w:val="center"/>
          </w:tcPr>
          <w:p w14:paraId="7D7FB243"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26E6B392"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排水</w:t>
            </w:r>
          </w:p>
        </w:tc>
        <w:tc>
          <w:tcPr>
            <w:tcW w:w="6601" w:type="dxa"/>
            <w:gridSpan w:val="2"/>
            <w:tcBorders>
              <w:tl2br w:val="nil"/>
              <w:tr2bl w:val="nil"/>
            </w:tcBorders>
            <w:vAlign w:val="center"/>
          </w:tcPr>
          <w:p w14:paraId="7B83ABFF"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本工程</w:t>
            </w:r>
            <w:r w:rsidRPr="006E53B2">
              <w:rPr>
                <w:rFonts w:ascii="Times New Roman" w:eastAsiaTheme="minorEastAsia" w:hAnsi="Times New Roman" w:hint="eastAsia"/>
                <w:sz w:val="21"/>
              </w:rPr>
              <w:t>依托原有管理人员，工艺无涉水单元，不新增废水，</w:t>
            </w:r>
            <w:r w:rsidRPr="006E53B2">
              <w:rPr>
                <w:rFonts w:ascii="Times New Roman" w:eastAsiaTheme="minorEastAsia" w:hAnsi="Times New Roman"/>
                <w:sz w:val="21"/>
              </w:rPr>
              <w:t>废水包括生活污水、生产净废水及生产污水。</w:t>
            </w:r>
            <w:r w:rsidRPr="006E53B2">
              <w:rPr>
                <w:rFonts w:ascii="Times New Roman" w:eastAsiaTheme="minorEastAsia" w:hAnsi="Times New Roman" w:hint="eastAsia"/>
                <w:sz w:val="21"/>
              </w:rPr>
              <w:t>本项目均依托原有设备设施</w:t>
            </w:r>
          </w:p>
        </w:tc>
        <w:tc>
          <w:tcPr>
            <w:tcW w:w="657" w:type="dxa"/>
            <w:gridSpan w:val="2"/>
            <w:tcBorders>
              <w:tl2br w:val="nil"/>
              <w:tr2bl w:val="nil"/>
            </w:tcBorders>
            <w:vAlign w:val="center"/>
          </w:tcPr>
          <w:p w14:paraId="056A4C2D"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59F91B9C" w14:textId="77777777" w:rsidR="00396911" w:rsidRDefault="00396911">
            <w:pPr>
              <w:spacing w:line="240" w:lineRule="auto"/>
              <w:ind w:firstLineChars="0" w:firstLine="0"/>
            </w:pPr>
          </w:p>
        </w:tc>
      </w:tr>
      <w:tr w:rsidR="00396911" w14:paraId="19E9EE6C" w14:textId="77777777">
        <w:trPr>
          <w:gridAfter w:val="1"/>
          <w:wAfter w:w="13" w:type="dxa"/>
          <w:trHeight w:val="283"/>
          <w:jc w:val="center"/>
        </w:trPr>
        <w:tc>
          <w:tcPr>
            <w:tcW w:w="406" w:type="dxa"/>
            <w:vMerge/>
            <w:tcBorders>
              <w:tl2br w:val="nil"/>
              <w:tr2bl w:val="nil"/>
            </w:tcBorders>
            <w:vAlign w:val="center"/>
          </w:tcPr>
          <w:p w14:paraId="0B9E4A6D"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5299FE0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供电</w:t>
            </w:r>
          </w:p>
        </w:tc>
        <w:tc>
          <w:tcPr>
            <w:tcW w:w="6601" w:type="dxa"/>
            <w:gridSpan w:val="2"/>
            <w:tcBorders>
              <w:tl2br w:val="nil"/>
              <w:tr2bl w:val="nil"/>
            </w:tcBorders>
            <w:vAlign w:val="center"/>
          </w:tcPr>
          <w:p w14:paraId="78B348DA"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hint="eastAsia"/>
                <w:sz w:val="21"/>
              </w:rPr>
              <w:t>本项目均依托原有设备设施</w:t>
            </w:r>
          </w:p>
        </w:tc>
        <w:tc>
          <w:tcPr>
            <w:tcW w:w="658" w:type="dxa"/>
            <w:gridSpan w:val="3"/>
            <w:tcBorders>
              <w:tl2br w:val="nil"/>
              <w:tr2bl w:val="nil"/>
            </w:tcBorders>
            <w:vAlign w:val="center"/>
          </w:tcPr>
          <w:p w14:paraId="10FECC22"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396911" w14:paraId="6A664409" w14:textId="77777777">
        <w:trPr>
          <w:gridAfter w:val="1"/>
          <w:wAfter w:w="13" w:type="dxa"/>
          <w:trHeight w:val="283"/>
          <w:jc w:val="center"/>
        </w:trPr>
        <w:tc>
          <w:tcPr>
            <w:tcW w:w="406" w:type="dxa"/>
            <w:vMerge/>
            <w:tcBorders>
              <w:tl2br w:val="nil"/>
              <w:tr2bl w:val="nil"/>
            </w:tcBorders>
            <w:vAlign w:val="center"/>
          </w:tcPr>
          <w:p w14:paraId="3E6C764F"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62037CB4"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供热</w:t>
            </w:r>
          </w:p>
        </w:tc>
        <w:tc>
          <w:tcPr>
            <w:tcW w:w="6601" w:type="dxa"/>
            <w:gridSpan w:val="2"/>
            <w:tcBorders>
              <w:tl2br w:val="nil"/>
              <w:tr2bl w:val="nil"/>
            </w:tcBorders>
            <w:vAlign w:val="center"/>
          </w:tcPr>
          <w:p w14:paraId="3AD3F496"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本项目采用集中供热，</w:t>
            </w:r>
            <w:r w:rsidRPr="006E53B2">
              <w:rPr>
                <w:rFonts w:ascii="Times New Roman" w:eastAsiaTheme="minorEastAsia" w:hAnsi="Times New Roman" w:hint="eastAsia"/>
                <w:sz w:val="21"/>
              </w:rPr>
              <w:t>不新增采暖面积。</w:t>
            </w:r>
          </w:p>
        </w:tc>
        <w:tc>
          <w:tcPr>
            <w:tcW w:w="658" w:type="dxa"/>
            <w:gridSpan w:val="3"/>
            <w:tcBorders>
              <w:tl2br w:val="nil"/>
              <w:tr2bl w:val="nil"/>
            </w:tcBorders>
            <w:vAlign w:val="center"/>
          </w:tcPr>
          <w:p w14:paraId="705AE73F"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396911" w14:paraId="28F7EB22" w14:textId="77777777">
        <w:trPr>
          <w:gridAfter w:val="1"/>
          <w:wAfter w:w="13" w:type="dxa"/>
          <w:trHeight w:val="283"/>
          <w:jc w:val="center"/>
        </w:trPr>
        <w:tc>
          <w:tcPr>
            <w:tcW w:w="406" w:type="dxa"/>
            <w:vMerge/>
            <w:tcBorders>
              <w:tl2br w:val="nil"/>
              <w:tr2bl w:val="nil"/>
            </w:tcBorders>
            <w:vAlign w:val="center"/>
          </w:tcPr>
          <w:p w14:paraId="704CF9B0"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5413CEC5"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消防系统</w:t>
            </w:r>
          </w:p>
        </w:tc>
        <w:tc>
          <w:tcPr>
            <w:tcW w:w="6601" w:type="dxa"/>
            <w:gridSpan w:val="2"/>
            <w:tcBorders>
              <w:tl2br w:val="nil"/>
              <w:tr2bl w:val="nil"/>
            </w:tcBorders>
            <w:vAlign w:val="center"/>
          </w:tcPr>
          <w:p w14:paraId="16F042E5" w14:textId="77777777" w:rsidR="00396911" w:rsidRPr="006E53B2" w:rsidRDefault="00D16E6F">
            <w:pPr>
              <w:spacing w:line="240" w:lineRule="auto"/>
              <w:ind w:firstLine="420"/>
              <w:rPr>
                <w:rFonts w:ascii="Times New Roman" w:eastAsiaTheme="minorEastAsia" w:hAnsi="Times New Roman"/>
                <w:kern w:val="0"/>
                <w:sz w:val="21"/>
              </w:rPr>
            </w:pPr>
            <w:r w:rsidRPr="006E53B2">
              <w:rPr>
                <w:rFonts w:ascii="Times New Roman" w:eastAsiaTheme="minorEastAsia" w:hAnsi="Times New Roman" w:hint="eastAsia"/>
                <w:sz w:val="21"/>
              </w:rPr>
              <w:t>本项目均依托原有设备设施</w:t>
            </w:r>
          </w:p>
        </w:tc>
        <w:tc>
          <w:tcPr>
            <w:tcW w:w="657" w:type="dxa"/>
            <w:gridSpan w:val="2"/>
            <w:tcBorders>
              <w:tl2br w:val="nil"/>
              <w:tr2bl w:val="nil"/>
            </w:tcBorders>
            <w:vAlign w:val="center"/>
          </w:tcPr>
          <w:p w14:paraId="1A43112D"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19F6B7DA" w14:textId="77777777" w:rsidR="00396911" w:rsidRDefault="00396911">
            <w:pPr>
              <w:spacing w:line="240" w:lineRule="auto"/>
              <w:ind w:firstLineChars="0" w:firstLine="0"/>
            </w:pPr>
          </w:p>
        </w:tc>
      </w:tr>
      <w:tr w:rsidR="00396911" w14:paraId="65B85F78" w14:textId="77777777">
        <w:trPr>
          <w:gridAfter w:val="1"/>
          <w:wAfter w:w="13" w:type="dxa"/>
          <w:trHeight w:val="283"/>
          <w:jc w:val="center"/>
        </w:trPr>
        <w:tc>
          <w:tcPr>
            <w:tcW w:w="406" w:type="dxa"/>
            <w:vMerge w:val="restart"/>
            <w:tcBorders>
              <w:tl2br w:val="nil"/>
              <w:tr2bl w:val="nil"/>
            </w:tcBorders>
            <w:vAlign w:val="center"/>
          </w:tcPr>
          <w:p w14:paraId="4A042F06"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环保工程</w:t>
            </w:r>
          </w:p>
        </w:tc>
        <w:tc>
          <w:tcPr>
            <w:tcW w:w="721" w:type="dxa"/>
            <w:gridSpan w:val="2"/>
            <w:tcBorders>
              <w:tl2br w:val="nil"/>
              <w:tr2bl w:val="nil"/>
            </w:tcBorders>
            <w:vAlign w:val="center"/>
          </w:tcPr>
          <w:p w14:paraId="1D8CD173"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废水</w:t>
            </w:r>
          </w:p>
          <w:p w14:paraId="3E4BDB34"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处理</w:t>
            </w:r>
          </w:p>
        </w:tc>
        <w:tc>
          <w:tcPr>
            <w:tcW w:w="6601" w:type="dxa"/>
            <w:gridSpan w:val="2"/>
            <w:tcBorders>
              <w:tl2br w:val="nil"/>
              <w:tr2bl w:val="nil"/>
            </w:tcBorders>
            <w:vAlign w:val="center"/>
          </w:tcPr>
          <w:p w14:paraId="7F253D18"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采用清污分流，生产净废水排至厂内综合排水管网，送酚氰废水处理站作为工艺配水，生活污水经化粪池处理后与生产污水一同排至</w:t>
            </w:r>
            <w:r w:rsidRPr="006E53B2">
              <w:rPr>
                <w:rFonts w:ascii="Times New Roman" w:eastAsiaTheme="minorEastAsia" w:hAnsi="Times New Roman" w:hint="eastAsia"/>
                <w:sz w:val="21"/>
              </w:rPr>
              <w:t>生活污水</w:t>
            </w:r>
            <w:r w:rsidRPr="006E53B2">
              <w:rPr>
                <w:rFonts w:ascii="Times New Roman" w:eastAsiaTheme="minorEastAsia" w:hAnsi="Times New Roman"/>
                <w:sz w:val="21"/>
              </w:rPr>
              <w:t>处理站处理</w:t>
            </w:r>
            <w:r w:rsidRPr="006E53B2">
              <w:rPr>
                <w:rFonts w:ascii="Times New Roman" w:eastAsiaTheme="minorEastAsia" w:hAnsi="Times New Roman"/>
                <w:sz w:val="21"/>
              </w:rPr>
              <w:t>。</w:t>
            </w:r>
          </w:p>
          <w:p w14:paraId="52A5AE70"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hint="eastAsia"/>
                <w:sz w:val="21"/>
              </w:rPr>
              <w:t>本项目均依托原有设备设施</w:t>
            </w:r>
          </w:p>
        </w:tc>
        <w:tc>
          <w:tcPr>
            <w:tcW w:w="658" w:type="dxa"/>
            <w:gridSpan w:val="3"/>
            <w:tcBorders>
              <w:tl2br w:val="nil"/>
              <w:tr2bl w:val="nil"/>
            </w:tcBorders>
            <w:vAlign w:val="center"/>
          </w:tcPr>
          <w:p w14:paraId="3921EE1B"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396911" w14:paraId="48FAB7CF" w14:textId="77777777">
        <w:trPr>
          <w:gridAfter w:val="1"/>
          <w:wAfter w:w="13" w:type="dxa"/>
          <w:trHeight w:val="283"/>
          <w:jc w:val="center"/>
        </w:trPr>
        <w:tc>
          <w:tcPr>
            <w:tcW w:w="406" w:type="dxa"/>
            <w:vMerge/>
            <w:tcBorders>
              <w:tl2br w:val="nil"/>
              <w:tr2bl w:val="nil"/>
            </w:tcBorders>
            <w:vAlign w:val="center"/>
          </w:tcPr>
          <w:p w14:paraId="6D335A61"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57" w:type="dxa"/>
            <w:vMerge w:val="restart"/>
            <w:tcBorders>
              <w:tl2br w:val="nil"/>
              <w:tr2bl w:val="nil"/>
            </w:tcBorders>
            <w:vAlign w:val="center"/>
          </w:tcPr>
          <w:p w14:paraId="661F28A2" w14:textId="77777777" w:rsidR="00396911" w:rsidRDefault="00D16E6F">
            <w:pPr>
              <w:pStyle w:val="ab"/>
              <w:spacing w:line="240" w:lineRule="auto"/>
              <w:ind w:firstLineChars="0" w:firstLine="0"/>
              <w:jc w:val="center"/>
              <w:rPr>
                <w:rFonts w:ascii="Times New Roman" w:eastAsiaTheme="minorEastAsia" w:hAnsi="Times New Roman"/>
                <w:bCs/>
                <w:sz w:val="21"/>
              </w:rPr>
            </w:pPr>
            <w:r>
              <w:rPr>
                <w:rFonts w:ascii="Times New Roman" w:eastAsiaTheme="minorEastAsia" w:hAnsi="Times New Roman"/>
                <w:bCs/>
                <w:sz w:val="21"/>
              </w:rPr>
              <w:t>废气</w:t>
            </w:r>
          </w:p>
          <w:p w14:paraId="5466B02F" w14:textId="77777777" w:rsidR="00396911" w:rsidRDefault="00D16E6F">
            <w:pPr>
              <w:pStyle w:val="ab"/>
              <w:spacing w:line="240" w:lineRule="auto"/>
              <w:ind w:firstLineChars="0" w:firstLine="0"/>
              <w:jc w:val="center"/>
              <w:rPr>
                <w:rFonts w:ascii="Times New Roman" w:eastAsiaTheme="minorEastAsia" w:hAnsi="Times New Roman"/>
                <w:bCs/>
                <w:sz w:val="21"/>
              </w:rPr>
            </w:pPr>
            <w:r>
              <w:rPr>
                <w:rFonts w:ascii="Times New Roman" w:eastAsiaTheme="minorEastAsia" w:hAnsi="Times New Roman"/>
                <w:bCs/>
                <w:sz w:val="21"/>
              </w:rPr>
              <w:t>处理</w:t>
            </w:r>
          </w:p>
        </w:tc>
        <w:tc>
          <w:tcPr>
            <w:tcW w:w="463" w:type="dxa"/>
            <w:tcBorders>
              <w:tl2br w:val="nil"/>
              <w:tr2bl w:val="nil"/>
            </w:tcBorders>
            <w:vAlign w:val="center"/>
          </w:tcPr>
          <w:p w14:paraId="0281D30B" w14:textId="77777777" w:rsidR="00396911" w:rsidRDefault="00D16E6F">
            <w:pPr>
              <w:widowControl/>
              <w:spacing w:line="240" w:lineRule="auto"/>
              <w:ind w:firstLineChars="0" w:firstLine="0"/>
              <w:jc w:val="center"/>
              <w:rPr>
                <w:rFonts w:ascii="Times New Roman" w:eastAsiaTheme="minorEastAsia" w:hAnsi="Times New Roman"/>
                <w:bCs/>
                <w:color w:val="FF0000"/>
                <w:sz w:val="21"/>
              </w:rPr>
            </w:pPr>
            <w:r>
              <w:rPr>
                <w:rFonts w:ascii="Times New Roman" w:eastAsiaTheme="minorEastAsia" w:hAnsi="Times New Roman"/>
                <w:bCs/>
                <w:sz w:val="21"/>
              </w:rPr>
              <w:t>备煤车间</w:t>
            </w:r>
          </w:p>
        </w:tc>
        <w:tc>
          <w:tcPr>
            <w:tcW w:w="6602" w:type="dxa"/>
            <w:gridSpan w:val="2"/>
            <w:tcBorders>
              <w:tl2br w:val="nil"/>
              <w:tr2bl w:val="nil"/>
            </w:tcBorders>
            <w:vAlign w:val="center"/>
          </w:tcPr>
          <w:p w14:paraId="498A09EA" w14:textId="77777777" w:rsidR="00396911" w:rsidRPr="006E53B2" w:rsidRDefault="00D16E6F">
            <w:pPr>
              <w:pStyle w:val="ab"/>
              <w:spacing w:line="240" w:lineRule="auto"/>
              <w:rPr>
                <w:rFonts w:ascii="Times New Roman" w:eastAsiaTheme="minorEastAsia" w:hAnsi="Times New Roman"/>
                <w:sz w:val="21"/>
              </w:rPr>
            </w:pPr>
            <w:r w:rsidRPr="006E53B2">
              <w:rPr>
                <w:rFonts w:ascii="Times New Roman" w:eastAsiaTheme="minorEastAsia" w:hAnsi="Times New Roman"/>
                <w:sz w:val="21"/>
              </w:rPr>
              <w:t>破碎机室及粉碎机室各点的尘气经除尘罩捕集后，进入脉冲袋式除尘器净化，捕集效率为</w:t>
            </w:r>
            <w:r w:rsidRPr="006E53B2">
              <w:rPr>
                <w:rFonts w:ascii="Times New Roman" w:eastAsiaTheme="minorEastAsia" w:hAnsi="Times New Roman"/>
                <w:sz w:val="21"/>
              </w:rPr>
              <w:t>95%</w:t>
            </w:r>
            <w:r w:rsidRPr="006E53B2">
              <w:rPr>
                <w:rFonts w:ascii="Times New Roman" w:eastAsiaTheme="minorEastAsia" w:hAnsi="Times New Roman"/>
                <w:sz w:val="21"/>
              </w:rPr>
              <w:t>，除尘效率为</w:t>
            </w:r>
            <w:r w:rsidRPr="006E53B2">
              <w:rPr>
                <w:rFonts w:ascii="Times New Roman" w:eastAsiaTheme="minorEastAsia" w:hAnsi="Times New Roman"/>
                <w:sz w:val="21"/>
              </w:rPr>
              <w:t>99.9%</w:t>
            </w:r>
            <w:r w:rsidRPr="006E53B2">
              <w:rPr>
                <w:rFonts w:ascii="Times New Roman" w:eastAsiaTheme="minorEastAsia" w:hAnsi="Times New Roman"/>
                <w:sz w:val="21"/>
              </w:rPr>
              <w:t>，净化后气体经风机、消声器及排气筒排至大气。除尘器收集的粉尘回送备煤系统回用。</w:t>
            </w:r>
          </w:p>
          <w:p w14:paraId="4FAB2356"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sz w:val="21"/>
              </w:rPr>
              <w:t>煤转运站各落料点采用微动力除尘，破碎机室、粉碎机室、煤转运站及运煤通廊等均封闭式设计。</w:t>
            </w:r>
            <w:r w:rsidRPr="006E53B2">
              <w:rPr>
                <w:rFonts w:ascii="Times New Roman" w:eastAsiaTheme="minorEastAsia" w:hAnsi="Times New Roman" w:hint="eastAsia"/>
                <w:sz w:val="21"/>
              </w:rPr>
              <w:t>本项目均依托原有设备设施</w:t>
            </w:r>
          </w:p>
        </w:tc>
        <w:tc>
          <w:tcPr>
            <w:tcW w:w="658" w:type="dxa"/>
            <w:gridSpan w:val="3"/>
            <w:tcBorders>
              <w:tl2br w:val="nil"/>
              <w:tr2bl w:val="nil"/>
            </w:tcBorders>
            <w:vAlign w:val="center"/>
          </w:tcPr>
          <w:p w14:paraId="7377761A"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396911" w14:paraId="386317DA" w14:textId="77777777">
        <w:trPr>
          <w:gridAfter w:val="2"/>
          <w:wAfter w:w="14" w:type="dxa"/>
          <w:trHeight w:val="283"/>
          <w:jc w:val="center"/>
        </w:trPr>
        <w:tc>
          <w:tcPr>
            <w:tcW w:w="406" w:type="dxa"/>
            <w:vMerge/>
            <w:tcBorders>
              <w:tl2br w:val="nil"/>
              <w:tr2bl w:val="nil"/>
            </w:tcBorders>
            <w:vAlign w:val="center"/>
          </w:tcPr>
          <w:p w14:paraId="556A5D7C"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57" w:type="dxa"/>
            <w:vMerge/>
            <w:tcBorders>
              <w:tl2br w:val="nil"/>
              <w:tr2bl w:val="nil"/>
            </w:tcBorders>
            <w:vAlign w:val="center"/>
          </w:tcPr>
          <w:p w14:paraId="6C913D5A" w14:textId="77777777" w:rsidR="00396911" w:rsidRDefault="00396911">
            <w:pPr>
              <w:pStyle w:val="ab"/>
              <w:spacing w:line="240" w:lineRule="auto"/>
              <w:ind w:firstLineChars="0" w:firstLine="0"/>
              <w:jc w:val="center"/>
              <w:rPr>
                <w:rFonts w:ascii="Times New Roman" w:eastAsiaTheme="minorEastAsia" w:hAnsi="Times New Roman"/>
                <w:bCs/>
                <w:sz w:val="21"/>
              </w:rPr>
            </w:pPr>
          </w:p>
        </w:tc>
        <w:tc>
          <w:tcPr>
            <w:tcW w:w="463" w:type="dxa"/>
            <w:vMerge w:val="restart"/>
            <w:tcBorders>
              <w:tl2br w:val="nil"/>
              <w:tr2bl w:val="nil"/>
            </w:tcBorders>
            <w:vAlign w:val="center"/>
          </w:tcPr>
          <w:p w14:paraId="1AEBA7B3" w14:textId="77777777" w:rsidR="00396911" w:rsidRDefault="00D16E6F">
            <w:pPr>
              <w:widowControl/>
              <w:spacing w:line="240" w:lineRule="auto"/>
              <w:ind w:firstLineChars="0" w:firstLine="0"/>
              <w:jc w:val="center"/>
              <w:rPr>
                <w:rFonts w:ascii="Times New Roman" w:eastAsiaTheme="minorEastAsia" w:hAnsi="Times New Roman"/>
                <w:bCs/>
                <w:sz w:val="21"/>
              </w:rPr>
            </w:pPr>
            <w:r>
              <w:rPr>
                <w:rFonts w:ascii="Times New Roman" w:eastAsiaTheme="minorEastAsia" w:hAnsi="Times New Roman"/>
                <w:bCs/>
                <w:sz w:val="21"/>
              </w:rPr>
              <w:t>炼焦车间</w:t>
            </w:r>
          </w:p>
        </w:tc>
        <w:tc>
          <w:tcPr>
            <w:tcW w:w="6602" w:type="dxa"/>
            <w:gridSpan w:val="2"/>
            <w:tcBorders>
              <w:tl2br w:val="nil"/>
              <w:tr2bl w:val="nil"/>
            </w:tcBorders>
            <w:vAlign w:val="center"/>
          </w:tcPr>
          <w:p w14:paraId="5D8D3732" w14:textId="77777777" w:rsidR="00396911" w:rsidRPr="006E53B2" w:rsidRDefault="00D16E6F">
            <w:pPr>
              <w:pStyle w:val="ab"/>
              <w:spacing w:line="240" w:lineRule="auto"/>
              <w:rPr>
                <w:rFonts w:ascii="Times New Roman" w:eastAsiaTheme="minorEastAsia" w:hAnsi="Times New Roman"/>
                <w:sz w:val="21"/>
              </w:rPr>
            </w:pPr>
            <w:r w:rsidRPr="006E53B2">
              <w:rPr>
                <w:rFonts w:ascii="Times New Roman" w:eastAsiaTheme="minorEastAsia" w:hAnsi="Times New Roman"/>
                <w:bCs/>
                <w:sz w:val="21"/>
              </w:rPr>
              <w:t>焦炉废气采用烟气脱硫脱硝装置，炉内采用</w:t>
            </w:r>
            <w:r w:rsidRPr="006E53B2">
              <w:rPr>
                <w:rFonts w:ascii="Times New Roman" w:eastAsiaTheme="minorEastAsia" w:hAnsi="Times New Roman"/>
                <w:bCs/>
                <w:sz w:val="21"/>
              </w:rPr>
              <w:t>SNCR</w:t>
            </w:r>
            <w:r w:rsidRPr="006E53B2">
              <w:rPr>
                <w:rFonts w:ascii="Times New Roman" w:eastAsiaTheme="minorEastAsia" w:hAnsi="Times New Roman"/>
                <w:bCs/>
                <w:sz w:val="21"/>
              </w:rPr>
              <w:t>脱硝，焦炉烟气</w:t>
            </w:r>
            <w:r w:rsidRPr="006E53B2">
              <w:rPr>
                <w:rFonts w:ascii="Times New Roman" w:eastAsiaTheme="minorEastAsia" w:hAnsi="Times New Roman" w:hint="eastAsia"/>
                <w:bCs/>
                <w:sz w:val="21"/>
              </w:rPr>
              <w:t>经余热锅炉后拟</w:t>
            </w:r>
            <w:r w:rsidRPr="006E53B2">
              <w:rPr>
                <w:rFonts w:ascii="Times New Roman" w:eastAsiaTheme="minorEastAsia" w:hAnsi="Times New Roman"/>
                <w:bCs/>
                <w:sz w:val="21"/>
              </w:rPr>
              <w:t>采用半干法脱硫</w:t>
            </w:r>
            <w:r w:rsidRPr="006E53B2">
              <w:rPr>
                <w:rFonts w:ascii="Times New Roman" w:eastAsiaTheme="minorEastAsia" w:hAnsi="Times New Roman"/>
                <w:bCs/>
                <w:sz w:val="21"/>
              </w:rPr>
              <w:t>+SCR</w:t>
            </w:r>
            <w:r w:rsidRPr="006E53B2">
              <w:rPr>
                <w:rFonts w:ascii="Times New Roman" w:eastAsiaTheme="minorEastAsia" w:hAnsi="Times New Roman"/>
                <w:bCs/>
                <w:sz w:val="21"/>
              </w:rPr>
              <w:t>法脱硝，脱硫效率</w:t>
            </w:r>
            <w:r w:rsidRPr="006E53B2">
              <w:rPr>
                <w:rFonts w:ascii="Times New Roman" w:eastAsiaTheme="minorEastAsia" w:hAnsi="Times New Roman"/>
                <w:bCs/>
                <w:sz w:val="21"/>
              </w:rPr>
              <w:t>85%</w:t>
            </w:r>
            <w:r w:rsidRPr="006E53B2">
              <w:rPr>
                <w:rFonts w:ascii="Times New Roman" w:eastAsiaTheme="minorEastAsia" w:hAnsi="Times New Roman"/>
                <w:bCs/>
                <w:sz w:val="21"/>
              </w:rPr>
              <w:t>，脱硝效率</w:t>
            </w:r>
            <w:r w:rsidRPr="006E53B2">
              <w:rPr>
                <w:rFonts w:ascii="Times New Roman" w:eastAsiaTheme="minorEastAsia" w:hAnsi="Times New Roman"/>
                <w:bCs/>
                <w:sz w:val="21"/>
              </w:rPr>
              <w:t>90%</w:t>
            </w:r>
            <w:r w:rsidRPr="006E53B2">
              <w:rPr>
                <w:rFonts w:ascii="Times New Roman" w:eastAsiaTheme="minorEastAsia" w:hAnsi="Times New Roman"/>
                <w:bCs/>
                <w:sz w:val="21"/>
              </w:rPr>
              <w:t>，</w:t>
            </w:r>
            <w:r w:rsidRPr="006E53B2">
              <w:rPr>
                <w:rFonts w:ascii="Times New Roman" w:eastAsiaTheme="minorEastAsia" w:hAnsi="Times New Roman" w:hint="eastAsia"/>
                <w:bCs/>
                <w:sz w:val="21"/>
              </w:rPr>
              <w:t>依托原有</w:t>
            </w:r>
            <w:r w:rsidRPr="006E53B2">
              <w:rPr>
                <w:rFonts w:ascii="Times New Roman" w:eastAsiaTheme="minorEastAsia" w:hAnsi="Times New Roman" w:hint="eastAsia"/>
                <w:bCs/>
                <w:sz w:val="21"/>
              </w:rPr>
              <w:t>4#</w:t>
            </w:r>
            <w:r w:rsidRPr="006E53B2">
              <w:rPr>
                <w:rFonts w:ascii="Times New Roman" w:eastAsiaTheme="minorEastAsia" w:hAnsi="Times New Roman" w:hint="eastAsia"/>
                <w:bCs/>
                <w:sz w:val="21"/>
              </w:rPr>
              <w:t>焦炉</w:t>
            </w:r>
            <w:r w:rsidRPr="006E53B2">
              <w:rPr>
                <w:rFonts w:ascii="Times New Roman" w:eastAsiaTheme="minorEastAsia" w:hAnsi="Times New Roman"/>
                <w:bCs/>
                <w:sz w:val="21"/>
              </w:rPr>
              <w:t>烟囱，布置在焦炉的焦侧。</w:t>
            </w:r>
          </w:p>
        </w:tc>
        <w:tc>
          <w:tcPr>
            <w:tcW w:w="657" w:type="dxa"/>
            <w:gridSpan w:val="2"/>
            <w:tcBorders>
              <w:tl2br w:val="nil"/>
              <w:tr2bl w:val="nil"/>
            </w:tcBorders>
            <w:vAlign w:val="center"/>
          </w:tcPr>
          <w:p w14:paraId="0D8B69B6" w14:textId="77777777" w:rsidR="00396911" w:rsidRPr="006E53B2" w:rsidRDefault="00D16E6F">
            <w:pPr>
              <w:spacing w:line="240" w:lineRule="auto"/>
              <w:ind w:firstLineChars="0" w:firstLine="0"/>
              <w:rPr>
                <w:rFonts w:ascii="Times New Roman" w:eastAsiaTheme="minorEastAsia" w:hAnsi="Times New Roman"/>
                <w:bCs/>
                <w:sz w:val="21"/>
              </w:rPr>
            </w:pPr>
            <w:r w:rsidRPr="006E53B2">
              <w:rPr>
                <w:rFonts w:ascii="Times New Roman" w:eastAsiaTheme="minorEastAsia" w:hAnsi="Times New Roman" w:hint="eastAsia"/>
                <w:sz w:val="21"/>
              </w:rPr>
              <w:t>原有</w:t>
            </w:r>
          </w:p>
        </w:tc>
      </w:tr>
      <w:tr w:rsidR="00396911" w14:paraId="0FF661DA" w14:textId="77777777">
        <w:trPr>
          <w:gridAfter w:val="2"/>
          <w:wAfter w:w="14" w:type="dxa"/>
          <w:trHeight w:val="283"/>
          <w:jc w:val="center"/>
        </w:trPr>
        <w:tc>
          <w:tcPr>
            <w:tcW w:w="406" w:type="dxa"/>
            <w:vMerge/>
            <w:tcBorders>
              <w:tl2br w:val="nil"/>
              <w:tr2bl w:val="nil"/>
            </w:tcBorders>
            <w:vAlign w:val="center"/>
          </w:tcPr>
          <w:p w14:paraId="4C96CA8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57" w:type="dxa"/>
            <w:vMerge/>
            <w:tcBorders>
              <w:tl2br w:val="nil"/>
              <w:tr2bl w:val="nil"/>
            </w:tcBorders>
            <w:vAlign w:val="center"/>
          </w:tcPr>
          <w:p w14:paraId="4FE4900F" w14:textId="77777777" w:rsidR="00396911" w:rsidRDefault="00396911">
            <w:pPr>
              <w:pStyle w:val="ab"/>
              <w:spacing w:line="240" w:lineRule="auto"/>
              <w:ind w:firstLineChars="0" w:firstLine="0"/>
              <w:jc w:val="center"/>
              <w:rPr>
                <w:rFonts w:ascii="Times New Roman" w:eastAsiaTheme="minorEastAsia" w:hAnsi="Times New Roman"/>
                <w:bCs/>
                <w:sz w:val="21"/>
              </w:rPr>
            </w:pPr>
          </w:p>
        </w:tc>
        <w:tc>
          <w:tcPr>
            <w:tcW w:w="463" w:type="dxa"/>
            <w:vMerge/>
            <w:tcBorders>
              <w:tl2br w:val="nil"/>
              <w:tr2bl w:val="nil"/>
            </w:tcBorders>
            <w:vAlign w:val="center"/>
          </w:tcPr>
          <w:p w14:paraId="0E776253" w14:textId="77777777" w:rsidR="00396911" w:rsidRDefault="00396911">
            <w:pPr>
              <w:widowControl/>
              <w:spacing w:line="240" w:lineRule="auto"/>
              <w:ind w:firstLineChars="0" w:firstLine="0"/>
              <w:jc w:val="center"/>
              <w:rPr>
                <w:rFonts w:ascii="Times New Roman" w:eastAsiaTheme="minorEastAsia" w:hAnsi="Times New Roman"/>
                <w:bCs/>
                <w:sz w:val="21"/>
              </w:rPr>
            </w:pPr>
          </w:p>
        </w:tc>
        <w:tc>
          <w:tcPr>
            <w:tcW w:w="6602" w:type="dxa"/>
            <w:gridSpan w:val="2"/>
            <w:tcBorders>
              <w:tl2br w:val="nil"/>
              <w:tr2bl w:val="nil"/>
            </w:tcBorders>
            <w:vAlign w:val="center"/>
          </w:tcPr>
          <w:p w14:paraId="1503B996"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bCs/>
                <w:sz w:val="21"/>
              </w:rPr>
              <w:t>装煤除尘：采用高压氨水喷射；采用双</w:t>
            </w:r>
            <w:r w:rsidRPr="006E53B2">
              <w:rPr>
                <w:rFonts w:ascii="Times New Roman" w:eastAsiaTheme="minorEastAsia" w:hAnsi="Times New Roman"/>
                <w:bCs/>
                <w:sz w:val="21"/>
              </w:rPr>
              <w:t>U</w:t>
            </w:r>
            <w:r w:rsidRPr="006E53B2">
              <w:rPr>
                <w:rFonts w:ascii="Times New Roman" w:eastAsiaTheme="minorEastAsia" w:hAnsi="Times New Roman"/>
                <w:bCs/>
                <w:sz w:val="21"/>
              </w:rPr>
              <w:t>形管导烟车将焦炉装煤过程中逸散的烟尘导至邻近炭化室处理，可减少</w:t>
            </w:r>
            <w:r w:rsidRPr="006E53B2">
              <w:rPr>
                <w:rFonts w:ascii="Times New Roman" w:eastAsiaTheme="minorEastAsia" w:hAnsi="Times New Roman"/>
                <w:bCs/>
                <w:sz w:val="21"/>
              </w:rPr>
              <w:t>95%</w:t>
            </w:r>
            <w:r w:rsidRPr="006E53B2">
              <w:rPr>
                <w:rFonts w:ascii="Times New Roman" w:eastAsiaTheme="minorEastAsia" w:hAnsi="Times New Roman"/>
                <w:bCs/>
                <w:sz w:val="21"/>
              </w:rPr>
              <w:t>的烟尘外逸；另外设一套装煤炉头烟除尘系统，负责控制及处理少量从机侧炉门外溢的烟尘，集尘效率</w:t>
            </w:r>
            <w:r w:rsidRPr="006E53B2">
              <w:rPr>
                <w:rFonts w:ascii="Times New Roman" w:eastAsiaTheme="minorEastAsia" w:hAnsi="Times New Roman"/>
                <w:bCs/>
                <w:sz w:val="21"/>
              </w:rPr>
              <w:t>95%</w:t>
            </w:r>
            <w:r w:rsidRPr="006E53B2">
              <w:rPr>
                <w:rFonts w:ascii="Times New Roman" w:eastAsiaTheme="minorEastAsia" w:hAnsi="Times New Roman"/>
                <w:bCs/>
                <w:sz w:val="21"/>
              </w:rPr>
              <w:t>，炉头烟自导烟罩吸入，经除尘连接管道进入装煤除尘地面站的脉冲袋式除尘器，除尘效率</w:t>
            </w:r>
            <w:r w:rsidRPr="006E53B2">
              <w:rPr>
                <w:rFonts w:ascii="Times New Roman" w:eastAsiaTheme="minorEastAsia" w:hAnsi="Times New Roman"/>
                <w:bCs/>
                <w:sz w:val="21"/>
              </w:rPr>
              <w:t>99.7%</w:t>
            </w:r>
            <w:r w:rsidRPr="006E53B2">
              <w:rPr>
                <w:rFonts w:ascii="Times New Roman" w:eastAsiaTheme="minorEastAsia" w:hAnsi="Times New Roman"/>
                <w:bCs/>
                <w:sz w:val="21"/>
              </w:rPr>
              <w:t>，净化后由通风机经烟囱排至大气。</w:t>
            </w:r>
          </w:p>
          <w:p w14:paraId="4AF36225"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bCs/>
                <w:sz w:val="21"/>
              </w:rPr>
              <w:t>炉顶：导烟孔盖采用水封结构，可减少</w:t>
            </w:r>
            <w:r w:rsidRPr="006E53B2">
              <w:rPr>
                <w:rFonts w:ascii="Times New Roman" w:eastAsiaTheme="minorEastAsia" w:hAnsi="Times New Roman"/>
                <w:bCs/>
                <w:sz w:val="21"/>
              </w:rPr>
              <w:t>90%</w:t>
            </w:r>
            <w:r w:rsidRPr="006E53B2">
              <w:rPr>
                <w:rFonts w:ascii="Times New Roman" w:eastAsiaTheme="minorEastAsia" w:hAnsi="Times New Roman"/>
                <w:bCs/>
                <w:sz w:val="21"/>
              </w:rPr>
              <w:t>～</w:t>
            </w:r>
            <w:r w:rsidRPr="006E53B2">
              <w:rPr>
                <w:rFonts w:ascii="Times New Roman" w:eastAsiaTheme="minorEastAsia" w:hAnsi="Times New Roman"/>
                <w:bCs/>
                <w:sz w:val="21"/>
              </w:rPr>
              <w:t>95%</w:t>
            </w:r>
            <w:r w:rsidRPr="006E53B2">
              <w:rPr>
                <w:rFonts w:ascii="Times New Roman" w:eastAsiaTheme="minorEastAsia" w:hAnsi="Times New Roman"/>
                <w:bCs/>
                <w:sz w:val="21"/>
              </w:rPr>
              <w:t>烟尘外逸；上升管盖、桥管承插口采用水封装置，可使外逸烟尘减少</w:t>
            </w:r>
            <w:r w:rsidRPr="006E53B2">
              <w:rPr>
                <w:rFonts w:ascii="Times New Roman" w:eastAsiaTheme="minorEastAsia" w:hAnsi="Times New Roman"/>
                <w:bCs/>
                <w:sz w:val="21"/>
              </w:rPr>
              <w:t>95%</w:t>
            </w:r>
            <w:r w:rsidRPr="006E53B2">
              <w:rPr>
                <w:rFonts w:ascii="Times New Roman" w:eastAsiaTheme="minorEastAsia" w:hAnsi="Times New Roman"/>
                <w:bCs/>
                <w:sz w:val="21"/>
              </w:rPr>
              <w:t>；上升管根部，采用编织耐火绳填塞，特制泥浆封闭，使外逸烟尘减少</w:t>
            </w:r>
            <w:r w:rsidRPr="006E53B2">
              <w:rPr>
                <w:rFonts w:ascii="Times New Roman" w:eastAsiaTheme="minorEastAsia" w:hAnsi="Times New Roman"/>
                <w:bCs/>
                <w:sz w:val="21"/>
              </w:rPr>
              <w:t>90%</w:t>
            </w:r>
            <w:r w:rsidRPr="006E53B2">
              <w:rPr>
                <w:rFonts w:ascii="Times New Roman" w:eastAsiaTheme="minorEastAsia" w:hAnsi="Times New Roman"/>
                <w:bCs/>
                <w:sz w:val="21"/>
              </w:rPr>
              <w:t>；采用</w:t>
            </w:r>
            <w:r w:rsidRPr="006E53B2">
              <w:rPr>
                <w:rFonts w:ascii="Times New Roman" w:eastAsiaTheme="minorEastAsia" w:hAnsi="Times New Roman"/>
                <w:bCs/>
                <w:sz w:val="21"/>
              </w:rPr>
              <w:t>单集气管，使外逸烟尘减少</w:t>
            </w:r>
            <w:r w:rsidRPr="006E53B2">
              <w:rPr>
                <w:rFonts w:ascii="Times New Roman" w:eastAsiaTheme="minorEastAsia" w:hAnsi="Times New Roman"/>
                <w:bCs/>
                <w:sz w:val="21"/>
              </w:rPr>
              <w:t>90%</w:t>
            </w:r>
            <w:r w:rsidRPr="006E53B2">
              <w:rPr>
                <w:rFonts w:ascii="Times New Roman" w:eastAsiaTheme="minorEastAsia" w:hAnsi="Times New Roman"/>
                <w:bCs/>
                <w:sz w:val="21"/>
              </w:rPr>
              <w:t>。</w:t>
            </w:r>
          </w:p>
          <w:p w14:paraId="7608F72F"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bCs/>
                <w:sz w:val="21"/>
              </w:rPr>
              <w:t>炉门：采用弹簧刀边炉门、厚炉门框、大保护板。有效防止炉门泄漏，可使外逸烟尘减少</w:t>
            </w:r>
            <w:r w:rsidRPr="006E53B2">
              <w:rPr>
                <w:rFonts w:ascii="Times New Roman" w:eastAsiaTheme="minorEastAsia" w:hAnsi="Times New Roman"/>
                <w:bCs/>
                <w:sz w:val="21"/>
              </w:rPr>
              <w:t>90~95%</w:t>
            </w:r>
            <w:r w:rsidRPr="006E53B2">
              <w:rPr>
                <w:rFonts w:ascii="Times New Roman" w:eastAsiaTheme="minorEastAsia" w:hAnsi="Times New Roman"/>
                <w:bCs/>
                <w:sz w:val="21"/>
              </w:rPr>
              <w:t>。</w:t>
            </w:r>
          </w:p>
          <w:p w14:paraId="50FFCCCB" w14:textId="77777777" w:rsidR="00396911" w:rsidRPr="006E53B2" w:rsidRDefault="00D16E6F">
            <w:pPr>
              <w:pStyle w:val="ab"/>
              <w:spacing w:line="240" w:lineRule="auto"/>
              <w:rPr>
                <w:rFonts w:ascii="Times New Roman" w:eastAsiaTheme="minorEastAsia" w:hAnsi="Times New Roman"/>
                <w:sz w:val="21"/>
              </w:rPr>
            </w:pPr>
            <w:r w:rsidRPr="006E53B2">
              <w:rPr>
                <w:rFonts w:ascii="Times New Roman" w:eastAsiaTheme="minorEastAsia" w:hAnsi="Times New Roman"/>
                <w:bCs/>
                <w:sz w:val="21"/>
              </w:rPr>
              <w:t>推焦：采用带有吸气罩装置的拦焦机将推焦时焦侧逸散的烟尘收集，送入出焦除尘地面站净化后，经排气筒排放至大气。除尘系统集尘效率</w:t>
            </w:r>
            <w:r w:rsidRPr="006E53B2">
              <w:rPr>
                <w:rFonts w:ascii="Times New Roman" w:eastAsiaTheme="minorEastAsia" w:hAnsi="Times New Roman"/>
                <w:bCs/>
                <w:sz w:val="21"/>
              </w:rPr>
              <w:t>95%</w:t>
            </w:r>
            <w:r w:rsidRPr="006E53B2">
              <w:rPr>
                <w:rFonts w:ascii="Times New Roman" w:eastAsiaTheme="minorEastAsia" w:hAnsi="Times New Roman"/>
                <w:bCs/>
                <w:sz w:val="21"/>
              </w:rPr>
              <w:t>，在除尘地面站设脉冲袋式除尘器，除尘效率达</w:t>
            </w:r>
            <w:r w:rsidRPr="006E53B2">
              <w:rPr>
                <w:rFonts w:ascii="Times New Roman" w:eastAsiaTheme="minorEastAsia" w:hAnsi="Times New Roman"/>
                <w:bCs/>
                <w:sz w:val="21"/>
              </w:rPr>
              <w:t>99.8%</w:t>
            </w:r>
            <w:r w:rsidRPr="006E53B2">
              <w:rPr>
                <w:rFonts w:ascii="Times New Roman" w:eastAsiaTheme="minorEastAsia" w:hAnsi="Times New Roman"/>
                <w:bCs/>
                <w:sz w:val="21"/>
              </w:rPr>
              <w:t>。</w:t>
            </w:r>
          </w:p>
        </w:tc>
        <w:tc>
          <w:tcPr>
            <w:tcW w:w="657" w:type="dxa"/>
            <w:gridSpan w:val="2"/>
            <w:tcBorders>
              <w:tl2br w:val="nil"/>
              <w:tr2bl w:val="nil"/>
            </w:tcBorders>
            <w:vAlign w:val="center"/>
          </w:tcPr>
          <w:p w14:paraId="0060785E" w14:textId="77777777" w:rsidR="00396911" w:rsidRPr="006E53B2" w:rsidRDefault="00D16E6F">
            <w:pPr>
              <w:spacing w:line="240" w:lineRule="auto"/>
              <w:ind w:firstLineChars="0" w:firstLine="0"/>
              <w:rPr>
                <w:rFonts w:ascii="Times New Roman" w:eastAsiaTheme="minorEastAsia" w:hAnsi="Times New Roman"/>
                <w:bCs/>
                <w:sz w:val="21"/>
              </w:rPr>
            </w:pPr>
            <w:r w:rsidRPr="006E53B2">
              <w:rPr>
                <w:rFonts w:ascii="Times New Roman" w:eastAsiaTheme="minorEastAsia" w:hAnsi="Times New Roman" w:hint="eastAsia"/>
                <w:sz w:val="21"/>
              </w:rPr>
              <w:t>原有</w:t>
            </w:r>
          </w:p>
        </w:tc>
      </w:tr>
      <w:tr w:rsidR="00396911" w14:paraId="2DA506BC" w14:textId="77777777">
        <w:trPr>
          <w:gridAfter w:val="2"/>
          <w:wAfter w:w="14" w:type="dxa"/>
          <w:trHeight w:val="283"/>
          <w:jc w:val="center"/>
        </w:trPr>
        <w:tc>
          <w:tcPr>
            <w:tcW w:w="406" w:type="dxa"/>
            <w:vMerge/>
            <w:tcBorders>
              <w:tl2br w:val="nil"/>
              <w:tr2bl w:val="nil"/>
            </w:tcBorders>
            <w:vAlign w:val="center"/>
          </w:tcPr>
          <w:p w14:paraId="7A14A868" w14:textId="77777777" w:rsidR="00396911" w:rsidRDefault="00396911">
            <w:pPr>
              <w:widowControl/>
              <w:spacing w:line="240" w:lineRule="auto"/>
              <w:ind w:firstLineChars="0" w:firstLine="0"/>
              <w:jc w:val="left"/>
              <w:rPr>
                <w:rFonts w:ascii="Times New Roman" w:eastAsiaTheme="minorEastAsia" w:hAnsi="Times New Roman"/>
                <w:sz w:val="21"/>
              </w:rPr>
            </w:pPr>
          </w:p>
        </w:tc>
        <w:tc>
          <w:tcPr>
            <w:tcW w:w="257" w:type="dxa"/>
            <w:vMerge/>
            <w:tcBorders>
              <w:tl2br w:val="nil"/>
              <w:tr2bl w:val="nil"/>
            </w:tcBorders>
            <w:vAlign w:val="center"/>
          </w:tcPr>
          <w:p w14:paraId="058D9F8B" w14:textId="77777777" w:rsidR="00396911" w:rsidRDefault="00396911">
            <w:pPr>
              <w:pStyle w:val="ab"/>
              <w:spacing w:line="240" w:lineRule="auto"/>
              <w:ind w:firstLineChars="0" w:firstLine="0"/>
              <w:jc w:val="center"/>
              <w:rPr>
                <w:rFonts w:ascii="Times New Roman" w:eastAsiaTheme="minorEastAsia" w:hAnsi="Times New Roman"/>
                <w:bCs/>
                <w:sz w:val="21"/>
              </w:rPr>
            </w:pPr>
          </w:p>
        </w:tc>
        <w:tc>
          <w:tcPr>
            <w:tcW w:w="463" w:type="dxa"/>
            <w:vMerge/>
            <w:tcBorders>
              <w:tl2br w:val="nil"/>
              <w:tr2bl w:val="nil"/>
            </w:tcBorders>
            <w:vAlign w:val="center"/>
          </w:tcPr>
          <w:p w14:paraId="252E43A1" w14:textId="77777777" w:rsidR="00396911" w:rsidRDefault="00396911">
            <w:pPr>
              <w:widowControl/>
              <w:spacing w:line="240" w:lineRule="auto"/>
              <w:ind w:firstLineChars="0" w:firstLine="0"/>
              <w:jc w:val="center"/>
              <w:rPr>
                <w:rFonts w:ascii="Times New Roman" w:eastAsiaTheme="minorEastAsia" w:hAnsi="Times New Roman"/>
                <w:bCs/>
                <w:sz w:val="21"/>
              </w:rPr>
            </w:pPr>
          </w:p>
        </w:tc>
        <w:tc>
          <w:tcPr>
            <w:tcW w:w="6602" w:type="dxa"/>
            <w:gridSpan w:val="2"/>
            <w:tcBorders>
              <w:tl2br w:val="nil"/>
              <w:tr2bl w:val="nil"/>
            </w:tcBorders>
            <w:vAlign w:val="center"/>
          </w:tcPr>
          <w:p w14:paraId="7AE550CD"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bCs/>
                <w:sz w:val="21"/>
              </w:rPr>
              <w:t>干熄炉顶盖装焦处、干熄炉顶部预存放散口、</w:t>
            </w:r>
            <w:r w:rsidRPr="006E53B2">
              <w:rPr>
                <w:rFonts w:ascii="Times New Roman" w:eastAsiaTheme="minorEastAsia" w:hAnsi="Times New Roman"/>
                <w:bCs/>
                <w:sz w:val="21"/>
              </w:rPr>
              <w:t>D101</w:t>
            </w:r>
            <w:r w:rsidRPr="006E53B2">
              <w:rPr>
                <w:rFonts w:ascii="Times New Roman" w:eastAsiaTheme="minorEastAsia" w:hAnsi="Times New Roman"/>
                <w:bCs/>
                <w:sz w:val="21"/>
              </w:rPr>
              <w:t>焦转运站带式输送机头部及落料点处设粉尘捕集装置，将粉尘送干熄焦环</w:t>
            </w:r>
            <w:r w:rsidRPr="006E53B2">
              <w:rPr>
                <w:rFonts w:ascii="Times New Roman" w:eastAsiaTheme="minorEastAsia" w:hAnsi="Times New Roman"/>
                <w:bCs/>
                <w:sz w:val="21"/>
              </w:rPr>
              <w:lastRenderedPageBreak/>
              <w:t>境除尘地面站，在除尘地面站设</w:t>
            </w:r>
            <w:r w:rsidRPr="006E53B2">
              <w:rPr>
                <w:rFonts w:ascii="Times New Roman" w:eastAsiaTheme="minorEastAsia" w:hAnsi="Times New Roman"/>
                <w:bCs/>
                <w:sz w:val="21"/>
              </w:rPr>
              <w:t>1</w:t>
            </w:r>
            <w:r w:rsidRPr="006E53B2">
              <w:rPr>
                <w:rFonts w:ascii="Times New Roman" w:eastAsiaTheme="minorEastAsia" w:hAnsi="Times New Roman"/>
                <w:bCs/>
                <w:sz w:val="21"/>
              </w:rPr>
              <w:t>套高效脉冲袋式除尘器，除尘效率</w:t>
            </w:r>
            <w:r w:rsidRPr="006E53B2">
              <w:rPr>
                <w:rFonts w:ascii="Times New Roman" w:eastAsiaTheme="minorEastAsia" w:hAnsi="Times New Roman"/>
                <w:bCs/>
                <w:sz w:val="21"/>
              </w:rPr>
              <w:t>99.7%</w:t>
            </w:r>
            <w:r w:rsidRPr="006E53B2">
              <w:rPr>
                <w:rFonts w:ascii="Times New Roman" w:eastAsiaTheme="minorEastAsia" w:hAnsi="Times New Roman"/>
                <w:bCs/>
                <w:sz w:val="21"/>
              </w:rPr>
              <w:t>。</w:t>
            </w:r>
          </w:p>
          <w:p w14:paraId="4A59B618"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bCs/>
                <w:sz w:val="21"/>
              </w:rPr>
              <w:t>干熄焦循环风机后放散烟气并入焦炉烟气脱硫除尘装置中进行脱硫除尘。</w:t>
            </w:r>
          </w:p>
          <w:p w14:paraId="6EAB86AA"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bCs/>
                <w:sz w:val="21"/>
              </w:rPr>
              <w:t>干熄焦检修时采用备用湿熄焦，熄焦塔高</w:t>
            </w:r>
            <w:r w:rsidRPr="006E53B2">
              <w:rPr>
                <w:rFonts w:ascii="Times New Roman" w:eastAsiaTheme="minorEastAsia" w:hAnsi="Times New Roman"/>
                <w:bCs/>
                <w:sz w:val="21"/>
              </w:rPr>
              <w:t>68m</w:t>
            </w:r>
            <w:r w:rsidRPr="006E53B2">
              <w:rPr>
                <w:rFonts w:ascii="Times New Roman" w:eastAsiaTheme="minorEastAsia" w:hAnsi="Times New Roman"/>
                <w:bCs/>
                <w:sz w:val="21"/>
              </w:rPr>
              <w:t>，利用水雾捕集及在熄焦塔塔顶设折流式木结构捕尘装置，可捕集大部分焦尘和水滴，捕集效率</w:t>
            </w:r>
            <w:r w:rsidRPr="006E53B2">
              <w:rPr>
                <w:rFonts w:ascii="Times New Roman" w:eastAsiaTheme="minorEastAsia" w:hAnsi="Times New Roman"/>
                <w:bCs/>
                <w:sz w:val="21"/>
              </w:rPr>
              <w:t>85%</w:t>
            </w:r>
            <w:r w:rsidRPr="006E53B2">
              <w:rPr>
                <w:rFonts w:ascii="Times New Roman" w:eastAsiaTheme="minorEastAsia" w:hAnsi="Times New Roman"/>
                <w:bCs/>
                <w:sz w:val="21"/>
              </w:rPr>
              <w:t>以上。</w:t>
            </w:r>
            <w:r w:rsidRPr="006E53B2">
              <w:rPr>
                <w:rFonts w:ascii="Times New Roman" w:eastAsiaTheme="minorEastAsia" w:hAnsi="Times New Roman" w:hint="eastAsia"/>
                <w:sz w:val="21"/>
              </w:rPr>
              <w:t>本项目均依托原有设备设施</w:t>
            </w:r>
          </w:p>
        </w:tc>
        <w:tc>
          <w:tcPr>
            <w:tcW w:w="657" w:type="dxa"/>
            <w:gridSpan w:val="2"/>
            <w:tcBorders>
              <w:tl2br w:val="nil"/>
              <w:tr2bl w:val="nil"/>
            </w:tcBorders>
            <w:vAlign w:val="center"/>
          </w:tcPr>
          <w:p w14:paraId="455A20B1" w14:textId="77777777" w:rsidR="00396911" w:rsidRPr="006E53B2" w:rsidRDefault="00D16E6F">
            <w:pPr>
              <w:spacing w:line="240" w:lineRule="auto"/>
              <w:ind w:firstLineChars="0" w:firstLine="0"/>
              <w:rPr>
                <w:rFonts w:ascii="Times New Roman" w:eastAsiaTheme="minorEastAsia" w:hAnsi="Times New Roman"/>
                <w:bCs/>
                <w:sz w:val="21"/>
              </w:rPr>
            </w:pPr>
            <w:r w:rsidRPr="006E53B2">
              <w:rPr>
                <w:rFonts w:ascii="Times New Roman" w:eastAsiaTheme="minorEastAsia" w:hAnsi="Times New Roman" w:hint="eastAsia"/>
                <w:sz w:val="21"/>
              </w:rPr>
              <w:lastRenderedPageBreak/>
              <w:t>原有</w:t>
            </w:r>
          </w:p>
        </w:tc>
      </w:tr>
      <w:tr w:rsidR="006E53B2" w:rsidRPr="006E53B2" w14:paraId="26E7BDAB" w14:textId="77777777">
        <w:trPr>
          <w:gridAfter w:val="2"/>
          <w:wAfter w:w="14" w:type="dxa"/>
          <w:trHeight w:val="283"/>
          <w:jc w:val="center"/>
        </w:trPr>
        <w:tc>
          <w:tcPr>
            <w:tcW w:w="406" w:type="dxa"/>
            <w:vMerge/>
            <w:tcBorders>
              <w:tl2br w:val="nil"/>
              <w:tr2bl w:val="nil"/>
            </w:tcBorders>
            <w:vAlign w:val="center"/>
          </w:tcPr>
          <w:p w14:paraId="2F002B5F"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257" w:type="dxa"/>
            <w:vMerge/>
            <w:tcBorders>
              <w:tl2br w:val="nil"/>
              <w:tr2bl w:val="nil"/>
            </w:tcBorders>
            <w:vAlign w:val="center"/>
          </w:tcPr>
          <w:p w14:paraId="348CA385" w14:textId="77777777" w:rsidR="00396911" w:rsidRPr="006E53B2" w:rsidRDefault="00396911">
            <w:pPr>
              <w:pStyle w:val="ab"/>
              <w:spacing w:line="240" w:lineRule="auto"/>
              <w:ind w:firstLineChars="0" w:firstLine="0"/>
              <w:jc w:val="center"/>
              <w:rPr>
                <w:rFonts w:ascii="Times New Roman" w:eastAsiaTheme="minorEastAsia" w:hAnsi="Times New Roman"/>
                <w:bCs/>
                <w:sz w:val="21"/>
              </w:rPr>
            </w:pPr>
          </w:p>
        </w:tc>
        <w:tc>
          <w:tcPr>
            <w:tcW w:w="463" w:type="dxa"/>
            <w:vMerge/>
            <w:tcBorders>
              <w:tl2br w:val="nil"/>
              <w:tr2bl w:val="nil"/>
            </w:tcBorders>
            <w:vAlign w:val="center"/>
          </w:tcPr>
          <w:p w14:paraId="1269EE26" w14:textId="77777777" w:rsidR="00396911" w:rsidRPr="006E53B2" w:rsidRDefault="00396911">
            <w:pPr>
              <w:widowControl/>
              <w:spacing w:line="240" w:lineRule="auto"/>
              <w:ind w:firstLineChars="0" w:firstLine="0"/>
              <w:jc w:val="center"/>
              <w:rPr>
                <w:rFonts w:ascii="Times New Roman" w:eastAsiaTheme="minorEastAsia" w:hAnsi="Times New Roman"/>
                <w:bCs/>
                <w:sz w:val="21"/>
              </w:rPr>
            </w:pPr>
          </w:p>
        </w:tc>
        <w:tc>
          <w:tcPr>
            <w:tcW w:w="6602" w:type="dxa"/>
            <w:gridSpan w:val="2"/>
            <w:tcBorders>
              <w:tl2br w:val="nil"/>
              <w:tr2bl w:val="nil"/>
            </w:tcBorders>
            <w:vAlign w:val="center"/>
          </w:tcPr>
          <w:p w14:paraId="04E1F090"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bCs/>
                <w:sz w:val="21"/>
              </w:rPr>
              <w:t>在焦转运站、筛焦楼等设置袋式除尘器，除尘效率为</w:t>
            </w:r>
            <w:r w:rsidRPr="006E53B2">
              <w:rPr>
                <w:rFonts w:ascii="Times New Roman" w:eastAsiaTheme="minorEastAsia" w:hAnsi="Times New Roman"/>
                <w:bCs/>
                <w:sz w:val="21"/>
              </w:rPr>
              <w:t>99.9%</w:t>
            </w:r>
            <w:r w:rsidRPr="006E53B2">
              <w:rPr>
                <w:rFonts w:ascii="Times New Roman" w:eastAsiaTheme="minorEastAsia" w:hAnsi="Times New Roman"/>
                <w:bCs/>
                <w:sz w:val="21"/>
              </w:rPr>
              <w:t>；运焦装置的转运输送场所及通廊均采用封闭设计。</w:t>
            </w:r>
            <w:r w:rsidRPr="006E53B2">
              <w:rPr>
                <w:rFonts w:ascii="Times New Roman" w:eastAsiaTheme="minorEastAsia" w:hAnsi="Times New Roman" w:hint="eastAsia"/>
                <w:sz w:val="21"/>
              </w:rPr>
              <w:t>本项目均依托原有设备设施</w:t>
            </w:r>
          </w:p>
        </w:tc>
        <w:tc>
          <w:tcPr>
            <w:tcW w:w="656" w:type="dxa"/>
            <w:tcBorders>
              <w:tl2br w:val="nil"/>
              <w:tr2bl w:val="nil"/>
            </w:tcBorders>
            <w:vAlign w:val="center"/>
          </w:tcPr>
          <w:p w14:paraId="6AD68619" w14:textId="77777777" w:rsidR="00396911" w:rsidRPr="006E53B2" w:rsidRDefault="00D16E6F">
            <w:pPr>
              <w:spacing w:line="240" w:lineRule="auto"/>
              <w:ind w:firstLineChars="0" w:firstLine="0"/>
              <w:rPr>
                <w:rFonts w:ascii="Times New Roman" w:eastAsiaTheme="minorEastAsia" w:hAnsi="Times New Roman"/>
                <w:bCs/>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42E3595B" w14:textId="77777777" w:rsidR="00396911" w:rsidRPr="006E53B2" w:rsidRDefault="00396911">
            <w:pPr>
              <w:pStyle w:val="ab"/>
              <w:spacing w:line="240" w:lineRule="auto"/>
              <w:ind w:firstLineChars="0" w:firstLine="0"/>
            </w:pPr>
          </w:p>
        </w:tc>
      </w:tr>
      <w:tr w:rsidR="006E53B2" w:rsidRPr="006E53B2" w14:paraId="579CD514" w14:textId="77777777">
        <w:trPr>
          <w:gridAfter w:val="2"/>
          <w:wAfter w:w="14" w:type="dxa"/>
          <w:trHeight w:val="283"/>
          <w:jc w:val="center"/>
        </w:trPr>
        <w:tc>
          <w:tcPr>
            <w:tcW w:w="406" w:type="dxa"/>
            <w:vMerge/>
            <w:tcBorders>
              <w:tl2br w:val="nil"/>
              <w:tr2bl w:val="nil"/>
            </w:tcBorders>
            <w:vAlign w:val="center"/>
          </w:tcPr>
          <w:p w14:paraId="23641926"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257" w:type="dxa"/>
            <w:vMerge/>
            <w:tcBorders>
              <w:tl2br w:val="nil"/>
              <w:tr2bl w:val="nil"/>
            </w:tcBorders>
            <w:vAlign w:val="center"/>
          </w:tcPr>
          <w:p w14:paraId="522579FB" w14:textId="77777777" w:rsidR="00396911" w:rsidRPr="006E53B2" w:rsidRDefault="00396911">
            <w:pPr>
              <w:pStyle w:val="ab"/>
              <w:spacing w:line="240" w:lineRule="auto"/>
              <w:ind w:firstLineChars="0" w:firstLine="0"/>
              <w:jc w:val="center"/>
              <w:rPr>
                <w:rFonts w:ascii="Times New Roman" w:eastAsiaTheme="minorEastAsia" w:hAnsi="Times New Roman"/>
                <w:bCs/>
                <w:sz w:val="21"/>
              </w:rPr>
            </w:pPr>
          </w:p>
        </w:tc>
        <w:tc>
          <w:tcPr>
            <w:tcW w:w="463" w:type="dxa"/>
            <w:tcBorders>
              <w:tl2br w:val="nil"/>
              <w:tr2bl w:val="nil"/>
            </w:tcBorders>
            <w:vAlign w:val="center"/>
          </w:tcPr>
          <w:p w14:paraId="02C56E59" w14:textId="77777777" w:rsidR="00396911" w:rsidRPr="006E53B2" w:rsidRDefault="00D16E6F">
            <w:pPr>
              <w:widowControl/>
              <w:spacing w:line="240" w:lineRule="auto"/>
              <w:ind w:firstLineChars="0" w:firstLine="0"/>
              <w:jc w:val="center"/>
              <w:rPr>
                <w:rFonts w:ascii="Times New Roman" w:eastAsiaTheme="minorEastAsia" w:hAnsi="Times New Roman"/>
                <w:bCs/>
                <w:sz w:val="21"/>
              </w:rPr>
            </w:pPr>
            <w:r w:rsidRPr="006E53B2">
              <w:rPr>
                <w:rFonts w:ascii="Times New Roman" w:eastAsiaTheme="minorEastAsia" w:hAnsi="Times New Roman"/>
                <w:bCs/>
                <w:sz w:val="21"/>
              </w:rPr>
              <w:t>煤气净化车间</w:t>
            </w:r>
          </w:p>
        </w:tc>
        <w:tc>
          <w:tcPr>
            <w:tcW w:w="6602" w:type="dxa"/>
            <w:gridSpan w:val="2"/>
            <w:tcBorders>
              <w:tl2br w:val="nil"/>
              <w:tr2bl w:val="nil"/>
            </w:tcBorders>
            <w:vAlign w:val="center"/>
          </w:tcPr>
          <w:p w14:paraId="6B270FD7" w14:textId="77777777" w:rsidR="00396911" w:rsidRPr="006E53B2" w:rsidRDefault="00D16E6F">
            <w:pPr>
              <w:pStyle w:val="ab"/>
              <w:spacing w:line="240" w:lineRule="auto"/>
              <w:rPr>
                <w:rFonts w:ascii="Times New Roman" w:eastAsiaTheme="minorEastAsia" w:hAnsi="Times New Roman"/>
                <w:bCs/>
                <w:sz w:val="21"/>
              </w:rPr>
            </w:pPr>
            <w:r w:rsidRPr="006E53B2">
              <w:rPr>
                <w:rFonts w:ascii="Times New Roman" w:eastAsiaTheme="minorEastAsia" w:hAnsi="Times New Roman" w:hint="eastAsia"/>
                <w:bCs/>
                <w:sz w:val="21"/>
              </w:rPr>
              <w:t>本项目荒煤气不外排，</w:t>
            </w:r>
            <w:r w:rsidRPr="006E53B2">
              <w:rPr>
                <w:rFonts w:ascii="Times New Roman" w:eastAsiaTheme="minorEastAsia" w:hAnsi="Times New Roman" w:hint="eastAsia"/>
                <w:bCs/>
                <w:sz w:val="21"/>
              </w:rPr>
              <w:t>炉内燃烧利用，</w:t>
            </w:r>
            <w:r w:rsidRPr="006E53B2">
              <w:rPr>
                <w:rFonts w:ascii="Times New Roman" w:eastAsiaTheme="minorEastAsia" w:hAnsi="Times New Roman" w:hint="eastAsia"/>
                <w:bCs/>
                <w:sz w:val="21"/>
              </w:rPr>
              <w:t>荒煤气车间负荷降低。</w:t>
            </w:r>
          </w:p>
        </w:tc>
        <w:tc>
          <w:tcPr>
            <w:tcW w:w="657" w:type="dxa"/>
            <w:gridSpan w:val="2"/>
            <w:tcBorders>
              <w:tl2br w:val="nil"/>
              <w:tr2bl w:val="nil"/>
            </w:tcBorders>
            <w:vAlign w:val="center"/>
          </w:tcPr>
          <w:p w14:paraId="54979E32" w14:textId="77777777" w:rsidR="00396911" w:rsidRPr="006E53B2" w:rsidRDefault="00D16E6F">
            <w:pPr>
              <w:spacing w:line="240" w:lineRule="auto"/>
              <w:ind w:firstLineChars="0" w:firstLine="0"/>
              <w:rPr>
                <w:rFonts w:ascii="Times New Roman" w:eastAsiaTheme="minorEastAsia" w:hAnsi="Times New Roman"/>
                <w:bCs/>
                <w:sz w:val="21"/>
              </w:rPr>
            </w:pPr>
            <w:r w:rsidRPr="006E53B2">
              <w:rPr>
                <w:rFonts w:ascii="Times New Roman" w:eastAsiaTheme="minorEastAsia" w:hAnsi="Times New Roman" w:hint="eastAsia"/>
                <w:sz w:val="21"/>
              </w:rPr>
              <w:t>原有</w:t>
            </w:r>
          </w:p>
        </w:tc>
      </w:tr>
      <w:tr w:rsidR="006E53B2" w:rsidRPr="006E53B2" w14:paraId="60CA1ECD" w14:textId="77777777">
        <w:trPr>
          <w:gridAfter w:val="1"/>
          <w:wAfter w:w="13" w:type="dxa"/>
          <w:trHeight w:val="283"/>
          <w:jc w:val="center"/>
        </w:trPr>
        <w:tc>
          <w:tcPr>
            <w:tcW w:w="406" w:type="dxa"/>
            <w:vMerge/>
            <w:tcBorders>
              <w:tl2br w:val="nil"/>
              <w:tr2bl w:val="nil"/>
            </w:tcBorders>
            <w:vAlign w:val="center"/>
          </w:tcPr>
          <w:p w14:paraId="36A75634"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4CA2DEFC"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噪声</w:t>
            </w:r>
          </w:p>
          <w:p w14:paraId="1F513813"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处理</w:t>
            </w:r>
          </w:p>
        </w:tc>
        <w:tc>
          <w:tcPr>
            <w:tcW w:w="6601" w:type="dxa"/>
            <w:gridSpan w:val="2"/>
            <w:tcBorders>
              <w:tl2br w:val="nil"/>
              <w:tr2bl w:val="nil"/>
            </w:tcBorders>
            <w:vAlign w:val="center"/>
          </w:tcPr>
          <w:p w14:paraId="09E0F22B" w14:textId="77777777" w:rsidR="00396911" w:rsidRPr="006E53B2" w:rsidRDefault="00D16E6F">
            <w:pPr>
              <w:pStyle w:val="ab"/>
              <w:spacing w:line="240" w:lineRule="auto"/>
              <w:rPr>
                <w:rFonts w:ascii="Times New Roman" w:eastAsiaTheme="minorEastAsia" w:hAnsi="Times New Roman"/>
                <w:sz w:val="21"/>
              </w:rPr>
            </w:pPr>
            <w:r w:rsidRPr="006E53B2">
              <w:rPr>
                <w:rFonts w:ascii="Times New Roman" w:eastAsiaTheme="minorEastAsia" w:hAnsi="Times New Roman"/>
                <w:bCs/>
                <w:sz w:val="21"/>
              </w:rPr>
              <w:t>选用低噪声设备，风机等高噪声设备外壳及前后管道设隔声装置，风机进出口设消声器、软连接，产噪设备设置基础减振等降噪措施。</w:t>
            </w:r>
          </w:p>
        </w:tc>
        <w:tc>
          <w:tcPr>
            <w:tcW w:w="657" w:type="dxa"/>
            <w:gridSpan w:val="2"/>
            <w:tcBorders>
              <w:tl2br w:val="nil"/>
              <w:tr2bl w:val="nil"/>
            </w:tcBorders>
            <w:vAlign w:val="center"/>
          </w:tcPr>
          <w:p w14:paraId="15B7171E" w14:textId="77777777" w:rsidR="00396911" w:rsidRPr="006E53B2" w:rsidRDefault="00D16E6F">
            <w:pPr>
              <w:spacing w:line="240" w:lineRule="auto"/>
              <w:ind w:firstLineChars="0" w:firstLine="0"/>
              <w:rPr>
                <w:rFonts w:ascii="Times New Roman" w:eastAsiaTheme="minorEastAsia" w:hAnsi="Times New Roman"/>
                <w:bCs/>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2BFE95EB" w14:textId="77777777" w:rsidR="00396911" w:rsidRPr="006E53B2" w:rsidRDefault="00396911">
            <w:pPr>
              <w:pStyle w:val="ab"/>
              <w:spacing w:line="240" w:lineRule="auto"/>
              <w:ind w:firstLineChars="0" w:firstLine="0"/>
            </w:pPr>
          </w:p>
        </w:tc>
      </w:tr>
      <w:tr w:rsidR="006E53B2" w:rsidRPr="006E53B2" w14:paraId="405B6AC0" w14:textId="77777777">
        <w:trPr>
          <w:gridAfter w:val="1"/>
          <w:wAfter w:w="13" w:type="dxa"/>
          <w:trHeight w:val="283"/>
          <w:jc w:val="center"/>
        </w:trPr>
        <w:tc>
          <w:tcPr>
            <w:tcW w:w="406" w:type="dxa"/>
            <w:vMerge/>
            <w:tcBorders>
              <w:tl2br w:val="nil"/>
              <w:tr2bl w:val="nil"/>
            </w:tcBorders>
            <w:vAlign w:val="center"/>
          </w:tcPr>
          <w:p w14:paraId="450C94C9"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0EB4B598"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固废</w:t>
            </w:r>
          </w:p>
          <w:p w14:paraId="45A74223"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处理</w:t>
            </w:r>
          </w:p>
        </w:tc>
        <w:tc>
          <w:tcPr>
            <w:tcW w:w="6601" w:type="dxa"/>
            <w:gridSpan w:val="2"/>
            <w:tcBorders>
              <w:tl2br w:val="nil"/>
              <w:tr2bl w:val="nil"/>
            </w:tcBorders>
            <w:vAlign w:val="center"/>
          </w:tcPr>
          <w:p w14:paraId="3CA12237" w14:textId="77777777" w:rsidR="00396911" w:rsidRPr="006E53B2" w:rsidRDefault="00D16E6F">
            <w:pPr>
              <w:pStyle w:val="ab"/>
              <w:spacing w:line="240" w:lineRule="auto"/>
              <w:rPr>
                <w:rFonts w:ascii="Times New Roman" w:eastAsiaTheme="minorEastAsia" w:hAnsi="Times New Roman"/>
                <w:sz w:val="21"/>
              </w:rPr>
            </w:pPr>
            <w:r w:rsidRPr="006E53B2">
              <w:rPr>
                <w:rFonts w:ascii="Times New Roman" w:eastAsiaTheme="minorEastAsia" w:hAnsi="Times New Roman"/>
                <w:sz w:val="21"/>
              </w:rPr>
              <w:t>焦油渣集中送备煤车间配入炼焦煤中；蒸氨塔沥青渣集中送备煤车间配入炼焦煤中；脱硫废液送脱硫废液及浆液制酸装置；粗苯蒸馏再生器残渣集中送油库焦油槽；酚氰废水处理站剩余污泥集中送备煤</w:t>
            </w:r>
          </w:p>
          <w:p w14:paraId="0CAA683B" w14:textId="77777777" w:rsidR="00396911" w:rsidRPr="006E53B2" w:rsidRDefault="00D16E6F">
            <w:pPr>
              <w:pStyle w:val="ab"/>
              <w:spacing w:line="240" w:lineRule="auto"/>
              <w:ind w:firstLineChars="0" w:firstLine="0"/>
              <w:rPr>
                <w:rFonts w:ascii="Times New Roman" w:eastAsiaTheme="minorEastAsia" w:hAnsi="Times New Roman"/>
                <w:sz w:val="21"/>
              </w:rPr>
            </w:pPr>
            <w:r w:rsidRPr="006E53B2">
              <w:rPr>
                <w:rFonts w:ascii="Times New Roman" w:eastAsiaTheme="minorEastAsia" w:hAnsi="Times New Roman"/>
                <w:sz w:val="21"/>
              </w:rPr>
              <w:t>车间配入炼焦煤中；除尘系统收集的煤粉尘返回到煤系统；出焦除尘地面站、装煤除尘地面站、干熄焦装置、筛焦楼及各焦转运站除尘系统收集的粉尘均由吸罐车运送到贮配煤筒仓附近的除尘灰回配仓，回配到煤系统；焦炉烟气脱硫产生的脱硫副产物外送做建筑材料或供给玻璃厂做原料；污水处理站化验室产生的废渣和废液集中收集交有资质单位处理；原水净化处理站多介质过</w:t>
            </w:r>
            <w:r w:rsidRPr="006E53B2">
              <w:rPr>
                <w:rFonts w:ascii="Times New Roman" w:eastAsiaTheme="minorEastAsia" w:hAnsi="Times New Roman"/>
                <w:sz w:val="21"/>
              </w:rPr>
              <w:t>滤器产生的过滤物送备煤车间配入炼焦煤中；制酸尾气</w:t>
            </w:r>
            <w:r w:rsidRPr="006E53B2">
              <w:rPr>
                <w:rFonts w:ascii="Times New Roman" w:eastAsiaTheme="minorEastAsia" w:hAnsi="Times New Roman"/>
                <w:bCs/>
                <w:sz w:val="21"/>
              </w:rPr>
              <w:t>经氨水洗涤净化后的废</w:t>
            </w:r>
            <w:r w:rsidRPr="006E53B2">
              <w:rPr>
                <w:rFonts w:ascii="Times New Roman" w:eastAsiaTheme="minorEastAsia" w:hAnsi="Times New Roman"/>
                <w:sz w:val="21"/>
              </w:rPr>
              <w:t>吸收液</w:t>
            </w:r>
            <w:r w:rsidRPr="006E53B2">
              <w:rPr>
                <w:rFonts w:ascii="Times New Roman" w:eastAsiaTheme="minorEastAsia" w:hAnsi="Times New Roman"/>
                <w:bCs/>
                <w:sz w:val="21"/>
              </w:rPr>
              <w:t>集中送蒸氨工段；</w:t>
            </w:r>
            <w:r w:rsidRPr="006E53B2">
              <w:rPr>
                <w:rFonts w:ascii="Times New Roman" w:eastAsiaTheme="minorEastAsia" w:hAnsi="Times New Roman"/>
                <w:sz w:val="21"/>
              </w:rPr>
              <w:t>生活垃圾集中收集定期由垃圾车运至垃圾厂统一处理。</w:t>
            </w:r>
            <w:r w:rsidRPr="006E53B2">
              <w:rPr>
                <w:rFonts w:ascii="Times New Roman" w:eastAsiaTheme="minorEastAsia" w:hAnsi="Times New Roman"/>
                <w:sz w:val="21"/>
                <w:highlight w:val="yellow"/>
              </w:rPr>
              <w:t>危废暂存间利用厂内原有</w:t>
            </w:r>
            <w:r w:rsidRPr="006E53B2">
              <w:rPr>
                <w:rFonts w:ascii="Times New Roman" w:eastAsiaTheme="minorEastAsia" w:hAnsi="Times New Roman"/>
                <w:sz w:val="21"/>
              </w:rPr>
              <w:t>，可贮存</w:t>
            </w:r>
            <w:r w:rsidRPr="006E53B2">
              <w:rPr>
                <w:rFonts w:ascii="Times New Roman" w:eastAsiaTheme="minorEastAsia" w:hAnsi="Times New Roman"/>
                <w:sz w:val="21"/>
              </w:rPr>
              <w:t>100t</w:t>
            </w:r>
            <w:r w:rsidRPr="006E53B2">
              <w:rPr>
                <w:rFonts w:ascii="Times New Roman" w:eastAsiaTheme="minorEastAsia" w:hAnsi="Times New Roman"/>
                <w:sz w:val="21"/>
              </w:rPr>
              <w:t>危险废物，定期由有资质单位外运处理处置。</w:t>
            </w:r>
            <w:r w:rsidRPr="006E53B2">
              <w:rPr>
                <w:rFonts w:ascii="Times New Roman" w:eastAsiaTheme="minorEastAsia" w:hAnsi="Times New Roman" w:hint="eastAsia"/>
                <w:sz w:val="21"/>
              </w:rPr>
              <w:t>本项目均依托原有设备设施</w:t>
            </w:r>
          </w:p>
        </w:tc>
        <w:tc>
          <w:tcPr>
            <w:tcW w:w="656" w:type="dxa"/>
            <w:tcBorders>
              <w:tl2br w:val="nil"/>
              <w:tr2bl w:val="nil"/>
            </w:tcBorders>
            <w:vAlign w:val="center"/>
          </w:tcPr>
          <w:p w14:paraId="006D6785"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2" w:type="dxa"/>
            <w:gridSpan w:val="2"/>
            <w:tcBorders>
              <w:tl2br w:val="nil"/>
              <w:tr2bl w:val="nil"/>
            </w:tcBorders>
            <w:vAlign w:val="center"/>
          </w:tcPr>
          <w:p w14:paraId="002902C2" w14:textId="77777777" w:rsidR="00396911" w:rsidRPr="006E53B2" w:rsidRDefault="00396911">
            <w:pPr>
              <w:pStyle w:val="ab"/>
              <w:spacing w:line="240" w:lineRule="auto"/>
              <w:ind w:firstLineChars="0" w:firstLine="0"/>
            </w:pPr>
          </w:p>
        </w:tc>
      </w:tr>
      <w:tr w:rsidR="006E53B2" w:rsidRPr="006E53B2" w14:paraId="629D0A84" w14:textId="77777777">
        <w:trPr>
          <w:gridAfter w:val="1"/>
          <w:wAfter w:w="13" w:type="dxa"/>
          <w:trHeight w:val="283"/>
          <w:jc w:val="center"/>
        </w:trPr>
        <w:tc>
          <w:tcPr>
            <w:tcW w:w="406" w:type="dxa"/>
            <w:vMerge/>
            <w:tcBorders>
              <w:tl2br w:val="nil"/>
              <w:tr2bl w:val="nil"/>
            </w:tcBorders>
            <w:vAlign w:val="center"/>
          </w:tcPr>
          <w:p w14:paraId="0E1B156A"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4011406D"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地下水防渗措施</w:t>
            </w:r>
          </w:p>
        </w:tc>
        <w:tc>
          <w:tcPr>
            <w:tcW w:w="6601" w:type="dxa"/>
            <w:gridSpan w:val="2"/>
            <w:tcBorders>
              <w:tl2br w:val="nil"/>
              <w:tr2bl w:val="nil"/>
            </w:tcBorders>
            <w:vAlign w:val="center"/>
          </w:tcPr>
          <w:p w14:paraId="70E162EC" w14:textId="77777777" w:rsidR="00396911" w:rsidRPr="006E53B2" w:rsidRDefault="00D16E6F">
            <w:pPr>
              <w:pStyle w:val="ab"/>
              <w:spacing w:line="240" w:lineRule="auto"/>
              <w:rPr>
                <w:rFonts w:ascii="Times New Roman" w:eastAsiaTheme="minorEastAsia" w:hAnsi="Times New Roman"/>
                <w:sz w:val="21"/>
              </w:rPr>
            </w:pPr>
            <w:r w:rsidRPr="006E53B2">
              <w:rPr>
                <w:rFonts w:ascii="Times New Roman" w:eastAsiaTheme="minorEastAsia" w:hAnsi="Times New Roman"/>
                <w:sz w:val="21"/>
              </w:rPr>
              <w:t>厂区按重点污染防渗区、一般污染防渗区和简单防渗区进行不同等级和要求的防渗措施。</w:t>
            </w:r>
          </w:p>
          <w:p w14:paraId="119CE2F6" w14:textId="77777777" w:rsidR="00396911" w:rsidRPr="006E53B2" w:rsidRDefault="00D16E6F">
            <w:pPr>
              <w:pStyle w:val="ab"/>
              <w:spacing w:line="240" w:lineRule="auto"/>
              <w:rPr>
                <w:rFonts w:ascii="Times New Roman" w:hAnsi="Times New Roman"/>
                <w:sz w:val="21"/>
                <w:highlight w:val="yellow"/>
                <w:lang w:bidi="ar"/>
              </w:rPr>
            </w:pPr>
            <w:r w:rsidRPr="006E53B2">
              <w:rPr>
                <w:rFonts w:ascii="Times New Roman" w:hAnsi="Times New Roman"/>
                <w:sz w:val="21"/>
                <w:lang w:bidi="ar"/>
              </w:rPr>
              <w:t>生产车间及污水处理站水构筑物、初期雨水及事故水池、循环水池、冷却塔、油库、除盐水站、粉焦沉淀池、熄焦塔、氨水槽、浆液中间槽区、污水管线等重点防渗区</w:t>
            </w:r>
            <w:r w:rsidRPr="006E53B2">
              <w:rPr>
                <w:rFonts w:ascii="Times New Roman" w:eastAsiaTheme="minorEastAsia" w:hAnsi="Times New Roman"/>
                <w:sz w:val="21"/>
              </w:rPr>
              <w:t>按照《</w:t>
            </w:r>
            <w:r w:rsidRPr="006E53B2">
              <w:rPr>
                <w:rFonts w:ascii="Times New Roman" w:eastAsiaTheme="minorEastAsia" w:hAnsi="Times New Roman"/>
                <w:sz w:val="21"/>
              </w:rPr>
              <w:t>GBT50934-2013</w:t>
            </w:r>
            <w:r w:rsidRPr="006E53B2">
              <w:rPr>
                <w:rFonts w:ascii="Times New Roman" w:eastAsiaTheme="minorEastAsia" w:hAnsi="Times New Roman"/>
                <w:sz w:val="21"/>
              </w:rPr>
              <w:t>石油化工工程防渗技术规范》进行防渗设计，</w:t>
            </w:r>
            <w:r w:rsidRPr="006E53B2">
              <w:rPr>
                <w:rFonts w:ascii="Times New Roman" w:hAnsi="Times New Roman"/>
                <w:sz w:val="21"/>
                <w:lang w:bidi="ar"/>
              </w:rPr>
              <w:t>防渗技术要求达到等效粘土防渗层</w:t>
            </w:r>
            <w:r w:rsidRPr="006E53B2">
              <w:rPr>
                <w:rFonts w:ascii="Times New Roman" w:hAnsi="Times New Roman"/>
                <w:sz w:val="21"/>
                <w:lang w:bidi="ar"/>
              </w:rPr>
              <w:t>Mb≥6.0m</w:t>
            </w:r>
            <w:r w:rsidRPr="006E53B2">
              <w:rPr>
                <w:rFonts w:ascii="Times New Roman" w:hAnsi="Times New Roman"/>
                <w:sz w:val="21"/>
                <w:lang w:bidi="ar"/>
              </w:rPr>
              <w:t>，</w:t>
            </w:r>
            <w:r w:rsidRPr="006E53B2">
              <w:rPr>
                <w:rFonts w:ascii="Times New Roman" w:hAnsi="Times New Roman"/>
                <w:sz w:val="21"/>
                <w:lang w:bidi="ar"/>
              </w:rPr>
              <w:t>K≤1×10</w:t>
            </w:r>
            <w:r w:rsidRPr="006E53B2">
              <w:rPr>
                <w:rFonts w:ascii="Times New Roman" w:hAnsi="Times New Roman"/>
                <w:sz w:val="21"/>
                <w:vertAlign w:val="superscript"/>
                <w:lang w:bidi="ar"/>
              </w:rPr>
              <w:t>-7</w:t>
            </w:r>
            <w:r w:rsidRPr="006E53B2">
              <w:rPr>
                <w:rFonts w:ascii="Times New Roman" w:hAnsi="Times New Roman"/>
                <w:sz w:val="21"/>
                <w:lang w:bidi="ar"/>
              </w:rPr>
              <w:t>cm/s</w:t>
            </w:r>
            <w:r w:rsidRPr="006E53B2">
              <w:rPr>
                <w:rFonts w:ascii="Times New Roman" w:hAnsi="Times New Roman"/>
                <w:sz w:val="21"/>
                <w:lang w:bidi="ar"/>
              </w:rPr>
              <w:t>。</w:t>
            </w:r>
          </w:p>
          <w:p w14:paraId="4ABBA825" w14:textId="77777777" w:rsidR="00396911" w:rsidRPr="006E53B2" w:rsidRDefault="00D16E6F">
            <w:pPr>
              <w:pStyle w:val="ab"/>
              <w:spacing w:line="240" w:lineRule="auto"/>
              <w:rPr>
                <w:rFonts w:ascii="Times New Roman" w:hAnsi="Times New Roman"/>
                <w:sz w:val="21"/>
                <w:lang w:bidi="ar"/>
              </w:rPr>
            </w:pPr>
            <w:r w:rsidRPr="006E53B2">
              <w:rPr>
                <w:rFonts w:ascii="Times New Roman" w:hAnsi="Times New Roman"/>
                <w:sz w:val="21"/>
                <w:lang w:bidi="ar"/>
              </w:rPr>
              <w:t>受煤坑、凝结水回收站、煤气净化冷却塔、生产消防贮水池、动力间、原水池、焦炉、除尘地面站筛焦楼、除尘楼等一般防渗区防渗技术要求应达到等效黏土防渗层</w:t>
            </w:r>
            <w:r w:rsidRPr="006E53B2">
              <w:rPr>
                <w:rFonts w:ascii="Times New Roman" w:hAnsi="Times New Roman"/>
                <w:sz w:val="21"/>
                <w:lang w:bidi="ar"/>
              </w:rPr>
              <w:t xml:space="preserve"> Mb≥1.5m</w:t>
            </w:r>
            <w:r w:rsidRPr="006E53B2">
              <w:rPr>
                <w:rFonts w:ascii="Times New Roman" w:hAnsi="Times New Roman"/>
                <w:sz w:val="21"/>
                <w:lang w:bidi="ar"/>
              </w:rPr>
              <w:t>，</w:t>
            </w:r>
            <w:r w:rsidRPr="006E53B2">
              <w:rPr>
                <w:rFonts w:ascii="Times New Roman" w:hAnsi="Times New Roman"/>
                <w:sz w:val="21"/>
                <w:lang w:bidi="ar"/>
              </w:rPr>
              <w:t>K≤1×10</w:t>
            </w:r>
            <w:r w:rsidRPr="006E53B2">
              <w:rPr>
                <w:rFonts w:ascii="Times New Roman" w:hAnsi="Times New Roman"/>
                <w:sz w:val="21"/>
                <w:vertAlign w:val="superscript"/>
                <w:lang w:bidi="ar"/>
              </w:rPr>
              <w:t>-7</w:t>
            </w:r>
            <w:r w:rsidRPr="006E53B2">
              <w:rPr>
                <w:rFonts w:ascii="Times New Roman" w:hAnsi="Times New Roman"/>
                <w:sz w:val="21"/>
                <w:lang w:bidi="ar"/>
              </w:rPr>
              <w:t>cm/s</w:t>
            </w:r>
            <w:r w:rsidRPr="006E53B2">
              <w:rPr>
                <w:rFonts w:ascii="Times New Roman" w:hAnsi="Times New Roman"/>
                <w:sz w:val="21"/>
                <w:lang w:bidi="ar"/>
              </w:rPr>
              <w:t>。</w:t>
            </w:r>
          </w:p>
          <w:p w14:paraId="1C2E76CD" w14:textId="77777777" w:rsidR="00396911" w:rsidRPr="006E53B2" w:rsidRDefault="00D16E6F">
            <w:pPr>
              <w:pStyle w:val="ab"/>
              <w:spacing w:line="240" w:lineRule="auto"/>
              <w:rPr>
                <w:rFonts w:ascii="Times New Roman" w:hAnsi="Times New Roman"/>
                <w:sz w:val="21"/>
                <w:lang w:bidi="ar"/>
              </w:rPr>
            </w:pPr>
            <w:r w:rsidRPr="006E53B2">
              <w:rPr>
                <w:rFonts w:ascii="Times New Roman" w:hAnsi="Times New Roman"/>
                <w:sz w:val="21"/>
                <w:lang w:bidi="ar"/>
              </w:rPr>
              <w:t>其他区域为简单防渗区，做简单防</w:t>
            </w:r>
            <w:r w:rsidRPr="006E53B2">
              <w:rPr>
                <w:rFonts w:ascii="Times New Roman" w:hAnsi="Times New Roman"/>
                <w:sz w:val="21"/>
                <w:lang w:bidi="ar"/>
              </w:rPr>
              <w:t>渗。</w:t>
            </w:r>
          </w:p>
        </w:tc>
        <w:tc>
          <w:tcPr>
            <w:tcW w:w="658" w:type="dxa"/>
            <w:gridSpan w:val="3"/>
            <w:tcBorders>
              <w:tl2br w:val="nil"/>
              <w:tr2bl w:val="nil"/>
            </w:tcBorders>
            <w:vAlign w:val="center"/>
          </w:tcPr>
          <w:p w14:paraId="3D904467" w14:textId="77777777" w:rsidR="00396911" w:rsidRPr="006E53B2" w:rsidRDefault="00D16E6F">
            <w:pPr>
              <w:spacing w:line="240" w:lineRule="auto"/>
              <w:ind w:firstLineChars="0" w:firstLine="0"/>
              <w:rPr>
                <w:rFonts w:ascii="Times New Roman" w:hAnsi="Times New Roman"/>
                <w:sz w:val="21"/>
                <w:lang w:bidi="ar"/>
              </w:rPr>
            </w:pPr>
            <w:r w:rsidRPr="006E53B2">
              <w:rPr>
                <w:rFonts w:ascii="Times New Roman" w:eastAsiaTheme="minorEastAsia" w:hAnsi="Times New Roman" w:hint="eastAsia"/>
                <w:sz w:val="21"/>
              </w:rPr>
              <w:t>原有</w:t>
            </w:r>
          </w:p>
        </w:tc>
      </w:tr>
      <w:tr w:rsidR="006E53B2" w:rsidRPr="006E53B2" w14:paraId="7BCEE135" w14:textId="77777777">
        <w:trPr>
          <w:gridAfter w:val="1"/>
          <w:wAfter w:w="13" w:type="dxa"/>
          <w:trHeight w:val="283"/>
          <w:jc w:val="center"/>
        </w:trPr>
        <w:tc>
          <w:tcPr>
            <w:tcW w:w="406" w:type="dxa"/>
            <w:vMerge/>
            <w:tcBorders>
              <w:tl2br w:val="nil"/>
              <w:tr2bl w:val="nil"/>
            </w:tcBorders>
            <w:vAlign w:val="center"/>
          </w:tcPr>
          <w:p w14:paraId="3DA967C2"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26FE5658"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事故</w:t>
            </w:r>
            <w:r w:rsidRPr="006E53B2">
              <w:rPr>
                <w:rFonts w:ascii="Times New Roman" w:eastAsiaTheme="minorEastAsia" w:hAnsi="Times New Roman"/>
                <w:sz w:val="21"/>
              </w:rPr>
              <w:lastRenderedPageBreak/>
              <w:t>应急措施</w:t>
            </w:r>
          </w:p>
        </w:tc>
        <w:tc>
          <w:tcPr>
            <w:tcW w:w="6601" w:type="dxa"/>
            <w:gridSpan w:val="2"/>
            <w:tcBorders>
              <w:tl2br w:val="nil"/>
              <w:tr2bl w:val="nil"/>
            </w:tcBorders>
            <w:vAlign w:val="center"/>
          </w:tcPr>
          <w:p w14:paraId="064331C8" w14:textId="77777777" w:rsidR="00396911" w:rsidRPr="006E53B2" w:rsidRDefault="00D16E6F">
            <w:pPr>
              <w:pStyle w:val="ab"/>
              <w:spacing w:line="240" w:lineRule="auto"/>
              <w:rPr>
                <w:rFonts w:ascii="Times New Roman" w:hAnsi="Times New Roman"/>
                <w:sz w:val="21"/>
                <w:lang w:bidi="ar"/>
              </w:rPr>
            </w:pPr>
            <w:r w:rsidRPr="006E53B2">
              <w:rPr>
                <w:rFonts w:ascii="Times New Roman" w:hAnsi="Times New Roman"/>
                <w:sz w:val="21"/>
                <w:lang w:bidi="ar"/>
              </w:rPr>
              <w:lastRenderedPageBreak/>
              <w:t>安装荒煤气自动放散点火装置，一旦发生放散事故，及时点</w:t>
            </w:r>
            <w:r w:rsidRPr="006E53B2">
              <w:rPr>
                <w:rFonts w:ascii="Times New Roman" w:hAnsi="Times New Roman"/>
                <w:sz w:val="21"/>
                <w:lang w:bidi="ar"/>
              </w:rPr>
              <w:lastRenderedPageBreak/>
              <w:t>燃荒煤气；同时设手动点火装置，一旦自动点火失灵，则用手动点火。</w:t>
            </w:r>
          </w:p>
          <w:p w14:paraId="5AD987E4" w14:textId="77777777" w:rsidR="00396911" w:rsidRPr="006E53B2" w:rsidRDefault="00D16E6F">
            <w:pPr>
              <w:pStyle w:val="ab"/>
              <w:spacing w:line="240" w:lineRule="auto"/>
              <w:rPr>
                <w:rFonts w:ascii="Times New Roman" w:hAnsi="Times New Roman"/>
                <w:sz w:val="21"/>
                <w:lang w:bidi="ar"/>
              </w:rPr>
            </w:pPr>
            <w:r w:rsidRPr="006E53B2">
              <w:rPr>
                <w:rFonts w:ascii="Times New Roman" w:hAnsi="Times New Roman"/>
                <w:sz w:val="21"/>
                <w:lang w:bidi="ar"/>
              </w:rPr>
              <w:t>设两路独立电源供电，每回路皆能承担各自负荷的</w:t>
            </w:r>
            <w:r w:rsidRPr="006E53B2">
              <w:rPr>
                <w:rFonts w:ascii="Times New Roman" w:hAnsi="Times New Roman"/>
                <w:sz w:val="21"/>
                <w:lang w:bidi="ar"/>
              </w:rPr>
              <w:t>100%</w:t>
            </w:r>
            <w:r w:rsidRPr="006E53B2">
              <w:rPr>
                <w:rFonts w:ascii="Times New Roman" w:hAnsi="Times New Roman"/>
                <w:sz w:val="21"/>
                <w:lang w:bidi="ar"/>
              </w:rPr>
              <w:t>。</w:t>
            </w:r>
          </w:p>
          <w:p w14:paraId="663F258B" w14:textId="77777777" w:rsidR="00396911" w:rsidRPr="006E53B2" w:rsidRDefault="00D16E6F">
            <w:pPr>
              <w:pStyle w:val="ab"/>
              <w:spacing w:line="240" w:lineRule="auto"/>
              <w:rPr>
                <w:rFonts w:ascii="Times New Roman" w:hAnsi="Times New Roman"/>
                <w:sz w:val="21"/>
                <w:lang w:bidi="ar"/>
              </w:rPr>
            </w:pPr>
            <w:r w:rsidRPr="006E53B2">
              <w:rPr>
                <w:rFonts w:ascii="Times New Roman" w:hAnsi="Times New Roman"/>
                <w:sz w:val="21"/>
                <w:lang w:bidi="ar"/>
              </w:rPr>
              <w:t>设置火灾自动报警系统，同时设置干粉、磷酸铵盐泡沫、二氧化碳等消防器材。</w:t>
            </w:r>
            <w:r w:rsidRPr="006E53B2">
              <w:rPr>
                <w:rFonts w:ascii="Times New Roman" w:eastAsiaTheme="minorEastAsia" w:hAnsi="Times New Roman" w:hint="eastAsia"/>
                <w:sz w:val="21"/>
              </w:rPr>
              <w:t>本项目均依托原有设备设施</w:t>
            </w:r>
          </w:p>
        </w:tc>
        <w:tc>
          <w:tcPr>
            <w:tcW w:w="658" w:type="dxa"/>
            <w:gridSpan w:val="3"/>
            <w:tcBorders>
              <w:tl2br w:val="nil"/>
              <w:tr2bl w:val="nil"/>
            </w:tcBorders>
            <w:vAlign w:val="center"/>
          </w:tcPr>
          <w:p w14:paraId="1F903F08" w14:textId="77777777" w:rsidR="00396911" w:rsidRPr="006E53B2" w:rsidRDefault="00D16E6F">
            <w:pPr>
              <w:spacing w:line="240" w:lineRule="auto"/>
              <w:ind w:firstLineChars="0" w:firstLine="0"/>
              <w:rPr>
                <w:rFonts w:ascii="Times New Roman" w:hAnsi="Times New Roman"/>
                <w:sz w:val="21"/>
                <w:lang w:bidi="ar"/>
              </w:rPr>
            </w:pPr>
            <w:r w:rsidRPr="006E53B2">
              <w:rPr>
                <w:rFonts w:ascii="Times New Roman" w:eastAsiaTheme="minorEastAsia" w:hAnsi="Times New Roman" w:hint="eastAsia"/>
                <w:sz w:val="21"/>
              </w:rPr>
              <w:lastRenderedPageBreak/>
              <w:t>原有</w:t>
            </w:r>
          </w:p>
        </w:tc>
      </w:tr>
      <w:tr w:rsidR="006E53B2" w:rsidRPr="006E53B2" w14:paraId="6257E3CD" w14:textId="77777777">
        <w:trPr>
          <w:gridAfter w:val="1"/>
          <w:wAfter w:w="13" w:type="dxa"/>
          <w:trHeight w:val="283"/>
          <w:jc w:val="center"/>
        </w:trPr>
        <w:tc>
          <w:tcPr>
            <w:tcW w:w="406" w:type="dxa"/>
            <w:vMerge w:val="restart"/>
            <w:tcBorders>
              <w:tl2br w:val="nil"/>
              <w:tr2bl w:val="nil"/>
            </w:tcBorders>
            <w:vAlign w:val="center"/>
          </w:tcPr>
          <w:p w14:paraId="4AA29D26" w14:textId="77777777" w:rsidR="00396911" w:rsidRPr="006E53B2" w:rsidRDefault="00D16E6F">
            <w:pPr>
              <w:widowControl/>
              <w:spacing w:line="240" w:lineRule="auto"/>
              <w:ind w:firstLineChars="0" w:firstLine="0"/>
              <w:jc w:val="left"/>
              <w:rPr>
                <w:rFonts w:ascii="Times New Roman" w:eastAsiaTheme="minorEastAsia" w:hAnsi="Times New Roman"/>
                <w:sz w:val="21"/>
              </w:rPr>
            </w:pPr>
            <w:r w:rsidRPr="006E53B2">
              <w:rPr>
                <w:rFonts w:ascii="Times New Roman" w:eastAsiaTheme="minorEastAsia" w:hAnsi="Times New Roman"/>
                <w:sz w:val="21"/>
              </w:rPr>
              <w:t>依托工程</w:t>
            </w:r>
          </w:p>
        </w:tc>
        <w:tc>
          <w:tcPr>
            <w:tcW w:w="721" w:type="dxa"/>
            <w:gridSpan w:val="2"/>
            <w:tcBorders>
              <w:tl2br w:val="nil"/>
              <w:tr2bl w:val="nil"/>
            </w:tcBorders>
            <w:vAlign w:val="center"/>
          </w:tcPr>
          <w:p w14:paraId="5B738E0C" w14:textId="77777777" w:rsidR="00396911" w:rsidRPr="006E53B2" w:rsidRDefault="00D16E6F">
            <w:pPr>
              <w:spacing w:line="240" w:lineRule="auto"/>
              <w:ind w:firstLineChars="0" w:firstLine="0"/>
              <w:jc w:val="center"/>
              <w:rPr>
                <w:rFonts w:ascii="Times New Roman" w:eastAsiaTheme="minorEastAsia" w:hAnsi="Times New Roman"/>
                <w:sz w:val="21"/>
                <w:highlight w:val="yellow"/>
              </w:rPr>
            </w:pPr>
            <w:r w:rsidRPr="006E53B2">
              <w:rPr>
                <w:rFonts w:ascii="Times New Roman" w:eastAsiaTheme="minorEastAsia" w:hAnsi="Times New Roman"/>
                <w:sz w:val="18"/>
                <w:szCs w:val="18"/>
              </w:rPr>
              <w:t>煤焦制样室</w:t>
            </w:r>
          </w:p>
        </w:tc>
        <w:tc>
          <w:tcPr>
            <w:tcW w:w="6601" w:type="dxa"/>
            <w:gridSpan w:val="2"/>
            <w:tcBorders>
              <w:tl2br w:val="nil"/>
              <w:tr2bl w:val="nil"/>
            </w:tcBorders>
            <w:vAlign w:val="center"/>
          </w:tcPr>
          <w:p w14:paraId="7B1D5AFE" w14:textId="77777777" w:rsidR="00396911" w:rsidRPr="006E53B2" w:rsidRDefault="00D16E6F">
            <w:pPr>
              <w:pStyle w:val="ab"/>
              <w:spacing w:line="240" w:lineRule="auto"/>
              <w:rPr>
                <w:rFonts w:ascii="Times New Roman" w:eastAsiaTheme="minorEastAsia" w:hAnsi="Times New Roman"/>
                <w:sz w:val="21"/>
              </w:rPr>
            </w:pPr>
            <w:r w:rsidRPr="006E53B2">
              <w:rPr>
                <w:rFonts w:ascii="Times New Roman" w:eastAsiaTheme="minorEastAsia" w:hAnsi="Times New Roman"/>
                <w:sz w:val="21"/>
              </w:rPr>
              <w:t>本工程不单独新设煤焦制样室，利用原有煤焦制样室。</w:t>
            </w:r>
          </w:p>
        </w:tc>
        <w:tc>
          <w:tcPr>
            <w:tcW w:w="657" w:type="dxa"/>
            <w:gridSpan w:val="2"/>
            <w:tcBorders>
              <w:tl2br w:val="nil"/>
              <w:tr2bl w:val="nil"/>
            </w:tcBorders>
            <w:vAlign w:val="center"/>
          </w:tcPr>
          <w:p w14:paraId="3038AD0C"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0953790F" w14:textId="77777777" w:rsidR="00396911" w:rsidRPr="006E53B2" w:rsidRDefault="00396911">
            <w:pPr>
              <w:pStyle w:val="ab"/>
              <w:spacing w:line="240" w:lineRule="auto"/>
              <w:ind w:firstLineChars="0" w:firstLine="0"/>
            </w:pPr>
          </w:p>
        </w:tc>
      </w:tr>
      <w:tr w:rsidR="006E53B2" w:rsidRPr="006E53B2" w14:paraId="39303782" w14:textId="77777777">
        <w:trPr>
          <w:gridAfter w:val="1"/>
          <w:wAfter w:w="13" w:type="dxa"/>
          <w:trHeight w:val="283"/>
          <w:jc w:val="center"/>
        </w:trPr>
        <w:tc>
          <w:tcPr>
            <w:tcW w:w="406" w:type="dxa"/>
            <w:vMerge/>
            <w:tcBorders>
              <w:tl2br w:val="nil"/>
              <w:tr2bl w:val="nil"/>
            </w:tcBorders>
            <w:vAlign w:val="center"/>
          </w:tcPr>
          <w:p w14:paraId="60CB27E1"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6CC5DEF8"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供水工程</w:t>
            </w:r>
          </w:p>
        </w:tc>
        <w:tc>
          <w:tcPr>
            <w:tcW w:w="6601" w:type="dxa"/>
            <w:gridSpan w:val="2"/>
            <w:tcBorders>
              <w:tl2br w:val="nil"/>
              <w:tr2bl w:val="nil"/>
            </w:tcBorders>
            <w:vAlign w:val="center"/>
          </w:tcPr>
          <w:p w14:paraId="7E07B013"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本项目生活用水、消防用水及生产用水水源依托</w:t>
            </w:r>
            <w:r w:rsidRPr="006E53B2">
              <w:rPr>
                <w:rFonts w:ascii="Times New Roman" w:eastAsiaTheme="minorEastAsia" w:hAnsi="Times New Roman" w:hint="eastAsia"/>
                <w:sz w:val="21"/>
              </w:rPr>
              <w:t>厂区</w:t>
            </w:r>
            <w:r w:rsidRPr="006E53B2">
              <w:rPr>
                <w:rFonts w:ascii="Times New Roman" w:eastAsiaTheme="minorEastAsia" w:hAnsi="Times New Roman"/>
                <w:sz w:val="21"/>
              </w:rPr>
              <w:t>现有供水管网，将管道接至厂区边界处。生产用水来源为水库水，依托现有的供水管网，不新建取水口。</w:t>
            </w:r>
          </w:p>
        </w:tc>
        <w:tc>
          <w:tcPr>
            <w:tcW w:w="658" w:type="dxa"/>
            <w:gridSpan w:val="3"/>
            <w:tcBorders>
              <w:tl2br w:val="nil"/>
              <w:tr2bl w:val="nil"/>
            </w:tcBorders>
            <w:vAlign w:val="center"/>
          </w:tcPr>
          <w:p w14:paraId="07FABCF8"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1B0245C5" w14:textId="77777777">
        <w:trPr>
          <w:gridAfter w:val="1"/>
          <w:wAfter w:w="13" w:type="dxa"/>
          <w:trHeight w:val="283"/>
          <w:jc w:val="center"/>
        </w:trPr>
        <w:tc>
          <w:tcPr>
            <w:tcW w:w="406" w:type="dxa"/>
            <w:vMerge/>
            <w:tcBorders>
              <w:tl2br w:val="nil"/>
              <w:tr2bl w:val="nil"/>
            </w:tcBorders>
            <w:vAlign w:val="center"/>
          </w:tcPr>
          <w:p w14:paraId="09CE3FA9"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486CEA2B"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危废暂存间</w:t>
            </w:r>
          </w:p>
        </w:tc>
        <w:tc>
          <w:tcPr>
            <w:tcW w:w="6601" w:type="dxa"/>
            <w:gridSpan w:val="2"/>
            <w:tcBorders>
              <w:tl2br w:val="nil"/>
              <w:tr2bl w:val="nil"/>
            </w:tcBorders>
            <w:vAlign w:val="center"/>
          </w:tcPr>
          <w:p w14:paraId="1560612B"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本项目产生的危险废物暂存于危废暂存间内。危</w:t>
            </w:r>
            <w:r w:rsidRPr="006E53B2">
              <w:rPr>
                <w:rFonts w:ascii="Times New Roman" w:eastAsiaTheme="minorEastAsia" w:hAnsi="Times New Roman"/>
                <w:sz w:val="21"/>
              </w:rPr>
              <w:t>废暂存间利用厂内原有，可贮存</w:t>
            </w:r>
            <w:r w:rsidRPr="006E53B2">
              <w:rPr>
                <w:rFonts w:ascii="Times New Roman" w:eastAsiaTheme="minorEastAsia" w:hAnsi="Times New Roman"/>
                <w:sz w:val="21"/>
              </w:rPr>
              <w:t>100t</w:t>
            </w:r>
            <w:r w:rsidRPr="006E53B2">
              <w:rPr>
                <w:rFonts w:ascii="Times New Roman" w:eastAsiaTheme="minorEastAsia" w:hAnsi="Times New Roman"/>
                <w:sz w:val="21"/>
              </w:rPr>
              <w:t>危险废物，定期由有资质单位外运处理处置</w:t>
            </w:r>
            <w:r w:rsidRPr="006E53B2">
              <w:rPr>
                <w:rFonts w:ascii="Times New Roman" w:eastAsiaTheme="minorEastAsia" w:hAnsi="Times New Roman"/>
                <w:sz w:val="21"/>
              </w:rPr>
              <w:t>。危废暂存间作为</w:t>
            </w:r>
            <w:r w:rsidRPr="006E53B2">
              <w:rPr>
                <w:rFonts w:ascii="Times New Roman" w:hAnsi="Times New Roman"/>
                <w:sz w:val="21"/>
                <w:lang w:bidi="ar"/>
              </w:rPr>
              <w:t>重点防渗区，已按重点防渗区进行</w:t>
            </w:r>
            <w:r w:rsidRPr="006E53B2">
              <w:rPr>
                <w:rFonts w:ascii="Times New Roman" w:hAnsi="Times New Roman"/>
                <w:sz w:val="21"/>
                <w:lang w:bidi="ar"/>
              </w:rPr>
              <w:t>防渗处理，防渗技术要求达到等效粘土防渗层</w:t>
            </w:r>
            <w:r w:rsidRPr="006E53B2">
              <w:rPr>
                <w:rFonts w:ascii="Times New Roman" w:hAnsi="Times New Roman"/>
                <w:sz w:val="21"/>
                <w:lang w:bidi="ar"/>
              </w:rPr>
              <w:t>Mb≥6.0m</w:t>
            </w:r>
            <w:r w:rsidRPr="006E53B2">
              <w:rPr>
                <w:rFonts w:ascii="Times New Roman" w:hAnsi="Times New Roman"/>
                <w:sz w:val="21"/>
                <w:lang w:bidi="ar"/>
              </w:rPr>
              <w:t>，</w:t>
            </w:r>
            <w:r w:rsidRPr="006E53B2">
              <w:rPr>
                <w:rFonts w:ascii="Times New Roman" w:hAnsi="Times New Roman"/>
                <w:sz w:val="21"/>
                <w:lang w:bidi="ar"/>
              </w:rPr>
              <w:t>K≤1×10</w:t>
            </w:r>
            <w:r w:rsidRPr="006E53B2">
              <w:rPr>
                <w:rFonts w:ascii="Times New Roman" w:hAnsi="Times New Roman"/>
                <w:sz w:val="21"/>
                <w:vertAlign w:val="superscript"/>
                <w:lang w:bidi="ar"/>
              </w:rPr>
              <w:t>-7</w:t>
            </w:r>
            <w:r w:rsidRPr="006E53B2">
              <w:rPr>
                <w:rFonts w:ascii="Times New Roman" w:hAnsi="Times New Roman"/>
                <w:sz w:val="21"/>
                <w:lang w:bidi="ar"/>
              </w:rPr>
              <w:t>cm/s</w:t>
            </w:r>
            <w:r w:rsidRPr="006E53B2">
              <w:rPr>
                <w:rFonts w:ascii="Times New Roman" w:hAnsi="Times New Roman"/>
                <w:sz w:val="21"/>
                <w:lang w:bidi="ar"/>
              </w:rPr>
              <w:t>。</w:t>
            </w:r>
          </w:p>
        </w:tc>
        <w:tc>
          <w:tcPr>
            <w:tcW w:w="658" w:type="dxa"/>
            <w:gridSpan w:val="3"/>
            <w:tcBorders>
              <w:tl2br w:val="nil"/>
              <w:tr2bl w:val="nil"/>
            </w:tcBorders>
            <w:vAlign w:val="center"/>
          </w:tcPr>
          <w:p w14:paraId="2D7C7787"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r w:rsidR="006E53B2" w:rsidRPr="006E53B2" w14:paraId="606D2076" w14:textId="77777777">
        <w:trPr>
          <w:gridAfter w:val="1"/>
          <w:wAfter w:w="13" w:type="dxa"/>
          <w:trHeight w:val="283"/>
          <w:jc w:val="center"/>
        </w:trPr>
        <w:tc>
          <w:tcPr>
            <w:tcW w:w="406" w:type="dxa"/>
            <w:vMerge/>
            <w:tcBorders>
              <w:tl2br w:val="nil"/>
              <w:tr2bl w:val="nil"/>
            </w:tcBorders>
            <w:vAlign w:val="center"/>
          </w:tcPr>
          <w:p w14:paraId="413B543C"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1C1B4815"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sz w:val="21"/>
              </w:rPr>
              <w:t>运输</w:t>
            </w:r>
          </w:p>
        </w:tc>
        <w:tc>
          <w:tcPr>
            <w:tcW w:w="6601" w:type="dxa"/>
            <w:gridSpan w:val="2"/>
            <w:tcBorders>
              <w:tl2br w:val="nil"/>
              <w:tr2bl w:val="nil"/>
            </w:tcBorders>
            <w:vAlign w:val="center"/>
          </w:tcPr>
          <w:p w14:paraId="5DA90FA4"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kern w:val="0"/>
                <w:sz w:val="21"/>
              </w:rPr>
              <w:t>本工程部分原料煤和产品焦油的运出采用铁路运输方式，</w:t>
            </w:r>
            <w:r w:rsidRPr="006E53B2">
              <w:rPr>
                <w:rFonts w:ascii="Times New Roman" w:eastAsiaTheme="minorEastAsia" w:hAnsi="Times New Roman" w:hint="eastAsia"/>
                <w:sz w:val="21"/>
              </w:rPr>
              <w:t>本项目均依托原有设备设施</w:t>
            </w:r>
          </w:p>
        </w:tc>
        <w:tc>
          <w:tcPr>
            <w:tcW w:w="657" w:type="dxa"/>
            <w:gridSpan w:val="2"/>
            <w:tcBorders>
              <w:tl2br w:val="nil"/>
              <w:tr2bl w:val="nil"/>
            </w:tcBorders>
            <w:vAlign w:val="center"/>
          </w:tcPr>
          <w:p w14:paraId="39C9E164" w14:textId="77777777" w:rsidR="00396911" w:rsidRPr="006E53B2" w:rsidRDefault="00D16E6F">
            <w:pPr>
              <w:spacing w:line="240" w:lineRule="auto"/>
              <w:ind w:firstLineChars="0" w:firstLine="0"/>
              <w:rPr>
                <w:rFonts w:ascii="Times New Roman" w:eastAsiaTheme="minorEastAsia" w:hAnsi="Times New Roman"/>
                <w:kern w:val="0"/>
                <w:sz w:val="21"/>
              </w:rPr>
            </w:pPr>
            <w:r w:rsidRPr="006E53B2">
              <w:rPr>
                <w:rFonts w:ascii="Times New Roman" w:eastAsiaTheme="minorEastAsia" w:hAnsi="Times New Roman" w:hint="eastAsia"/>
                <w:sz w:val="21"/>
              </w:rPr>
              <w:t>原有</w:t>
            </w:r>
          </w:p>
        </w:tc>
        <w:tc>
          <w:tcPr>
            <w:tcW w:w="1" w:type="dxa"/>
            <w:tcBorders>
              <w:tl2br w:val="nil"/>
              <w:tr2bl w:val="nil"/>
            </w:tcBorders>
            <w:vAlign w:val="center"/>
          </w:tcPr>
          <w:p w14:paraId="10D898DD" w14:textId="77777777" w:rsidR="00396911" w:rsidRPr="006E53B2" w:rsidRDefault="00396911">
            <w:pPr>
              <w:spacing w:line="240" w:lineRule="auto"/>
              <w:ind w:firstLineChars="0" w:firstLine="0"/>
            </w:pPr>
          </w:p>
        </w:tc>
      </w:tr>
      <w:tr w:rsidR="006E53B2" w:rsidRPr="006E53B2" w14:paraId="524B9AE8" w14:textId="77777777">
        <w:trPr>
          <w:gridAfter w:val="1"/>
          <w:wAfter w:w="13" w:type="dxa"/>
          <w:trHeight w:val="283"/>
          <w:jc w:val="center"/>
        </w:trPr>
        <w:tc>
          <w:tcPr>
            <w:tcW w:w="406" w:type="dxa"/>
            <w:vMerge/>
            <w:tcBorders>
              <w:tl2br w:val="nil"/>
              <w:tr2bl w:val="nil"/>
            </w:tcBorders>
            <w:vAlign w:val="center"/>
          </w:tcPr>
          <w:p w14:paraId="55834853" w14:textId="77777777" w:rsidR="00396911" w:rsidRPr="006E53B2" w:rsidRDefault="00396911">
            <w:pPr>
              <w:widowControl/>
              <w:spacing w:line="240" w:lineRule="auto"/>
              <w:ind w:firstLineChars="0" w:firstLine="0"/>
              <w:jc w:val="left"/>
              <w:rPr>
                <w:rFonts w:ascii="Times New Roman" w:eastAsiaTheme="minorEastAsia" w:hAnsi="Times New Roman"/>
                <w:sz w:val="21"/>
              </w:rPr>
            </w:pPr>
          </w:p>
        </w:tc>
        <w:tc>
          <w:tcPr>
            <w:tcW w:w="721" w:type="dxa"/>
            <w:gridSpan w:val="2"/>
            <w:tcBorders>
              <w:tl2br w:val="nil"/>
              <w:tr2bl w:val="nil"/>
            </w:tcBorders>
            <w:vAlign w:val="center"/>
          </w:tcPr>
          <w:p w14:paraId="287A82DA" w14:textId="77777777" w:rsidR="00396911" w:rsidRPr="006E53B2" w:rsidRDefault="00D16E6F">
            <w:pPr>
              <w:spacing w:line="240" w:lineRule="auto"/>
              <w:ind w:firstLineChars="0" w:firstLine="0"/>
              <w:jc w:val="center"/>
              <w:rPr>
                <w:rFonts w:ascii="Times New Roman" w:eastAsiaTheme="minorEastAsia" w:hAnsi="Times New Roman"/>
                <w:sz w:val="21"/>
              </w:rPr>
            </w:pPr>
            <w:r w:rsidRPr="006E53B2">
              <w:rPr>
                <w:rFonts w:ascii="Times New Roman" w:eastAsiaTheme="minorEastAsia" w:hAnsi="Times New Roman"/>
                <w:kern w:val="0"/>
                <w:sz w:val="21"/>
              </w:rPr>
              <w:t>焦炭贮运</w:t>
            </w:r>
          </w:p>
        </w:tc>
        <w:tc>
          <w:tcPr>
            <w:tcW w:w="6601" w:type="dxa"/>
            <w:gridSpan w:val="2"/>
            <w:tcBorders>
              <w:tl2br w:val="nil"/>
              <w:tr2bl w:val="nil"/>
            </w:tcBorders>
            <w:vAlign w:val="center"/>
          </w:tcPr>
          <w:p w14:paraId="7EFAB1D8"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sz w:val="21"/>
              </w:rPr>
              <w:t>项目产出焦炭经焦台、筛焦楼、运焦带式输送机及相应的转运站运。</w:t>
            </w:r>
          </w:p>
          <w:p w14:paraId="7285A4B3" w14:textId="77777777" w:rsidR="00396911" w:rsidRPr="006E53B2" w:rsidRDefault="00D16E6F">
            <w:pPr>
              <w:spacing w:line="240" w:lineRule="auto"/>
              <w:ind w:firstLine="420"/>
              <w:rPr>
                <w:rFonts w:ascii="Times New Roman" w:eastAsiaTheme="minorEastAsia" w:hAnsi="Times New Roman"/>
                <w:sz w:val="21"/>
              </w:rPr>
            </w:pPr>
            <w:r w:rsidRPr="006E53B2">
              <w:rPr>
                <w:rFonts w:ascii="Times New Roman" w:eastAsiaTheme="minorEastAsia" w:hAnsi="Times New Roman" w:hint="eastAsia"/>
                <w:sz w:val="21"/>
              </w:rPr>
              <w:t>本项目均依托原有设备设施</w:t>
            </w:r>
          </w:p>
        </w:tc>
        <w:tc>
          <w:tcPr>
            <w:tcW w:w="658" w:type="dxa"/>
            <w:gridSpan w:val="3"/>
            <w:tcBorders>
              <w:tl2br w:val="nil"/>
              <w:tr2bl w:val="nil"/>
            </w:tcBorders>
            <w:vAlign w:val="center"/>
          </w:tcPr>
          <w:p w14:paraId="0C0C6356" w14:textId="77777777" w:rsidR="00396911" w:rsidRPr="006E53B2" w:rsidRDefault="00D16E6F">
            <w:pPr>
              <w:spacing w:line="240" w:lineRule="auto"/>
              <w:ind w:firstLineChars="0" w:firstLine="0"/>
              <w:rPr>
                <w:rFonts w:ascii="Times New Roman" w:eastAsiaTheme="minorEastAsia" w:hAnsi="Times New Roman"/>
                <w:sz w:val="21"/>
              </w:rPr>
            </w:pPr>
            <w:r w:rsidRPr="006E53B2">
              <w:rPr>
                <w:rFonts w:ascii="Times New Roman" w:eastAsiaTheme="minorEastAsia" w:hAnsi="Times New Roman" w:hint="eastAsia"/>
                <w:sz w:val="21"/>
              </w:rPr>
              <w:t>原有</w:t>
            </w:r>
          </w:p>
        </w:tc>
      </w:tr>
    </w:tbl>
    <w:p w14:paraId="398286C1" w14:textId="77777777" w:rsidR="00396911" w:rsidRPr="006E53B2" w:rsidRDefault="00D16E6F">
      <w:pPr>
        <w:widowControl/>
        <w:ind w:firstLine="480"/>
        <w:rPr>
          <w:rFonts w:ascii="Times New Roman" w:eastAsiaTheme="minorEastAsia" w:hAnsi="Times New Roman"/>
          <w:kern w:val="0"/>
          <w:szCs w:val="24"/>
        </w:rPr>
      </w:pPr>
      <w:r w:rsidRPr="006E53B2">
        <w:rPr>
          <w:rFonts w:ascii="Times New Roman" w:eastAsiaTheme="minorEastAsia" w:hAnsi="Times New Roman"/>
          <w:kern w:val="0"/>
          <w:szCs w:val="24"/>
        </w:rPr>
        <w:t>主要技术经济指标见表</w:t>
      </w:r>
      <w:r w:rsidRPr="006E53B2">
        <w:rPr>
          <w:rFonts w:ascii="Times New Roman" w:eastAsiaTheme="minorEastAsia" w:hAnsi="Times New Roman"/>
          <w:kern w:val="0"/>
          <w:szCs w:val="24"/>
        </w:rPr>
        <w:t>3.1-2</w:t>
      </w:r>
      <w:r w:rsidRPr="006E53B2">
        <w:rPr>
          <w:rFonts w:ascii="Times New Roman" w:eastAsiaTheme="minorEastAsia" w:hAnsi="Times New Roman"/>
          <w:kern w:val="0"/>
          <w:szCs w:val="24"/>
        </w:rPr>
        <w:t>。</w:t>
      </w:r>
    </w:p>
    <w:tbl>
      <w:tblPr>
        <w:tblStyle w:val="1fff8"/>
        <w:tblW w:w="85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17"/>
        <w:gridCol w:w="2693"/>
        <w:gridCol w:w="1134"/>
        <w:gridCol w:w="1701"/>
        <w:gridCol w:w="2177"/>
      </w:tblGrid>
      <w:tr w:rsidR="00396911" w14:paraId="59A577F7" w14:textId="77777777">
        <w:trPr>
          <w:trHeight w:val="454"/>
          <w:tblHeader/>
        </w:trPr>
        <w:tc>
          <w:tcPr>
            <w:tcW w:w="817" w:type="dxa"/>
          </w:tcPr>
          <w:p w14:paraId="5F78771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序号</w:t>
            </w:r>
          </w:p>
        </w:tc>
        <w:tc>
          <w:tcPr>
            <w:tcW w:w="2693" w:type="dxa"/>
          </w:tcPr>
          <w:p w14:paraId="2B7DE3E2"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指标名称</w:t>
            </w:r>
          </w:p>
        </w:tc>
        <w:tc>
          <w:tcPr>
            <w:tcW w:w="1134" w:type="dxa"/>
          </w:tcPr>
          <w:p w14:paraId="179C1AD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单位</w:t>
            </w:r>
          </w:p>
        </w:tc>
        <w:tc>
          <w:tcPr>
            <w:tcW w:w="1701" w:type="dxa"/>
          </w:tcPr>
          <w:p w14:paraId="5ABF47E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指标</w:t>
            </w:r>
          </w:p>
        </w:tc>
        <w:tc>
          <w:tcPr>
            <w:tcW w:w="2177" w:type="dxa"/>
          </w:tcPr>
          <w:p w14:paraId="77357A6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备注</w:t>
            </w:r>
          </w:p>
        </w:tc>
      </w:tr>
      <w:tr w:rsidR="00396911" w14:paraId="49414904" w14:textId="77777777">
        <w:trPr>
          <w:trHeight w:val="454"/>
        </w:trPr>
        <w:tc>
          <w:tcPr>
            <w:tcW w:w="817" w:type="dxa"/>
          </w:tcPr>
          <w:p w14:paraId="3BF8219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w:t>
            </w:r>
          </w:p>
        </w:tc>
        <w:tc>
          <w:tcPr>
            <w:tcW w:w="2693" w:type="dxa"/>
          </w:tcPr>
          <w:p w14:paraId="392C5B3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装置能力</w:t>
            </w:r>
          </w:p>
        </w:tc>
        <w:tc>
          <w:tcPr>
            <w:tcW w:w="1134" w:type="dxa"/>
          </w:tcPr>
          <w:p w14:paraId="75B34462"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79535EC8"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0E68102D" w14:textId="77777777" w:rsidR="00396911" w:rsidRDefault="00396911">
            <w:pPr>
              <w:spacing w:line="240" w:lineRule="auto"/>
              <w:ind w:firstLineChars="0" w:firstLine="0"/>
              <w:jc w:val="center"/>
              <w:rPr>
                <w:rFonts w:eastAsiaTheme="minorEastAsia" w:cs="Calibri"/>
                <w:kern w:val="0"/>
                <w:sz w:val="21"/>
              </w:rPr>
            </w:pPr>
          </w:p>
        </w:tc>
      </w:tr>
      <w:tr w:rsidR="00396911" w14:paraId="5714F4AE" w14:textId="77777777">
        <w:trPr>
          <w:trHeight w:val="454"/>
        </w:trPr>
        <w:tc>
          <w:tcPr>
            <w:tcW w:w="817" w:type="dxa"/>
          </w:tcPr>
          <w:p w14:paraId="689B00E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1.1</w:t>
            </w:r>
          </w:p>
        </w:tc>
        <w:tc>
          <w:tcPr>
            <w:tcW w:w="2693" w:type="dxa"/>
          </w:tcPr>
          <w:p w14:paraId="1D7EB80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焦炭产量</w:t>
            </w:r>
          </w:p>
        </w:tc>
        <w:tc>
          <w:tcPr>
            <w:tcW w:w="1134" w:type="dxa"/>
          </w:tcPr>
          <w:p w14:paraId="2167703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万</w:t>
            </w:r>
            <w:r>
              <w:rPr>
                <w:rFonts w:eastAsiaTheme="minorEastAsia" w:cs="Calibri"/>
                <w:kern w:val="0"/>
                <w:sz w:val="21"/>
              </w:rPr>
              <w:t>t/a</w:t>
            </w:r>
          </w:p>
        </w:tc>
        <w:tc>
          <w:tcPr>
            <w:tcW w:w="1701" w:type="dxa"/>
          </w:tcPr>
          <w:p w14:paraId="1847B463"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4.4</w:t>
            </w:r>
          </w:p>
        </w:tc>
        <w:tc>
          <w:tcPr>
            <w:tcW w:w="2177" w:type="dxa"/>
          </w:tcPr>
          <w:p w14:paraId="11DFF05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置换产能</w:t>
            </w:r>
          </w:p>
        </w:tc>
      </w:tr>
      <w:tr w:rsidR="00396911" w14:paraId="2C77DEAE" w14:textId="77777777">
        <w:trPr>
          <w:trHeight w:val="454"/>
        </w:trPr>
        <w:tc>
          <w:tcPr>
            <w:tcW w:w="817" w:type="dxa"/>
          </w:tcPr>
          <w:p w14:paraId="59FB895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1.2</w:t>
            </w:r>
          </w:p>
        </w:tc>
        <w:tc>
          <w:tcPr>
            <w:tcW w:w="2693" w:type="dxa"/>
          </w:tcPr>
          <w:p w14:paraId="21D05EB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焦炉炉型</w:t>
            </w:r>
          </w:p>
        </w:tc>
        <w:tc>
          <w:tcPr>
            <w:tcW w:w="1134" w:type="dxa"/>
          </w:tcPr>
          <w:p w14:paraId="51CE6E57"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776BF3F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4.3m</w:t>
            </w:r>
            <w:r>
              <w:rPr>
                <w:rFonts w:eastAsiaTheme="minorEastAsia" w:cs="Calibri" w:hint="eastAsia"/>
                <w:kern w:val="0"/>
                <w:sz w:val="21"/>
              </w:rPr>
              <w:t>捣固立式热回收焦炉</w:t>
            </w:r>
          </w:p>
        </w:tc>
        <w:tc>
          <w:tcPr>
            <w:tcW w:w="2177" w:type="dxa"/>
          </w:tcPr>
          <w:p w14:paraId="037B4E4F" w14:textId="77777777" w:rsidR="00396911" w:rsidRDefault="00396911">
            <w:pPr>
              <w:spacing w:line="240" w:lineRule="auto"/>
              <w:ind w:firstLineChars="0" w:firstLine="0"/>
              <w:jc w:val="center"/>
              <w:rPr>
                <w:rFonts w:eastAsiaTheme="minorEastAsia" w:cs="Calibri"/>
                <w:kern w:val="0"/>
                <w:sz w:val="21"/>
              </w:rPr>
            </w:pPr>
          </w:p>
        </w:tc>
      </w:tr>
      <w:tr w:rsidR="00396911" w14:paraId="1F715980" w14:textId="77777777">
        <w:trPr>
          <w:trHeight w:val="454"/>
        </w:trPr>
        <w:tc>
          <w:tcPr>
            <w:tcW w:w="817" w:type="dxa"/>
          </w:tcPr>
          <w:p w14:paraId="0DA6729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1.3</w:t>
            </w:r>
          </w:p>
        </w:tc>
        <w:tc>
          <w:tcPr>
            <w:tcW w:w="2693" w:type="dxa"/>
          </w:tcPr>
          <w:p w14:paraId="4587836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焦炉孔数</w:t>
            </w:r>
          </w:p>
        </w:tc>
        <w:tc>
          <w:tcPr>
            <w:tcW w:w="1134" w:type="dxa"/>
          </w:tcPr>
          <w:p w14:paraId="7AC8806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孔</w:t>
            </w:r>
          </w:p>
        </w:tc>
        <w:tc>
          <w:tcPr>
            <w:tcW w:w="1701" w:type="dxa"/>
          </w:tcPr>
          <w:p w14:paraId="78F39B0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7</w:t>
            </w:r>
          </w:p>
        </w:tc>
        <w:tc>
          <w:tcPr>
            <w:tcW w:w="2177" w:type="dxa"/>
          </w:tcPr>
          <w:p w14:paraId="3490509D" w14:textId="77777777" w:rsidR="00396911" w:rsidRDefault="00396911">
            <w:pPr>
              <w:spacing w:line="240" w:lineRule="auto"/>
              <w:ind w:firstLineChars="0" w:firstLine="0"/>
              <w:jc w:val="center"/>
              <w:rPr>
                <w:rFonts w:eastAsiaTheme="minorEastAsia" w:cs="Calibri"/>
                <w:kern w:val="0"/>
                <w:sz w:val="21"/>
              </w:rPr>
            </w:pPr>
          </w:p>
        </w:tc>
      </w:tr>
      <w:tr w:rsidR="00396911" w14:paraId="0CB2DDEF" w14:textId="77777777">
        <w:trPr>
          <w:trHeight w:val="454"/>
        </w:trPr>
        <w:tc>
          <w:tcPr>
            <w:tcW w:w="817" w:type="dxa"/>
          </w:tcPr>
          <w:p w14:paraId="5A833B6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1.4</w:t>
            </w:r>
          </w:p>
        </w:tc>
        <w:tc>
          <w:tcPr>
            <w:tcW w:w="2693" w:type="dxa"/>
          </w:tcPr>
          <w:p w14:paraId="778A7ED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余热锅炉</w:t>
            </w:r>
          </w:p>
        </w:tc>
        <w:tc>
          <w:tcPr>
            <w:tcW w:w="1134" w:type="dxa"/>
          </w:tcPr>
          <w:p w14:paraId="1731B0B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t/h</w:t>
            </w:r>
          </w:p>
        </w:tc>
        <w:tc>
          <w:tcPr>
            <w:tcW w:w="1701" w:type="dxa"/>
          </w:tcPr>
          <w:p w14:paraId="68551A72"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12</w:t>
            </w:r>
          </w:p>
        </w:tc>
        <w:tc>
          <w:tcPr>
            <w:tcW w:w="2177" w:type="dxa"/>
          </w:tcPr>
          <w:p w14:paraId="23E46992" w14:textId="77777777" w:rsidR="00396911" w:rsidRDefault="00396911">
            <w:pPr>
              <w:spacing w:line="240" w:lineRule="auto"/>
              <w:ind w:firstLineChars="0" w:firstLine="0"/>
              <w:jc w:val="center"/>
              <w:rPr>
                <w:rFonts w:eastAsiaTheme="minorEastAsia" w:cs="Calibri"/>
                <w:kern w:val="0"/>
                <w:sz w:val="21"/>
              </w:rPr>
            </w:pPr>
          </w:p>
        </w:tc>
      </w:tr>
      <w:tr w:rsidR="00396911" w14:paraId="5AFB3133" w14:textId="77777777">
        <w:trPr>
          <w:trHeight w:val="454"/>
        </w:trPr>
        <w:tc>
          <w:tcPr>
            <w:tcW w:w="817" w:type="dxa"/>
          </w:tcPr>
          <w:p w14:paraId="44F8CFC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2</w:t>
            </w:r>
          </w:p>
        </w:tc>
        <w:tc>
          <w:tcPr>
            <w:tcW w:w="2693" w:type="dxa"/>
          </w:tcPr>
          <w:p w14:paraId="1847B06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产品产量</w:t>
            </w:r>
          </w:p>
        </w:tc>
        <w:tc>
          <w:tcPr>
            <w:tcW w:w="1134" w:type="dxa"/>
          </w:tcPr>
          <w:p w14:paraId="11463DBA"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4EBABCCB"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6CE9A8BC" w14:textId="77777777" w:rsidR="00396911" w:rsidRDefault="00396911">
            <w:pPr>
              <w:spacing w:line="240" w:lineRule="auto"/>
              <w:ind w:firstLineChars="0" w:firstLine="0"/>
              <w:jc w:val="center"/>
              <w:rPr>
                <w:rFonts w:eastAsiaTheme="minorEastAsia" w:cs="Calibri"/>
                <w:kern w:val="0"/>
                <w:sz w:val="21"/>
              </w:rPr>
            </w:pPr>
          </w:p>
        </w:tc>
      </w:tr>
      <w:tr w:rsidR="00396911" w14:paraId="05377AA8" w14:textId="77777777">
        <w:trPr>
          <w:trHeight w:val="454"/>
        </w:trPr>
        <w:tc>
          <w:tcPr>
            <w:tcW w:w="817" w:type="dxa"/>
          </w:tcPr>
          <w:p w14:paraId="719B69EF"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2.1</w:t>
            </w:r>
          </w:p>
        </w:tc>
        <w:tc>
          <w:tcPr>
            <w:tcW w:w="2693" w:type="dxa"/>
          </w:tcPr>
          <w:p w14:paraId="723BF20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焦炭（干基）</w:t>
            </w:r>
          </w:p>
        </w:tc>
        <w:tc>
          <w:tcPr>
            <w:tcW w:w="1134" w:type="dxa"/>
          </w:tcPr>
          <w:p w14:paraId="00C1E33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t/a</w:t>
            </w:r>
          </w:p>
        </w:tc>
        <w:tc>
          <w:tcPr>
            <w:tcW w:w="1701" w:type="dxa"/>
          </w:tcPr>
          <w:p w14:paraId="2936B6F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43300</w:t>
            </w:r>
          </w:p>
        </w:tc>
        <w:tc>
          <w:tcPr>
            <w:tcW w:w="2177" w:type="dxa"/>
          </w:tcPr>
          <w:p w14:paraId="33169AA5" w14:textId="77777777" w:rsidR="00396911" w:rsidRDefault="00396911">
            <w:pPr>
              <w:spacing w:line="240" w:lineRule="auto"/>
              <w:ind w:firstLineChars="0" w:firstLine="0"/>
              <w:jc w:val="center"/>
              <w:rPr>
                <w:rFonts w:eastAsiaTheme="minorEastAsia" w:cs="Calibri"/>
                <w:kern w:val="0"/>
                <w:sz w:val="21"/>
              </w:rPr>
            </w:pPr>
          </w:p>
        </w:tc>
      </w:tr>
      <w:tr w:rsidR="00396911" w14:paraId="07F649F2" w14:textId="77777777">
        <w:trPr>
          <w:trHeight w:val="454"/>
        </w:trPr>
        <w:tc>
          <w:tcPr>
            <w:tcW w:w="817" w:type="dxa"/>
          </w:tcPr>
          <w:p w14:paraId="3C693E89"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2C90D22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w:t>
            </w:r>
            <w:r>
              <w:rPr>
                <w:rFonts w:eastAsiaTheme="minorEastAsia" w:cs="Calibri" w:hint="eastAsia"/>
                <w:kern w:val="0"/>
                <w:sz w:val="21"/>
              </w:rPr>
              <w:t>25mm</w:t>
            </w:r>
          </w:p>
        </w:tc>
        <w:tc>
          <w:tcPr>
            <w:tcW w:w="1134" w:type="dxa"/>
          </w:tcPr>
          <w:p w14:paraId="4ADA926F"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3E30809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40312.30</w:t>
            </w:r>
          </w:p>
        </w:tc>
        <w:tc>
          <w:tcPr>
            <w:tcW w:w="2177" w:type="dxa"/>
          </w:tcPr>
          <w:p w14:paraId="65C3147F" w14:textId="77777777" w:rsidR="00396911" w:rsidRDefault="00396911">
            <w:pPr>
              <w:spacing w:line="240" w:lineRule="auto"/>
              <w:ind w:firstLineChars="0" w:firstLine="0"/>
              <w:jc w:val="center"/>
              <w:rPr>
                <w:rFonts w:eastAsiaTheme="minorEastAsia" w:cs="Calibri"/>
                <w:kern w:val="0"/>
                <w:sz w:val="21"/>
              </w:rPr>
            </w:pPr>
          </w:p>
        </w:tc>
      </w:tr>
      <w:tr w:rsidR="00396911" w14:paraId="2B8507AC" w14:textId="77777777">
        <w:trPr>
          <w:trHeight w:val="454"/>
        </w:trPr>
        <w:tc>
          <w:tcPr>
            <w:tcW w:w="817" w:type="dxa"/>
          </w:tcPr>
          <w:p w14:paraId="0E7F7B6B"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4BAE7BA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10-25mm</w:t>
            </w:r>
          </w:p>
        </w:tc>
        <w:tc>
          <w:tcPr>
            <w:tcW w:w="1134" w:type="dxa"/>
          </w:tcPr>
          <w:p w14:paraId="7FCBAACF"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4364B6E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1082.5</w:t>
            </w:r>
          </w:p>
        </w:tc>
        <w:tc>
          <w:tcPr>
            <w:tcW w:w="2177" w:type="dxa"/>
          </w:tcPr>
          <w:p w14:paraId="09CA289F" w14:textId="77777777" w:rsidR="00396911" w:rsidRDefault="00396911">
            <w:pPr>
              <w:spacing w:line="240" w:lineRule="auto"/>
              <w:ind w:firstLineChars="0" w:firstLine="0"/>
              <w:jc w:val="center"/>
              <w:rPr>
                <w:rFonts w:eastAsiaTheme="minorEastAsia" w:cs="Calibri"/>
                <w:kern w:val="0"/>
                <w:sz w:val="21"/>
              </w:rPr>
            </w:pPr>
          </w:p>
        </w:tc>
      </w:tr>
      <w:tr w:rsidR="00396911" w14:paraId="7FB44599" w14:textId="77777777">
        <w:trPr>
          <w:trHeight w:val="454"/>
        </w:trPr>
        <w:tc>
          <w:tcPr>
            <w:tcW w:w="817" w:type="dxa"/>
          </w:tcPr>
          <w:p w14:paraId="298415E5"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4B48C5D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w:t>
            </w:r>
            <w:r>
              <w:rPr>
                <w:rFonts w:eastAsiaTheme="minorEastAsia" w:cs="Calibri" w:hint="eastAsia"/>
                <w:kern w:val="0"/>
                <w:sz w:val="21"/>
              </w:rPr>
              <w:t>10mm</w:t>
            </w:r>
          </w:p>
        </w:tc>
        <w:tc>
          <w:tcPr>
            <w:tcW w:w="1134" w:type="dxa"/>
          </w:tcPr>
          <w:p w14:paraId="41D98B50"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51C2523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1905.20</w:t>
            </w:r>
          </w:p>
        </w:tc>
        <w:tc>
          <w:tcPr>
            <w:tcW w:w="2177" w:type="dxa"/>
          </w:tcPr>
          <w:p w14:paraId="26D976EE" w14:textId="77777777" w:rsidR="00396911" w:rsidRDefault="00396911">
            <w:pPr>
              <w:spacing w:line="240" w:lineRule="auto"/>
              <w:ind w:firstLineChars="0" w:firstLine="0"/>
              <w:jc w:val="center"/>
              <w:rPr>
                <w:rFonts w:eastAsiaTheme="minorEastAsia" w:cs="Calibri"/>
                <w:kern w:val="0"/>
                <w:sz w:val="21"/>
              </w:rPr>
            </w:pPr>
          </w:p>
        </w:tc>
      </w:tr>
      <w:tr w:rsidR="00396911" w14:paraId="04E86DDA" w14:textId="77777777">
        <w:trPr>
          <w:trHeight w:val="454"/>
        </w:trPr>
        <w:tc>
          <w:tcPr>
            <w:tcW w:w="817" w:type="dxa"/>
          </w:tcPr>
          <w:p w14:paraId="41DF072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2.2</w:t>
            </w:r>
          </w:p>
        </w:tc>
        <w:tc>
          <w:tcPr>
            <w:tcW w:w="2693" w:type="dxa"/>
          </w:tcPr>
          <w:p w14:paraId="2423284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沉淀池粉焦</w:t>
            </w:r>
          </w:p>
        </w:tc>
        <w:tc>
          <w:tcPr>
            <w:tcW w:w="1134" w:type="dxa"/>
          </w:tcPr>
          <w:p w14:paraId="73CD315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t/a</w:t>
            </w:r>
          </w:p>
        </w:tc>
        <w:tc>
          <w:tcPr>
            <w:tcW w:w="1701" w:type="dxa"/>
          </w:tcPr>
          <w:p w14:paraId="21E9BE2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700</w:t>
            </w:r>
          </w:p>
        </w:tc>
        <w:tc>
          <w:tcPr>
            <w:tcW w:w="2177" w:type="dxa"/>
          </w:tcPr>
          <w:p w14:paraId="1F2FB967" w14:textId="77777777" w:rsidR="00396911" w:rsidRDefault="00396911">
            <w:pPr>
              <w:spacing w:line="240" w:lineRule="auto"/>
              <w:ind w:firstLineChars="0" w:firstLine="0"/>
              <w:jc w:val="center"/>
              <w:rPr>
                <w:rFonts w:eastAsiaTheme="minorEastAsia" w:cs="Calibri"/>
                <w:kern w:val="0"/>
                <w:sz w:val="21"/>
              </w:rPr>
            </w:pPr>
          </w:p>
        </w:tc>
      </w:tr>
      <w:tr w:rsidR="00396911" w14:paraId="60ED04C1" w14:textId="77777777">
        <w:trPr>
          <w:trHeight w:val="454"/>
        </w:trPr>
        <w:tc>
          <w:tcPr>
            <w:tcW w:w="817" w:type="dxa"/>
          </w:tcPr>
          <w:p w14:paraId="63CAF7F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2.3</w:t>
            </w:r>
          </w:p>
        </w:tc>
        <w:tc>
          <w:tcPr>
            <w:tcW w:w="2693" w:type="dxa"/>
          </w:tcPr>
          <w:p w14:paraId="7C97D2A3"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蒸汽</w:t>
            </w:r>
          </w:p>
        </w:tc>
        <w:tc>
          <w:tcPr>
            <w:tcW w:w="1134" w:type="dxa"/>
          </w:tcPr>
          <w:p w14:paraId="6778A67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t/a</w:t>
            </w:r>
          </w:p>
        </w:tc>
        <w:tc>
          <w:tcPr>
            <w:tcW w:w="1701" w:type="dxa"/>
          </w:tcPr>
          <w:p w14:paraId="1A97B2D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103680</w:t>
            </w:r>
          </w:p>
        </w:tc>
        <w:tc>
          <w:tcPr>
            <w:tcW w:w="2177" w:type="dxa"/>
          </w:tcPr>
          <w:p w14:paraId="48B4F377" w14:textId="77777777" w:rsidR="00396911" w:rsidRDefault="00396911">
            <w:pPr>
              <w:spacing w:line="240" w:lineRule="auto"/>
              <w:ind w:firstLineChars="0" w:firstLine="0"/>
              <w:jc w:val="center"/>
              <w:rPr>
                <w:rFonts w:eastAsiaTheme="minorEastAsia" w:cs="Calibri"/>
                <w:kern w:val="0"/>
                <w:sz w:val="21"/>
              </w:rPr>
            </w:pPr>
          </w:p>
        </w:tc>
      </w:tr>
      <w:tr w:rsidR="00396911" w14:paraId="196F1E7B" w14:textId="77777777">
        <w:trPr>
          <w:trHeight w:val="454"/>
        </w:trPr>
        <w:tc>
          <w:tcPr>
            <w:tcW w:w="817" w:type="dxa"/>
          </w:tcPr>
          <w:p w14:paraId="7FDC48D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3</w:t>
            </w:r>
          </w:p>
        </w:tc>
        <w:tc>
          <w:tcPr>
            <w:tcW w:w="2693" w:type="dxa"/>
          </w:tcPr>
          <w:p w14:paraId="40E41D94"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原材料消耗量</w:t>
            </w:r>
          </w:p>
        </w:tc>
        <w:tc>
          <w:tcPr>
            <w:tcW w:w="1134" w:type="dxa"/>
          </w:tcPr>
          <w:p w14:paraId="0A4F81C6"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27323597"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4C3E9F39" w14:textId="77777777" w:rsidR="00396911" w:rsidRDefault="00396911">
            <w:pPr>
              <w:spacing w:line="240" w:lineRule="auto"/>
              <w:ind w:firstLineChars="0" w:firstLine="0"/>
              <w:jc w:val="center"/>
              <w:rPr>
                <w:rFonts w:eastAsiaTheme="minorEastAsia" w:cs="Calibri"/>
                <w:kern w:val="0"/>
                <w:sz w:val="21"/>
              </w:rPr>
            </w:pPr>
          </w:p>
        </w:tc>
      </w:tr>
      <w:tr w:rsidR="00396911" w14:paraId="55033C1E" w14:textId="77777777">
        <w:trPr>
          <w:trHeight w:val="454"/>
        </w:trPr>
        <w:tc>
          <w:tcPr>
            <w:tcW w:w="817" w:type="dxa"/>
          </w:tcPr>
          <w:p w14:paraId="56F1272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lastRenderedPageBreak/>
              <w:t>3.1</w:t>
            </w:r>
          </w:p>
        </w:tc>
        <w:tc>
          <w:tcPr>
            <w:tcW w:w="2693" w:type="dxa"/>
          </w:tcPr>
          <w:p w14:paraId="7C78E90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炼焦用洗精煤（干）</w:t>
            </w:r>
          </w:p>
        </w:tc>
        <w:tc>
          <w:tcPr>
            <w:tcW w:w="1134" w:type="dxa"/>
          </w:tcPr>
          <w:p w14:paraId="459078C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t/a</w:t>
            </w:r>
          </w:p>
        </w:tc>
        <w:tc>
          <w:tcPr>
            <w:tcW w:w="1701" w:type="dxa"/>
          </w:tcPr>
          <w:p w14:paraId="5277206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60700</w:t>
            </w:r>
          </w:p>
        </w:tc>
        <w:tc>
          <w:tcPr>
            <w:tcW w:w="2177" w:type="dxa"/>
          </w:tcPr>
          <w:p w14:paraId="3F23A1CE" w14:textId="77777777" w:rsidR="00396911" w:rsidRDefault="00396911">
            <w:pPr>
              <w:spacing w:line="240" w:lineRule="auto"/>
              <w:ind w:firstLineChars="0" w:firstLine="0"/>
              <w:jc w:val="center"/>
              <w:rPr>
                <w:rFonts w:eastAsiaTheme="minorEastAsia" w:cs="Calibri"/>
                <w:kern w:val="0"/>
                <w:sz w:val="21"/>
              </w:rPr>
            </w:pPr>
          </w:p>
        </w:tc>
      </w:tr>
      <w:tr w:rsidR="00396911" w14:paraId="1E2EFD64" w14:textId="77777777">
        <w:trPr>
          <w:trHeight w:val="454"/>
        </w:trPr>
        <w:tc>
          <w:tcPr>
            <w:tcW w:w="817" w:type="dxa"/>
          </w:tcPr>
          <w:p w14:paraId="7826346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3.2</w:t>
            </w:r>
          </w:p>
        </w:tc>
        <w:tc>
          <w:tcPr>
            <w:tcW w:w="2693" w:type="dxa"/>
          </w:tcPr>
          <w:p w14:paraId="6CB4FD4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二甲基酮肟（</w:t>
            </w:r>
            <w:r>
              <w:rPr>
                <w:rFonts w:eastAsiaTheme="minorEastAsia" w:cs="Calibri"/>
                <w:kern w:val="0"/>
                <w:sz w:val="21"/>
              </w:rPr>
              <w:t>40%</w:t>
            </w:r>
            <w:r>
              <w:rPr>
                <w:rFonts w:eastAsiaTheme="minorEastAsia" w:cs="Calibri" w:hint="eastAsia"/>
                <w:kern w:val="0"/>
                <w:sz w:val="21"/>
              </w:rPr>
              <w:t>）</w:t>
            </w:r>
          </w:p>
        </w:tc>
        <w:tc>
          <w:tcPr>
            <w:tcW w:w="1134" w:type="dxa"/>
          </w:tcPr>
          <w:p w14:paraId="7666617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t/a</w:t>
            </w:r>
          </w:p>
        </w:tc>
        <w:tc>
          <w:tcPr>
            <w:tcW w:w="1701" w:type="dxa"/>
          </w:tcPr>
          <w:p w14:paraId="50B6F59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0.01</w:t>
            </w:r>
          </w:p>
        </w:tc>
        <w:tc>
          <w:tcPr>
            <w:tcW w:w="2177" w:type="dxa"/>
          </w:tcPr>
          <w:p w14:paraId="15F975F5" w14:textId="77777777" w:rsidR="00396911" w:rsidRDefault="00396911">
            <w:pPr>
              <w:spacing w:line="240" w:lineRule="auto"/>
              <w:ind w:firstLineChars="0" w:firstLine="0"/>
              <w:jc w:val="center"/>
              <w:rPr>
                <w:rFonts w:eastAsiaTheme="minorEastAsia" w:cs="Calibri"/>
                <w:kern w:val="0"/>
                <w:sz w:val="21"/>
              </w:rPr>
            </w:pPr>
          </w:p>
        </w:tc>
      </w:tr>
      <w:tr w:rsidR="00396911" w14:paraId="01025C2D" w14:textId="77777777">
        <w:trPr>
          <w:trHeight w:val="454"/>
        </w:trPr>
        <w:tc>
          <w:tcPr>
            <w:tcW w:w="817" w:type="dxa"/>
          </w:tcPr>
          <w:p w14:paraId="0BBBA073"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3.3</w:t>
            </w:r>
          </w:p>
        </w:tc>
        <w:tc>
          <w:tcPr>
            <w:tcW w:w="2693" w:type="dxa"/>
          </w:tcPr>
          <w:p w14:paraId="38071B5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磷酸三钠</w:t>
            </w:r>
          </w:p>
        </w:tc>
        <w:tc>
          <w:tcPr>
            <w:tcW w:w="1134" w:type="dxa"/>
          </w:tcPr>
          <w:p w14:paraId="03AFCD7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t/a</w:t>
            </w:r>
          </w:p>
        </w:tc>
        <w:tc>
          <w:tcPr>
            <w:tcW w:w="1701" w:type="dxa"/>
          </w:tcPr>
          <w:p w14:paraId="0A6A1C4F"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0.97</w:t>
            </w:r>
          </w:p>
        </w:tc>
        <w:tc>
          <w:tcPr>
            <w:tcW w:w="2177" w:type="dxa"/>
          </w:tcPr>
          <w:p w14:paraId="23CCC084" w14:textId="77777777" w:rsidR="00396911" w:rsidRDefault="00396911">
            <w:pPr>
              <w:spacing w:line="240" w:lineRule="auto"/>
              <w:ind w:firstLineChars="0" w:firstLine="0"/>
              <w:jc w:val="center"/>
              <w:rPr>
                <w:rFonts w:eastAsiaTheme="minorEastAsia" w:cs="Calibri"/>
                <w:kern w:val="0"/>
                <w:sz w:val="21"/>
              </w:rPr>
            </w:pPr>
          </w:p>
        </w:tc>
      </w:tr>
      <w:tr w:rsidR="00396911" w14:paraId="33F4A0CF" w14:textId="77777777">
        <w:trPr>
          <w:trHeight w:val="454"/>
        </w:trPr>
        <w:tc>
          <w:tcPr>
            <w:tcW w:w="817" w:type="dxa"/>
          </w:tcPr>
          <w:p w14:paraId="5296E41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3.4</w:t>
            </w:r>
          </w:p>
        </w:tc>
        <w:tc>
          <w:tcPr>
            <w:tcW w:w="2693" w:type="dxa"/>
          </w:tcPr>
          <w:p w14:paraId="01BA2E7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氨水（</w:t>
            </w:r>
            <w:r>
              <w:rPr>
                <w:rFonts w:eastAsiaTheme="minorEastAsia" w:cs="Calibri"/>
                <w:kern w:val="0"/>
                <w:sz w:val="21"/>
              </w:rPr>
              <w:t>30%</w:t>
            </w:r>
            <w:r>
              <w:rPr>
                <w:rFonts w:eastAsiaTheme="minorEastAsia" w:cs="Calibri" w:hint="eastAsia"/>
                <w:kern w:val="0"/>
                <w:sz w:val="21"/>
              </w:rPr>
              <w:t>）</w:t>
            </w:r>
          </w:p>
        </w:tc>
        <w:tc>
          <w:tcPr>
            <w:tcW w:w="1134" w:type="dxa"/>
          </w:tcPr>
          <w:p w14:paraId="5E9548D2"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t/a</w:t>
            </w:r>
          </w:p>
        </w:tc>
        <w:tc>
          <w:tcPr>
            <w:tcW w:w="1701" w:type="dxa"/>
          </w:tcPr>
          <w:p w14:paraId="201785F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1.45</w:t>
            </w:r>
          </w:p>
        </w:tc>
        <w:tc>
          <w:tcPr>
            <w:tcW w:w="2177" w:type="dxa"/>
          </w:tcPr>
          <w:p w14:paraId="417B583B" w14:textId="77777777" w:rsidR="00396911" w:rsidRDefault="00396911">
            <w:pPr>
              <w:spacing w:line="240" w:lineRule="auto"/>
              <w:ind w:firstLineChars="0" w:firstLine="0"/>
              <w:jc w:val="center"/>
              <w:rPr>
                <w:rFonts w:eastAsiaTheme="minorEastAsia" w:cs="Calibri"/>
                <w:kern w:val="0"/>
                <w:sz w:val="21"/>
              </w:rPr>
            </w:pPr>
          </w:p>
        </w:tc>
      </w:tr>
      <w:tr w:rsidR="00396911" w14:paraId="6D759EA0" w14:textId="77777777">
        <w:trPr>
          <w:trHeight w:val="454"/>
        </w:trPr>
        <w:tc>
          <w:tcPr>
            <w:tcW w:w="817" w:type="dxa"/>
          </w:tcPr>
          <w:p w14:paraId="4AC9E2B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4</w:t>
            </w:r>
          </w:p>
        </w:tc>
        <w:tc>
          <w:tcPr>
            <w:tcW w:w="2693" w:type="dxa"/>
          </w:tcPr>
          <w:p w14:paraId="3E0B653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动力消耗</w:t>
            </w:r>
          </w:p>
        </w:tc>
        <w:tc>
          <w:tcPr>
            <w:tcW w:w="1134" w:type="dxa"/>
          </w:tcPr>
          <w:p w14:paraId="5635D30E"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69EE9A26"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019C8A63" w14:textId="77777777" w:rsidR="00396911" w:rsidRDefault="00396911">
            <w:pPr>
              <w:spacing w:line="240" w:lineRule="auto"/>
              <w:ind w:firstLineChars="0" w:firstLine="0"/>
              <w:jc w:val="center"/>
              <w:rPr>
                <w:rFonts w:eastAsiaTheme="minorEastAsia" w:cs="Calibri"/>
                <w:kern w:val="0"/>
                <w:sz w:val="21"/>
              </w:rPr>
            </w:pPr>
          </w:p>
        </w:tc>
      </w:tr>
      <w:tr w:rsidR="00396911" w14:paraId="61D7A236" w14:textId="77777777">
        <w:trPr>
          <w:trHeight w:val="454"/>
        </w:trPr>
        <w:tc>
          <w:tcPr>
            <w:tcW w:w="817" w:type="dxa"/>
          </w:tcPr>
          <w:p w14:paraId="545355D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4.1</w:t>
            </w:r>
          </w:p>
        </w:tc>
        <w:tc>
          <w:tcPr>
            <w:tcW w:w="2693" w:type="dxa"/>
          </w:tcPr>
          <w:p w14:paraId="1C10E5E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水</w:t>
            </w:r>
          </w:p>
        </w:tc>
        <w:tc>
          <w:tcPr>
            <w:tcW w:w="1134" w:type="dxa"/>
          </w:tcPr>
          <w:p w14:paraId="4F50D617"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6B31FDE7"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77E6870B" w14:textId="77777777" w:rsidR="00396911" w:rsidRDefault="00396911">
            <w:pPr>
              <w:spacing w:line="240" w:lineRule="auto"/>
              <w:ind w:firstLineChars="0" w:firstLine="0"/>
              <w:jc w:val="center"/>
              <w:rPr>
                <w:rFonts w:eastAsiaTheme="minorEastAsia" w:cs="Calibri"/>
                <w:kern w:val="0"/>
                <w:sz w:val="21"/>
              </w:rPr>
            </w:pPr>
          </w:p>
        </w:tc>
      </w:tr>
      <w:tr w:rsidR="00396911" w14:paraId="3BD25422" w14:textId="77777777">
        <w:trPr>
          <w:trHeight w:val="454"/>
        </w:trPr>
        <w:tc>
          <w:tcPr>
            <w:tcW w:w="817" w:type="dxa"/>
          </w:tcPr>
          <w:p w14:paraId="2876DD24"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730E7AA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生产用水</w:t>
            </w:r>
          </w:p>
        </w:tc>
        <w:tc>
          <w:tcPr>
            <w:tcW w:w="1134" w:type="dxa"/>
          </w:tcPr>
          <w:p w14:paraId="0D844AF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10</w:t>
            </w:r>
            <w:r>
              <w:rPr>
                <w:rFonts w:eastAsiaTheme="minorEastAsia" w:cs="Calibri" w:hint="eastAsia"/>
                <w:kern w:val="0"/>
                <w:sz w:val="21"/>
                <w:vertAlign w:val="superscript"/>
              </w:rPr>
              <w:t>3</w:t>
            </w:r>
            <w:r>
              <w:rPr>
                <w:rFonts w:eastAsiaTheme="minorEastAsia" w:cs="Calibri"/>
                <w:kern w:val="0"/>
                <w:sz w:val="21"/>
              </w:rPr>
              <w:t>m</w:t>
            </w:r>
            <w:r>
              <w:rPr>
                <w:rFonts w:eastAsiaTheme="minorEastAsia" w:cs="Calibri" w:hint="eastAsia"/>
                <w:kern w:val="0"/>
                <w:sz w:val="21"/>
                <w:vertAlign w:val="superscript"/>
              </w:rPr>
              <w:t>3</w:t>
            </w:r>
            <w:r>
              <w:rPr>
                <w:rFonts w:eastAsiaTheme="minorEastAsia" w:cs="Calibri"/>
                <w:kern w:val="0"/>
                <w:sz w:val="21"/>
              </w:rPr>
              <w:t>/a</w:t>
            </w:r>
          </w:p>
        </w:tc>
        <w:tc>
          <w:tcPr>
            <w:tcW w:w="1701" w:type="dxa"/>
          </w:tcPr>
          <w:p w14:paraId="273B8CD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33.64</w:t>
            </w:r>
          </w:p>
        </w:tc>
        <w:tc>
          <w:tcPr>
            <w:tcW w:w="2177" w:type="dxa"/>
          </w:tcPr>
          <w:p w14:paraId="3295E72C" w14:textId="77777777" w:rsidR="00396911" w:rsidRDefault="00396911">
            <w:pPr>
              <w:spacing w:line="240" w:lineRule="auto"/>
              <w:ind w:firstLineChars="0" w:firstLine="0"/>
              <w:jc w:val="center"/>
              <w:rPr>
                <w:rFonts w:eastAsiaTheme="minorEastAsia" w:cs="Calibri"/>
                <w:kern w:val="0"/>
                <w:sz w:val="21"/>
              </w:rPr>
            </w:pPr>
          </w:p>
        </w:tc>
      </w:tr>
      <w:tr w:rsidR="00396911" w14:paraId="070176F0" w14:textId="77777777">
        <w:trPr>
          <w:trHeight w:val="454"/>
        </w:trPr>
        <w:tc>
          <w:tcPr>
            <w:tcW w:w="817" w:type="dxa"/>
          </w:tcPr>
          <w:p w14:paraId="0EF26B54"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050C3A3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循环水</w:t>
            </w:r>
          </w:p>
        </w:tc>
        <w:tc>
          <w:tcPr>
            <w:tcW w:w="1134" w:type="dxa"/>
          </w:tcPr>
          <w:p w14:paraId="41228C33"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10</w:t>
            </w:r>
            <w:r>
              <w:rPr>
                <w:rFonts w:eastAsiaTheme="minorEastAsia" w:cs="Calibri" w:hint="eastAsia"/>
                <w:kern w:val="0"/>
                <w:sz w:val="21"/>
                <w:vertAlign w:val="superscript"/>
              </w:rPr>
              <w:t>3</w:t>
            </w:r>
            <w:r>
              <w:rPr>
                <w:rFonts w:eastAsiaTheme="minorEastAsia" w:cs="Calibri"/>
                <w:kern w:val="0"/>
                <w:sz w:val="21"/>
              </w:rPr>
              <w:t>m</w:t>
            </w:r>
            <w:r>
              <w:rPr>
                <w:rFonts w:eastAsiaTheme="minorEastAsia" w:cs="Calibri" w:hint="eastAsia"/>
                <w:kern w:val="0"/>
                <w:sz w:val="21"/>
                <w:vertAlign w:val="superscript"/>
              </w:rPr>
              <w:t>3</w:t>
            </w:r>
            <w:r>
              <w:rPr>
                <w:rFonts w:eastAsiaTheme="minorEastAsia" w:cs="Calibri"/>
                <w:kern w:val="0"/>
                <w:sz w:val="21"/>
              </w:rPr>
              <w:t>/a</w:t>
            </w:r>
          </w:p>
        </w:tc>
        <w:tc>
          <w:tcPr>
            <w:tcW w:w="1701" w:type="dxa"/>
          </w:tcPr>
          <w:p w14:paraId="6569652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175.20</w:t>
            </w:r>
          </w:p>
        </w:tc>
        <w:tc>
          <w:tcPr>
            <w:tcW w:w="2177" w:type="dxa"/>
          </w:tcPr>
          <w:p w14:paraId="175A8733" w14:textId="77777777" w:rsidR="00396911" w:rsidRDefault="00396911">
            <w:pPr>
              <w:spacing w:line="240" w:lineRule="auto"/>
              <w:ind w:firstLineChars="0" w:firstLine="0"/>
              <w:jc w:val="center"/>
              <w:rPr>
                <w:rFonts w:eastAsiaTheme="minorEastAsia" w:cs="Calibri"/>
                <w:kern w:val="0"/>
                <w:sz w:val="21"/>
              </w:rPr>
            </w:pPr>
          </w:p>
        </w:tc>
      </w:tr>
      <w:tr w:rsidR="00396911" w14:paraId="1A7B2C6E" w14:textId="77777777">
        <w:trPr>
          <w:trHeight w:val="454"/>
        </w:trPr>
        <w:tc>
          <w:tcPr>
            <w:tcW w:w="817" w:type="dxa"/>
          </w:tcPr>
          <w:p w14:paraId="5E3C8CA2"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53EC0C93"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生活用水</w:t>
            </w:r>
          </w:p>
        </w:tc>
        <w:tc>
          <w:tcPr>
            <w:tcW w:w="1134" w:type="dxa"/>
          </w:tcPr>
          <w:p w14:paraId="21AB488F"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m</w:t>
            </w:r>
            <w:r>
              <w:rPr>
                <w:rFonts w:eastAsiaTheme="minorEastAsia" w:cs="Calibri" w:hint="eastAsia"/>
                <w:kern w:val="0"/>
                <w:sz w:val="21"/>
                <w:vertAlign w:val="superscript"/>
              </w:rPr>
              <w:t>3</w:t>
            </w:r>
            <w:r>
              <w:rPr>
                <w:rFonts w:eastAsiaTheme="minorEastAsia" w:cs="Calibri"/>
                <w:kern w:val="0"/>
                <w:sz w:val="21"/>
              </w:rPr>
              <w:t>/d</w:t>
            </w:r>
          </w:p>
        </w:tc>
        <w:tc>
          <w:tcPr>
            <w:tcW w:w="1701" w:type="dxa"/>
          </w:tcPr>
          <w:p w14:paraId="430B51A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5</w:t>
            </w:r>
          </w:p>
        </w:tc>
        <w:tc>
          <w:tcPr>
            <w:tcW w:w="2177" w:type="dxa"/>
          </w:tcPr>
          <w:p w14:paraId="2448DE0C" w14:textId="77777777" w:rsidR="00396911" w:rsidRDefault="00396911">
            <w:pPr>
              <w:spacing w:line="240" w:lineRule="auto"/>
              <w:ind w:firstLineChars="0" w:firstLine="0"/>
              <w:jc w:val="center"/>
              <w:rPr>
                <w:rFonts w:eastAsiaTheme="minorEastAsia" w:cs="Calibri"/>
                <w:kern w:val="0"/>
                <w:sz w:val="21"/>
              </w:rPr>
            </w:pPr>
          </w:p>
        </w:tc>
      </w:tr>
      <w:tr w:rsidR="00396911" w14:paraId="0E58A42C" w14:textId="77777777">
        <w:trPr>
          <w:trHeight w:val="454"/>
        </w:trPr>
        <w:tc>
          <w:tcPr>
            <w:tcW w:w="817" w:type="dxa"/>
          </w:tcPr>
          <w:p w14:paraId="0264490A"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4.2</w:t>
            </w:r>
          </w:p>
        </w:tc>
        <w:tc>
          <w:tcPr>
            <w:tcW w:w="2693" w:type="dxa"/>
          </w:tcPr>
          <w:p w14:paraId="5C52A64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电</w:t>
            </w:r>
          </w:p>
        </w:tc>
        <w:tc>
          <w:tcPr>
            <w:tcW w:w="1134" w:type="dxa"/>
          </w:tcPr>
          <w:p w14:paraId="69C1BAA0"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48216BE2"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45349C30" w14:textId="77777777" w:rsidR="00396911" w:rsidRDefault="00396911">
            <w:pPr>
              <w:spacing w:line="240" w:lineRule="auto"/>
              <w:ind w:firstLineChars="0" w:firstLine="0"/>
              <w:jc w:val="center"/>
              <w:rPr>
                <w:rFonts w:eastAsiaTheme="minorEastAsia" w:cs="Calibri"/>
                <w:kern w:val="0"/>
                <w:sz w:val="21"/>
              </w:rPr>
            </w:pPr>
          </w:p>
        </w:tc>
      </w:tr>
      <w:tr w:rsidR="00396911" w14:paraId="6036D732" w14:textId="77777777">
        <w:trPr>
          <w:trHeight w:val="454"/>
        </w:trPr>
        <w:tc>
          <w:tcPr>
            <w:tcW w:w="817" w:type="dxa"/>
          </w:tcPr>
          <w:p w14:paraId="799EF171"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61A1648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有功功率</w:t>
            </w:r>
          </w:p>
        </w:tc>
        <w:tc>
          <w:tcPr>
            <w:tcW w:w="1134" w:type="dxa"/>
          </w:tcPr>
          <w:p w14:paraId="0799646F"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kW</w:t>
            </w:r>
          </w:p>
        </w:tc>
        <w:tc>
          <w:tcPr>
            <w:tcW w:w="1701" w:type="dxa"/>
          </w:tcPr>
          <w:p w14:paraId="22AEB95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200.42</w:t>
            </w:r>
          </w:p>
        </w:tc>
        <w:tc>
          <w:tcPr>
            <w:tcW w:w="2177" w:type="dxa"/>
          </w:tcPr>
          <w:p w14:paraId="2407F460" w14:textId="77777777" w:rsidR="00396911" w:rsidRDefault="00396911">
            <w:pPr>
              <w:spacing w:line="240" w:lineRule="auto"/>
              <w:ind w:firstLineChars="0" w:firstLine="0"/>
              <w:jc w:val="center"/>
              <w:rPr>
                <w:rFonts w:eastAsiaTheme="minorEastAsia" w:cs="Calibri"/>
                <w:kern w:val="0"/>
                <w:sz w:val="21"/>
              </w:rPr>
            </w:pPr>
          </w:p>
        </w:tc>
      </w:tr>
      <w:tr w:rsidR="00396911" w14:paraId="19D1C065" w14:textId="77777777">
        <w:trPr>
          <w:trHeight w:val="454"/>
        </w:trPr>
        <w:tc>
          <w:tcPr>
            <w:tcW w:w="817" w:type="dxa"/>
          </w:tcPr>
          <w:p w14:paraId="32EA8E94"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6B6C8F7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视在功率</w:t>
            </w:r>
          </w:p>
        </w:tc>
        <w:tc>
          <w:tcPr>
            <w:tcW w:w="1134" w:type="dxa"/>
          </w:tcPr>
          <w:p w14:paraId="3EC7CD6C"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kVA</w:t>
            </w:r>
          </w:p>
        </w:tc>
        <w:tc>
          <w:tcPr>
            <w:tcW w:w="1701" w:type="dxa"/>
          </w:tcPr>
          <w:p w14:paraId="12208D5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238.37</w:t>
            </w:r>
          </w:p>
        </w:tc>
        <w:tc>
          <w:tcPr>
            <w:tcW w:w="2177" w:type="dxa"/>
          </w:tcPr>
          <w:p w14:paraId="05DA112E" w14:textId="77777777" w:rsidR="00396911" w:rsidRDefault="00396911">
            <w:pPr>
              <w:spacing w:line="240" w:lineRule="auto"/>
              <w:ind w:firstLineChars="0" w:firstLine="0"/>
              <w:jc w:val="center"/>
              <w:rPr>
                <w:rFonts w:eastAsiaTheme="minorEastAsia" w:cs="Calibri"/>
                <w:kern w:val="0"/>
                <w:sz w:val="21"/>
              </w:rPr>
            </w:pPr>
          </w:p>
        </w:tc>
      </w:tr>
      <w:tr w:rsidR="00396911" w14:paraId="0E46400D" w14:textId="77777777">
        <w:trPr>
          <w:trHeight w:val="454"/>
        </w:trPr>
        <w:tc>
          <w:tcPr>
            <w:tcW w:w="817" w:type="dxa"/>
          </w:tcPr>
          <w:p w14:paraId="1ECE9C63"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7752568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年耗电量</w:t>
            </w:r>
          </w:p>
        </w:tc>
        <w:tc>
          <w:tcPr>
            <w:tcW w:w="1134" w:type="dxa"/>
          </w:tcPr>
          <w:p w14:paraId="2CCF889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10</w:t>
            </w:r>
            <w:r>
              <w:rPr>
                <w:rFonts w:eastAsiaTheme="minorEastAsia" w:cs="Calibri"/>
                <w:kern w:val="0"/>
                <w:sz w:val="21"/>
                <w:vertAlign w:val="superscript"/>
              </w:rPr>
              <w:t>3</w:t>
            </w:r>
            <w:r>
              <w:rPr>
                <w:rFonts w:eastAsiaTheme="minorEastAsia" w:cs="Calibri"/>
                <w:kern w:val="0"/>
                <w:sz w:val="21"/>
              </w:rPr>
              <w:t>kWh/a</w:t>
            </w:r>
          </w:p>
        </w:tc>
        <w:tc>
          <w:tcPr>
            <w:tcW w:w="1701" w:type="dxa"/>
          </w:tcPr>
          <w:p w14:paraId="30B6C34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1102.31</w:t>
            </w:r>
          </w:p>
        </w:tc>
        <w:tc>
          <w:tcPr>
            <w:tcW w:w="2177" w:type="dxa"/>
          </w:tcPr>
          <w:p w14:paraId="6E6E086D" w14:textId="77777777" w:rsidR="00396911" w:rsidRDefault="00396911">
            <w:pPr>
              <w:spacing w:line="240" w:lineRule="auto"/>
              <w:ind w:firstLineChars="0" w:firstLine="0"/>
              <w:jc w:val="center"/>
              <w:rPr>
                <w:rFonts w:eastAsiaTheme="minorEastAsia" w:cs="Calibri"/>
                <w:kern w:val="0"/>
                <w:sz w:val="21"/>
              </w:rPr>
            </w:pPr>
          </w:p>
        </w:tc>
      </w:tr>
      <w:tr w:rsidR="00396911" w14:paraId="3D81D2B2" w14:textId="77777777">
        <w:trPr>
          <w:trHeight w:val="454"/>
        </w:trPr>
        <w:tc>
          <w:tcPr>
            <w:tcW w:w="817" w:type="dxa"/>
          </w:tcPr>
          <w:p w14:paraId="3813EF5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4.3</w:t>
            </w:r>
          </w:p>
        </w:tc>
        <w:tc>
          <w:tcPr>
            <w:tcW w:w="2693" w:type="dxa"/>
          </w:tcPr>
          <w:p w14:paraId="6FD1B46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0.4-0.6MPa</w:t>
            </w:r>
            <w:r>
              <w:rPr>
                <w:rFonts w:eastAsiaTheme="minorEastAsia" w:cs="Calibri" w:hint="eastAsia"/>
                <w:kern w:val="0"/>
                <w:sz w:val="21"/>
              </w:rPr>
              <w:t>饱和蒸汽</w:t>
            </w:r>
          </w:p>
        </w:tc>
        <w:tc>
          <w:tcPr>
            <w:tcW w:w="1134" w:type="dxa"/>
          </w:tcPr>
          <w:p w14:paraId="5B036894"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t</w:t>
            </w:r>
            <w:r>
              <w:rPr>
                <w:rFonts w:eastAsiaTheme="minorEastAsia" w:cs="Calibri"/>
                <w:kern w:val="0"/>
                <w:sz w:val="21"/>
              </w:rPr>
              <w:t>/</w:t>
            </w:r>
            <w:r>
              <w:rPr>
                <w:rFonts w:eastAsiaTheme="minorEastAsia" w:cs="Calibri" w:hint="eastAsia"/>
                <w:kern w:val="0"/>
                <w:sz w:val="21"/>
              </w:rPr>
              <w:t>a</w:t>
            </w:r>
          </w:p>
        </w:tc>
        <w:tc>
          <w:tcPr>
            <w:tcW w:w="1701" w:type="dxa"/>
          </w:tcPr>
          <w:p w14:paraId="2CCFCB6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26280</w:t>
            </w:r>
          </w:p>
        </w:tc>
        <w:tc>
          <w:tcPr>
            <w:tcW w:w="2177" w:type="dxa"/>
          </w:tcPr>
          <w:p w14:paraId="3ABB4639" w14:textId="77777777" w:rsidR="00396911" w:rsidRDefault="00396911">
            <w:pPr>
              <w:spacing w:line="240" w:lineRule="auto"/>
              <w:ind w:firstLineChars="0" w:firstLine="0"/>
              <w:jc w:val="center"/>
              <w:rPr>
                <w:rFonts w:eastAsiaTheme="minorEastAsia" w:cs="Calibri"/>
                <w:kern w:val="0"/>
                <w:sz w:val="21"/>
              </w:rPr>
            </w:pPr>
          </w:p>
        </w:tc>
      </w:tr>
      <w:tr w:rsidR="00396911" w14:paraId="1177D83B" w14:textId="77777777">
        <w:trPr>
          <w:trHeight w:val="454"/>
        </w:trPr>
        <w:tc>
          <w:tcPr>
            <w:tcW w:w="817" w:type="dxa"/>
          </w:tcPr>
          <w:p w14:paraId="387CD64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4.</w:t>
            </w:r>
            <w:r>
              <w:rPr>
                <w:rFonts w:eastAsiaTheme="minorEastAsia" w:cs="Calibri" w:hint="eastAsia"/>
                <w:kern w:val="0"/>
                <w:sz w:val="21"/>
              </w:rPr>
              <w:t>4</w:t>
            </w:r>
          </w:p>
        </w:tc>
        <w:tc>
          <w:tcPr>
            <w:tcW w:w="2693" w:type="dxa"/>
          </w:tcPr>
          <w:p w14:paraId="28350C94"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压缩空气</w:t>
            </w:r>
          </w:p>
        </w:tc>
        <w:tc>
          <w:tcPr>
            <w:tcW w:w="1134" w:type="dxa"/>
          </w:tcPr>
          <w:p w14:paraId="163058B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10</w:t>
            </w:r>
            <w:r>
              <w:rPr>
                <w:rFonts w:eastAsiaTheme="minorEastAsia" w:cs="Calibri"/>
                <w:kern w:val="0"/>
                <w:sz w:val="21"/>
                <w:vertAlign w:val="superscript"/>
              </w:rPr>
              <w:t>3</w:t>
            </w:r>
            <w:r>
              <w:rPr>
                <w:rFonts w:eastAsiaTheme="minorEastAsia" w:cs="Calibri"/>
                <w:kern w:val="0"/>
                <w:sz w:val="21"/>
              </w:rPr>
              <w:t>m</w:t>
            </w:r>
            <w:r>
              <w:rPr>
                <w:rFonts w:eastAsiaTheme="minorEastAsia" w:cs="Calibri"/>
                <w:kern w:val="0"/>
                <w:sz w:val="21"/>
                <w:vertAlign w:val="superscript"/>
              </w:rPr>
              <w:t>3</w:t>
            </w:r>
            <w:r>
              <w:rPr>
                <w:rFonts w:eastAsiaTheme="minorEastAsia" w:cs="Calibri"/>
                <w:kern w:val="0"/>
                <w:sz w:val="21"/>
              </w:rPr>
              <w:t>/a</w:t>
            </w:r>
          </w:p>
        </w:tc>
        <w:tc>
          <w:tcPr>
            <w:tcW w:w="1701" w:type="dxa"/>
          </w:tcPr>
          <w:p w14:paraId="57C935B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876</w:t>
            </w:r>
          </w:p>
        </w:tc>
        <w:tc>
          <w:tcPr>
            <w:tcW w:w="2177" w:type="dxa"/>
          </w:tcPr>
          <w:p w14:paraId="5D1F366D" w14:textId="77777777" w:rsidR="00396911" w:rsidRDefault="00396911">
            <w:pPr>
              <w:spacing w:line="240" w:lineRule="auto"/>
              <w:ind w:firstLineChars="0" w:firstLine="0"/>
              <w:jc w:val="center"/>
              <w:rPr>
                <w:rFonts w:eastAsiaTheme="minorEastAsia" w:cs="Calibri"/>
                <w:kern w:val="0"/>
                <w:sz w:val="21"/>
              </w:rPr>
            </w:pPr>
          </w:p>
        </w:tc>
      </w:tr>
      <w:tr w:rsidR="00396911" w14:paraId="6E4D2E6C" w14:textId="77777777">
        <w:trPr>
          <w:trHeight w:val="454"/>
        </w:trPr>
        <w:tc>
          <w:tcPr>
            <w:tcW w:w="817" w:type="dxa"/>
          </w:tcPr>
          <w:p w14:paraId="3DAF00B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4.5</w:t>
            </w:r>
          </w:p>
        </w:tc>
        <w:tc>
          <w:tcPr>
            <w:tcW w:w="2693" w:type="dxa"/>
          </w:tcPr>
          <w:p w14:paraId="7DBC1A1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仪表用净化压缩空气</w:t>
            </w:r>
          </w:p>
        </w:tc>
        <w:tc>
          <w:tcPr>
            <w:tcW w:w="1134" w:type="dxa"/>
          </w:tcPr>
          <w:p w14:paraId="3440DBF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10</w:t>
            </w:r>
            <w:r>
              <w:rPr>
                <w:rFonts w:eastAsiaTheme="minorEastAsia" w:cs="Calibri"/>
                <w:kern w:val="0"/>
                <w:sz w:val="21"/>
                <w:vertAlign w:val="superscript"/>
              </w:rPr>
              <w:t>3</w:t>
            </w:r>
            <w:r>
              <w:rPr>
                <w:rFonts w:eastAsiaTheme="minorEastAsia" w:cs="Calibri"/>
                <w:kern w:val="0"/>
                <w:sz w:val="21"/>
              </w:rPr>
              <w:t>m</w:t>
            </w:r>
            <w:r>
              <w:rPr>
                <w:rFonts w:eastAsiaTheme="minorEastAsia" w:cs="Calibri"/>
                <w:kern w:val="0"/>
                <w:sz w:val="21"/>
                <w:vertAlign w:val="superscript"/>
              </w:rPr>
              <w:t>3</w:t>
            </w:r>
            <w:r>
              <w:rPr>
                <w:rFonts w:eastAsiaTheme="minorEastAsia" w:cs="Calibri"/>
                <w:kern w:val="0"/>
                <w:sz w:val="21"/>
              </w:rPr>
              <w:t>/a</w:t>
            </w:r>
          </w:p>
        </w:tc>
        <w:tc>
          <w:tcPr>
            <w:tcW w:w="1701" w:type="dxa"/>
          </w:tcPr>
          <w:p w14:paraId="37443C4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525.6</w:t>
            </w:r>
          </w:p>
        </w:tc>
        <w:tc>
          <w:tcPr>
            <w:tcW w:w="2177" w:type="dxa"/>
          </w:tcPr>
          <w:p w14:paraId="4FC90838" w14:textId="77777777" w:rsidR="00396911" w:rsidRDefault="00396911">
            <w:pPr>
              <w:spacing w:line="240" w:lineRule="auto"/>
              <w:ind w:firstLineChars="0" w:firstLine="0"/>
              <w:jc w:val="center"/>
              <w:rPr>
                <w:rFonts w:eastAsiaTheme="minorEastAsia" w:cs="Calibri"/>
                <w:kern w:val="0"/>
                <w:sz w:val="21"/>
              </w:rPr>
            </w:pPr>
          </w:p>
        </w:tc>
      </w:tr>
      <w:tr w:rsidR="00396911" w14:paraId="4DB783D3" w14:textId="77777777">
        <w:trPr>
          <w:trHeight w:val="454"/>
        </w:trPr>
        <w:tc>
          <w:tcPr>
            <w:tcW w:w="817" w:type="dxa"/>
          </w:tcPr>
          <w:p w14:paraId="21FADC8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4.6</w:t>
            </w:r>
          </w:p>
        </w:tc>
        <w:tc>
          <w:tcPr>
            <w:tcW w:w="2693" w:type="dxa"/>
          </w:tcPr>
          <w:p w14:paraId="2FEABAC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除盐水</w:t>
            </w:r>
          </w:p>
        </w:tc>
        <w:tc>
          <w:tcPr>
            <w:tcW w:w="1134" w:type="dxa"/>
          </w:tcPr>
          <w:p w14:paraId="5B0B28D2"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t</w:t>
            </w:r>
            <w:r>
              <w:rPr>
                <w:rFonts w:eastAsiaTheme="minorEastAsia" w:cs="Calibri"/>
                <w:kern w:val="0"/>
                <w:sz w:val="21"/>
              </w:rPr>
              <w:t>/h</w:t>
            </w:r>
          </w:p>
        </w:tc>
        <w:tc>
          <w:tcPr>
            <w:tcW w:w="1701" w:type="dxa"/>
          </w:tcPr>
          <w:p w14:paraId="5629EEA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13.2</w:t>
            </w:r>
          </w:p>
        </w:tc>
        <w:tc>
          <w:tcPr>
            <w:tcW w:w="2177" w:type="dxa"/>
          </w:tcPr>
          <w:p w14:paraId="21B5923A" w14:textId="77777777" w:rsidR="00396911" w:rsidRDefault="00396911">
            <w:pPr>
              <w:spacing w:line="240" w:lineRule="auto"/>
              <w:ind w:firstLineChars="0" w:firstLine="0"/>
              <w:jc w:val="center"/>
              <w:rPr>
                <w:rFonts w:eastAsiaTheme="minorEastAsia" w:cs="Calibri"/>
                <w:kern w:val="0"/>
                <w:sz w:val="21"/>
              </w:rPr>
            </w:pPr>
          </w:p>
        </w:tc>
      </w:tr>
      <w:tr w:rsidR="00396911" w14:paraId="56529FBA" w14:textId="77777777">
        <w:trPr>
          <w:trHeight w:val="454"/>
        </w:trPr>
        <w:tc>
          <w:tcPr>
            <w:tcW w:w="817" w:type="dxa"/>
          </w:tcPr>
          <w:p w14:paraId="14491DC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5</w:t>
            </w:r>
          </w:p>
        </w:tc>
        <w:tc>
          <w:tcPr>
            <w:tcW w:w="2693" w:type="dxa"/>
          </w:tcPr>
          <w:p w14:paraId="54092DBE"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其他指标</w:t>
            </w:r>
          </w:p>
        </w:tc>
        <w:tc>
          <w:tcPr>
            <w:tcW w:w="1134" w:type="dxa"/>
          </w:tcPr>
          <w:p w14:paraId="7F2CBDEB"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727ECFC9"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05F6561F" w14:textId="77777777" w:rsidR="00396911" w:rsidRDefault="00396911">
            <w:pPr>
              <w:spacing w:line="240" w:lineRule="auto"/>
              <w:ind w:firstLineChars="0" w:firstLine="0"/>
              <w:jc w:val="center"/>
              <w:rPr>
                <w:rFonts w:eastAsiaTheme="minorEastAsia" w:cs="Calibri"/>
                <w:kern w:val="0"/>
                <w:sz w:val="21"/>
              </w:rPr>
            </w:pPr>
          </w:p>
        </w:tc>
      </w:tr>
      <w:tr w:rsidR="00396911" w14:paraId="5248633D" w14:textId="77777777">
        <w:trPr>
          <w:trHeight w:val="454"/>
        </w:trPr>
        <w:tc>
          <w:tcPr>
            <w:tcW w:w="817" w:type="dxa"/>
          </w:tcPr>
          <w:p w14:paraId="3AC692D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5</w:t>
            </w:r>
            <w:r>
              <w:rPr>
                <w:rFonts w:eastAsiaTheme="minorEastAsia" w:cs="Calibri"/>
                <w:kern w:val="0"/>
                <w:sz w:val="21"/>
              </w:rPr>
              <w:t>.1</w:t>
            </w:r>
          </w:p>
        </w:tc>
        <w:tc>
          <w:tcPr>
            <w:tcW w:w="2693" w:type="dxa"/>
          </w:tcPr>
          <w:p w14:paraId="6EFB1325"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职工定员</w:t>
            </w:r>
          </w:p>
        </w:tc>
        <w:tc>
          <w:tcPr>
            <w:tcW w:w="1134" w:type="dxa"/>
          </w:tcPr>
          <w:p w14:paraId="311A6DA0"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人</w:t>
            </w:r>
          </w:p>
        </w:tc>
        <w:tc>
          <w:tcPr>
            <w:tcW w:w="1701" w:type="dxa"/>
          </w:tcPr>
          <w:p w14:paraId="5DEC5E4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23</w:t>
            </w:r>
          </w:p>
        </w:tc>
        <w:tc>
          <w:tcPr>
            <w:tcW w:w="2177" w:type="dxa"/>
          </w:tcPr>
          <w:p w14:paraId="4FE9AAC0" w14:textId="77777777" w:rsidR="00396911" w:rsidRDefault="00396911">
            <w:pPr>
              <w:spacing w:line="240" w:lineRule="auto"/>
              <w:ind w:firstLineChars="0" w:firstLine="0"/>
              <w:jc w:val="center"/>
              <w:rPr>
                <w:rFonts w:eastAsiaTheme="minorEastAsia" w:cs="Calibri"/>
                <w:kern w:val="0"/>
                <w:sz w:val="21"/>
              </w:rPr>
            </w:pPr>
          </w:p>
        </w:tc>
      </w:tr>
      <w:tr w:rsidR="00396911" w14:paraId="1F6AC364" w14:textId="77777777">
        <w:trPr>
          <w:trHeight w:val="454"/>
        </w:trPr>
        <w:tc>
          <w:tcPr>
            <w:tcW w:w="817" w:type="dxa"/>
          </w:tcPr>
          <w:p w14:paraId="3E13ECAF"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1D6BC10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其中：生产人员</w:t>
            </w:r>
          </w:p>
        </w:tc>
        <w:tc>
          <w:tcPr>
            <w:tcW w:w="1134" w:type="dxa"/>
          </w:tcPr>
          <w:p w14:paraId="49D90003"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人</w:t>
            </w:r>
          </w:p>
        </w:tc>
        <w:tc>
          <w:tcPr>
            <w:tcW w:w="1701" w:type="dxa"/>
          </w:tcPr>
          <w:p w14:paraId="24E23E1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21</w:t>
            </w:r>
          </w:p>
        </w:tc>
        <w:tc>
          <w:tcPr>
            <w:tcW w:w="2177" w:type="dxa"/>
          </w:tcPr>
          <w:p w14:paraId="1674F1BE" w14:textId="77777777" w:rsidR="00396911" w:rsidRDefault="00396911">
            <w:pPr>
              <w:spacing w:line="240" w:lineRule="auto"/>
              <w:ind w:firstLineChars="0" w:firstLine="0"/>
              <w:jc w:val="center"/>
              <w:rPr>
                <w:rFonts w:eastAsiaTheme="minorEastAsia" w:cs="Calibri"/>
                <w:kern w:val="0"/>
                <w:sz w:val="21"/>
              </w:rPr>
            </w:pPr>
          </w:p>
        </w:tc>
      </w:tr>
      <w:tr w:rsidR="00396911" w14:paraId="4A2D1A01" w14:textId="77777777">
        <w:trPr>
          <w:trHeight w:val="454"/>
        </w:trPr>
        <w:tc>
          <w:tcPr>
            <w:tcW w:w="817" w:type="dxa"/>
          </w:tcPr>
          <w:p w14:paraId="5DD6A419" w14:textId="77777777" w:rsidR="00396911" w:rsidRDefault="00396911">
            <w:pPr>
              <w:spacing w:line="240" w:lineRule="auto"/>
              <w:ind w:firstLineChars="0" w:firstLine="0"/>
              <w:jc w:val="center"/>
              <w:rPr>
                <w:rFonts w:eastAsiaTheme="minorEastAsia" w:cs="Calibri"/>
                <w:kern w:val="0"/>
                <w:sz w:val="21"/>
              </w:rPr>
            </w:pPr>
          </w:p>
        </w:tc>
        <w:tc>
          <w:tcPr>
            <w:tcW w:w="2693" w:type="dxa"/>
          </w:tcPr>
          <w:p w14:paraId="0E624BF2"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管理及服务人员</w:t>
            </w:r>
          </w:p>
        </w:tc>
        <w:tc>
          <w:tcPr>
            <w:tcW w:w="1134" w:type="dxa"/>
          </w:tcPr>
          <w:p w14:paraId="6C0835D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人</w:t>
            </w:r>
          </w:p>
        </w:tc>
        <w:tc>
          <w:tcPr>
            <w:tcW w:w="1701" w:type="dxa"/>
          </w:tcPr>
          <w:p w14:paraId="12074CE9"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2</w:t>
            </w:r>
          </w:p>
        </w:tc>
        <w:tc>
          <w:tcPr>
            <w:tcW w:w="2177" w:type="dxa"/>
          </w:tcPr>
          <w:p w14:paraId="3D1E303B" w14:textId="77777777" w:rsidR="00396911" w:rsidRDefault="00396911">
            <w:pPr>
              <w:spacing w:line="240" w:lineRule="auto"/>
              <w:ind w:firstLineChars="0" w:firstLine="0"/>
              <w:jc w:val="center"/>
              <w:rPr>
                <w:rFonts w:eastAsiaTheme="minorEastAsia" w:cs="Calibri"/>
                <w:kern w:val="0"/>
                <w:sz w:val="21"/>
              </w:rPr>
            </w:pPr>
          </w:p>
        </w:tc>
      </w:tr>
      <w:tr w:rsidR="00396911" w14:paraId="03CB18D8" w14:textId="77777777">
        <w:trPr>
          <w:trHeight w:val="454"/>
        </w:trPr>
        <w:tc>
          <w:tcPr>
            <w:tcW w:w="817" w:type="dxa"/>
          </w:tcPr>
          <w:p w14:paraId="3F4B78A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5</w:t>
            </w:r>
            <w:r>
              <w:rPr>
                <w:rFonts w:eastAsiaTheme="minorEastAsia" w:cs="Calibri"/>
                <w:kern w:val="0"/>
                <w:sz w:val="21"/>
              </w:rPr>
              <w:t>.2</w:t>
            </w:r>
          </w:p>
        </w:tc>
        <w:tc>
          <w:tcPr>
            <w:tcW w:w="2693" w:type="dxa"/>
          </w:tcPr>
          <w:p w14:paraId="4D603B71"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总图及运输</w:t>
            </w:r>
          </w:p>
        </w:tc>
        <w:tc>
          <w:tcPr>
            <w:tcW w:w="1134" w:type="dxa"/>
          </w:tcPr>
          <w:p w14:paraId="7FD52E4C" w14:textId="77777777" w:rsidR="00396911" w:rsidRDefault="00396911">
            <w:pPr>
              <w:spacing w:line="240" w:lineRule="auto"/>
              <w:ind w:firstLineChars="0" w:firstLine="0"/>
              <w:jc w:val="center"/>
              <w:rPr>
                <w:rFonts w:eastAsiaTheme="minorEastAsia" w:cs="Calibri"/>
                <w:kern w:val="0"/>
                <w:sz w:val="21"/>
              </w:rPr>
            </w:pPr>
          </w:p>
        </w:tc>
        <w:tc>
          <w:tcPr>
            <w:tcW w:w="1701" w:type="dxa"/>
          </w:tcPr>
          <w:p w14:paraId="305E080E" w14:textId="77777777" w:rsidR="00396911" w:rsidRDefault="00396911">
            <w:pPr>
              <w:spacing w:line="240" w:lineRule="auto"/>
              <w:ind w:firstLineChars="0" w:firstLine="0"/>
              <w:jc w:val="center"/>
              <w:rPr>
                <w:rFonts w:eastAsiaTheme="minorEastAsia" w:cs="Calibri"/>
                <w:kern w:val="0"/>
                <w:sz w:val="21"/>
              </w:rPr>
            </w:pPr>
          </w:p>
        </w:tc>
        <w:tc>
          <w:tcPr>
            <w:tcW w:w="2177" w:type="dxa"/>
          </w:tcPr>
          <w:p w14:paraId="2267D109" w14:textId="77777777" w:rsidR="00396911" w:rsidRDefault="00396911">
            <w:pPr>
              <w:spacing w:line="240" w:lineRule="auto"/>
              <w:ind w:firstLineChars="0" w:firstLine="0"/>
              <w:jc w:val="center"/>
              <w:rPr>
                <w:rFonts w:eastAsiaTheme="minorEastAsia" w:cs="Calibri"/>
                <w:kern w:val="0"/>
                <w:sz w:val="21"/>
              </w:rPr>
            </w:pPr>
          </w:p>
        </w:tc>
      </w:tr>
      <w:tr w:rsidR="00396911" w14:paraId="5EB585E3" w14:textId="77777777">
        <w:trPr>
          <w:trHeight w:val="454"/>
        </w:trPr>
        <w:tc>
          <w:tcPr>
            <w:tcW w:w="817" w:type="dxa"/>
          </w:tcPr>
          <w:p w14:paraId="2184D064"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5</w:t>
            </w:r>
            <w:r>
              <w:rPr>
                <w:rFonts w:eastAsiaTheme="minorEastAsia" w:cs="Calibri"/>
                <w:kern w:val="0"/>
                <w:sz w:val="21"/>
              </w:rPr>
              <w:t>.2.1</w:t>
            </w:r>
          </w:p>
        </w:tc>
        <w:tc>
          <w:tcPr>
            <w:tcW w:w="2693" w:type="dxa"/>
          </w:tcPr>
          <w:p w14:paraId="7F3B4F76"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工程用地面积</w:t>
            </w:r>
          </w:p>
        </w:tc>
        <w:tc>
          <w:tcPr>
            <w:tcW w:w="1134" w:type="dxa"/>
          </w:tcPr>
          <w:p w14:paraId="2164587B"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m</w:t>
            </w:r>
            <w:r>
              <w:rPr>
                <w:rFonts w:eastAsiaTheme="minorEastAsia" w:cs="Calibri"/>
                <w:kern w:val="0"/>
                <w:sz w:val="21"/>
                <w:vertAlign w:val="superscript"/>
              </w:rPr>
              <w:t>2</w:t>
            </w:r>
          </w:p>
        </w:tc>
        <w:tc>
          <w:tcPr>
            <w:tcW w:w="1701" w:type="dxa"/>
          </w:tcPr>
          <w:p w14:paraId="21A32ED7"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1500</w:t>
            </w:r>
          </w:p>
        </w:tc>
        <w:tc>
          <w:tcPr>
            <w:tcW w:w="2177" w:type="dxa"/>
          </w:tcPr>
          <w:p w14:paraId="0C48C4E0" w14:textId="77777777" w:rsidR="00396911" w:rsidRDefault="00396911">
            <w:pPr>
              <w:spacing w:line="240" w:lineRule="auto"/>
              <w:ind w:firstLineChars="0" w:firstLine="0"/>
              <w:jc w:val="center"/>
              <w:rPr>
                <w:rFonts w:eastAsiaTheme="minorEastAsia" w:cs="Calibri"/>
                <w:kern w:val="0"/>
                <w:sz w:val="21"/>
              </w:rPr>
            </w:pPr>
          </w:p>
        </w:tc>
      </w:tr>
      <w:tr w:rsidR="00396911" w14:paraId="0A65E0B1" w14:textId="77777777">
        <w:trPr>
          <w:trHeight w:val="454"/>
        </w:trPr>
        <w:tc>
          <w:tcPr>
            <w:tcW w:w="817" w:type="dxa"/>
          </w:tcPr>
          <w:p w14:paraId="74DE3E5D"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5</w:t>
            </w:r>
            <w:r>
              <w:rPr>
                <w:rFonts w:eastAsiaTheme="minorEastAsia" w:cs="Calibri"/>
                <w:kern w:val="0"/>
                <w:sz w:val="21"/>
              </w:rPr>
              <w:t>.2.2</w:t>
            </w:r>
          </w:p>
        </w:tc>
        <w:tc>
          <w:tcPr>
            <w:tcW w:w="2693" w:type="dxa"/>
          </w:tcPr>
          <w:p w14:paraId="0D0B5B04" w14:textId="77777777" w:rsidR="00396911" w:rsidRDefault="00D16E6F">
            <w:pPr>
              <w:spacing w:line="240" w:lineRule="auto"/>
              <w:ind w:firstLine="420"/>
              <w:jc w:val="center"/>
              <w:rPr>
                <w:rFonts w:eastAsiaTheme="minorEastAsia" w:cs="Calibri"/>
                <w:kern w:val="0"/>
                <w:sz w:val="21"/>
              </w:rPr>
            </w:pPr>
            <w:r>
              <w:rPr>
                <w:rFonts w:eastAsiaTheme="minorEastAsia" w:cs="Calibri" w:hint="eastAsia"/>
                <w:kern w:val="0"/>
                <w:sz w:val="21"/>
              </w:rPr>
              <w:t>新建</w:t>
            </w:r>
            <w:r>
              <w:rPr>
                <w:rFonts w:eastAsiaTheme="minorEastAsia" w:cs="Calibri"/>
                <w:kern w:val="0"/>
                <w:sz w:val="21"/>
              </w:rPr>
              <w:t>道路及回车场面积</w:t>
            </w:r>
          </w:p>
        </w:tc>
        <w:tc>
          <w:tcPr>
            <w:tcW w:w="1134" w:type="dxa"/>
          </w:tcPr>
          <w:p w14:paraId="07AF6B38"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kern w:val="0"/>
                <w:sz w:val="21"/>
              </w:rPr>
              <w:t>m</w:t>
            </w:r>
            <w:r>
              <w:rPr>
                <w:rFonts w:eastAsiaTheme="minorEastAsia" w:cs="Calibri"/>
                <w:kern w:val="0"/>
                <w:sz w:val="21"/>
                <w:vertAlign w:val="superscript"/>
              </w:rPr>
              <w:t>2</w:t>
            </w:r>
          </w:p>
        </w:tc>
        <w:tc>
          <w:tcPr>
            <w:tcW w:w="1701" w:type="dxa"/>
          </w:tcPr>
          <w:p w14:paraId="6FB0F0BF" w14:textId="77777777" w:rsidR="00396911" w:rsidRDefault="00D16E6F">
            <w:pPr>
              <w:spacing w:line="240" w:lineRule="auto"/>
              <w:ind w:firstLineChars="0" w:firstLine="0"/>
              <w:jc w:val="center"/>
              <w:rPr>
                <w:rFonts w:eastAsiaTheme="minorEastAsia" w:cs="Calibri"/>
                <w:kern w:val="0"/>
                <w:sz w:val="21"/>
              </w:rPr>
            </w:pPr>
            <w:r>
              <w:rPr>
                <w:rFonts w:eastAsiaTheme="minorEastAsia" w:cs="Calibri" w:hint="eastAsia"/>
                <w:kern w:val="0"/>
                <w:sz w:val="21"/>
              </w:rPr>
              <w:t>300</w:t>
            </w:r>
          </w:p>
        </w:tc>
        <w:tc>
          <w:tcPr>
            <w:tcW w:w="2177" w:type="dxa"/>
          </w:tcPr>
          <w:p w14:paraId="7210D26F" w14:textId="77777777" w:rsidR="00396911" w:rsidRDefault="00396911">
            <w:pPr>
              <w:spacing w:line="240" w:lineRule="auto"/>
              <w:ind w:firstLineChars="0" w:firstLine="0"/>
              <w:jc w:val="center"/>
              <w:rPr>
                <w:rFonts w:eastAsiaTheme="minorEastAsia" w:cs="Calibri"/>
                <w:kern w:val="0"/>
                <w:sz w:val="21"/>
              </w:rPr>
            </w:pPr>
          </w:p>
        </w:tc>
      </w:tr>
    </w:tbl>
    <w:p w14:paraId="01699D3A" w14:textId="77777777" w:rsidR="00396911" w:rsidRDefault="00396911">
      <w:pPr>
        <w:pStyle w:val="TOC2"/>
      </w:pPr>
    </w:p>
    <w:p w14:paraId="4BC17304" w14:textId="77777777" w:rsidR="00396911" w:rsidRDefault="00D16E6F">
      <w:pPr>
        <w:pStyle w:val="30"/>
        <w:rPr>
          <w:rFonts w:ascii="Times New Roman" w:eastAsiaTheme="minorEastAsia" w:hAnsi="Times New Roman"/>
        </w:rPr>
      </w:pPr>
      <w:bookmarkStart w:id="63" w:name="_Toc456590362"/>
      <w:r>
        <w:rPr>
          <w:rFonts w:ascii="Times New Roman" w:eastAsiaTheme="minorEastAsia" w:hAnsi="Times New Roman"/>
        </w:rPr>
        <w:lastRenderedPageBreak/>
        <w:t>3.1.3</w:t>
      </w:r>
      <w:r>
        <w:rPr>
          <w:rFonts w:ascii="Times New Roman" w:eastAsiaTheme="minorEastAsia" w:hAnsi="Times New Roman"/>
        </w:rPr>
        <w:t>原辅材料及产品指标</w:t>
      </w:r>
    </w:p>
    <w:p w14:paraId="57663C17" w14:textId="77777777" w:rsidR="00396911" w:rsidRDefault="00D16E6F">
      <w:pPr>
        <w:pStyle w:val="40"/>
        <w:rPr>
          <w:rFonts w:ascii="Times New Roman" w:eastAsiaTheme="minorEastAsia" w:hAnsi="Times New Roman"/>
        </w:rPr>
      </w:pPr>
      <w:r>
        <w:rPr>
          <w:rFonts w:ascii="Times New Roman" w:eastAsiaTheme="minorEastAsia" w:hAnsi="Times New Roman"/>
        </w:rPr>
        <w:t>3.1.3.1</w:t>
      </w:r>
      <w:r>
        <w:rPr>
          <w:rFonts w:ascii="Times New Roman" w:eastAsiaTheme="minorEastAsia" w:hAnsi="Times New Roman"/>
        </w:rPr>
        <w:t>原辅材料</w:t>
      </w:r>
    </w:p>
    <w:p w14:paraId="081C2948" w14:textId="77777777" w:rsidR="00396911" w:rsidRDefault="00D16E6F">
      <w:pPr>
        <w:ind w:firstLine="480"/>
        <w:rPr>
          <w:rFonts w:ascii="Times New Roman" w:eastAsiaTheme="minorEastAsia" w:hAnsi="Times New Roman"/>
        </w:rPr>
      </w:pPr>
      <w:r>
        <w:rPr>
          <w:rFonts w:ascii="Times New Roman" w:eastAsiaTheme="minorEastAsia" w:hAnsi="Times New Roman" w:hint="eastAsia"/>
        </w:rPr>
        <w:t>采用炼焦用洗精煤（干），用量</w:t>
      </w:r>
      <w:r>
        <w:rPr>
          <w:rFonts w:ascii="Times New Roman" w:eastAsiaTheme="minorEastAsia" w:hAnsi="Times New Roman" w:hint="eastAsia"/>
        </w:rPr>
        <w:t>60700t/a</w:t>
      </w:r>
      <w:r>
        <w:rPr>
          <w:rFonts w:ascii="Times New Roman" w:eastAsiaTheme="minorEastAsia" w:hAnsi="Times New Roman" w:hint="eastAsia"/>
        </w:rPr>
        <w:t>。</w:t>
      </w:r>
    </w:p>
    <w:p w14:paraId="3B686A5A" w14:textId="77777777" w:rsidR="00396911" w:rsidRDefault="00D16E6F">
      <w:pPr>
        <w:pStyle w:val="40"/>
        <w:rPr>
          <w:rFonts w:ascii="Times New Roman" w:eastAsiaTheme="minorEastAsia" w:hAnsi="Times New Roman"/>
        </w:rPr>
      </w:pPr>
      <w:r>
        <w:rPr>
          <w:rFonts w:ascii="Times New Roman" w:eastAsiaTheme="minorEastAsia" w:hAnsi="Times New Roman"/>
        </w:rPr>
        <w:t>3.1.3.2</w:t>
      </w:r>
      <w:r>
        <w:rPr>
          <w:rFonts w:ascii="Times New Roman" w:eastAsiaTheme="minorEastAsia" w:hAnsi="Times New Roman"/>
        </w:rPr>
        <w:t>产品指标</w:t>
      </w:r>
    </w:p>
    <w:p w14:paraId="2FC4C534" w14:textId="77777777" w:rsidR="00396911" w:rsidRDefault="00D16E6F">
      <w:pPr>
        <w:spacing w:line="460" w:lineRule="exact"/>
        <w:ind w:firstLine="480"/>
        <w:rPr>
          <w:rFonts w:ascii="Times New Roman" w:eastAsiaTheme="minorEastAsia" w:hAnsi="Times New Roman"/>
        </w:rPr>
      </w:pPr>
      <w:r>
        <w:rPr>
          <w:rFonts w:ascii="Times New Roman" w:eastAsiaTheme="minorEastAsia" w:hAnsi="Times New Roman"/>
        </w:rPr>
        <w:t>本项目产品主要有焦炭、蒸汽等。</w:t>
      </w:r>
    </w:p>
    <w:p w14:paraId="2ACE32CF" w14:textId="77777777" w:rsidR="00396911" w:rsidRDefault="00D16E6F">
      <w:pPr>
        <w:spacing w:line="460" w:lineRule="exact"/>
        <w:ind w:firstLine="480"/>
        <w:rPr>
          <w:rFonts w:ascii="Times New Roman" w:eastAsiaTheme="minorEastAsia" w:hAnsi="Times New Roman"/>
        </w:rPr>
      </w:pPr>
      <w:r>
        <w:rPr>
          <w:rFonts w:ascii="Times New Roman" w:eastAsiaTheme="minorEastAsia" w:hAnsi="Times New Roman"/>
        </w:rPr>
        <w:t>产品焦炭采用铁路和道路二种运输方式，从干熄炉和焦台出来的焦炭经皮带分别运至筛焦楼经筛分后，一部分焦炭可通过皮带、转运站运至</w:t>
      </w:r>
      <w:r>
        <w:rPr>
          <w:rFonts w:ascii="Times New Roman" w:eastAsiaTheme="minorEastAsia" w:hAnsi="Times New Roman" w:hint="eastAsia"/>
        </w:rPr>
        <w:t>黑龙江建龙钢铁有限公司</w:t>
      </w:r>
      <w:r>
        <w:rPr>
          <w:rFonts w:ascii="Times New Roman" w:eastAsiaTheme="minorEastAsia" w:hAnsi="Times New Roman"/>
        </w:rPr>
        <w:t>厂内的炼铁厂，另一部分焦炭经由汽车运输</w:t>
      </w:r>
      <w:r>
        <w:rPr>
          <w:rFonts w:ascii="Times New Roman" w:eastAsiaTheme="minorEastAsia" w:hAnsi="Times New Roman" w:hint="eastAsia"/>
        </w:rPr>
        <w:t>，</w:t>
      </w:r>
      <w:r>
        <w:rPr>
          <w:rFonts w:ascii="Times New Roman" w:eastAsiaTheme="minorEastAsia" w:hAnsi="Times New Roman" w:hint="eastAsia"/>
        </w:rPr>
        <w:t>12t/h</w:t>
      </w:r>
      <w:r>
        <w:rPr>
          <w:rFonts w:ascii="Times New Roman" w:eastAsiaTheme="minorEastAsia" w:hAnsi="Times New Roman" w:hint="eastAsia"/>
        </w:rPr>
        <w:t>余热锅炉产生蒸汽；无多余煤气产生。</w:t>
      </w:r>
    </w:p>
    <w:p w14:paraId="437FFDA6" w14:textId="77777777" w:rsidR="00396911" w:rsidRDefault="00D16E6F">
      <w:pPr>
        <w:spacing w:line="460" w:lineRule="exact"/>
        <w:ind w:firstLine="480"/>
        <w:rPr>
          <w:rFonts w:ascii="Times New Roman" w:eastAsiaTheme="minorEastAsia" w:hAnsi="Times New Roman"/>
        </w:rPr>
      </w:pPr>
      <w:r>
        <w:rPr>
          <w:rFonts w:ascii="Times New Roman" w:eastAsiaTheme="minorEastAsia" w:hAnsi="Times New Roman"/>
        </w:rPr>
        <w:t>焦炭为二级冶金焦。产品规格及产量见下表。</w:t>
      </w:r>
    </w:p>
    <w:p w14:paraId="2032A9F7" w14:textId="77777777" w:rsidR="00396911" w:rsidRDefault="00D16E6F">
      <w:pPr>
        <w:spacing w:line="460" w:lineRule="exact"/>
        <w:ind w:firstLineChars="0" w:firstLine="0"/>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3.1-5  </w:t>
      </w:r>
      <w:r>
        <w:rPr>
          <w:rFonts w:ascii="Times New Roman" w:eastAsiaTheme="minorEastAsia" w:hAnsi="Times New Roman"/>
          <w:b/>
        </w:rPr>
        <w:t>焦炭产品规格及产量汇总表</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457"/>
        <w:gridCol w:w="1774"/>
        <w:gridCol w:w="3149"/>
      </w:tblGrid>
      <w:tr w:rsidR="00396911" w14:paraId="139BF17D" w14:textId="77777777">
        <w:trPr>
          <w:trHeight w:val="340"/>
          <w:jc w:val="center"/>
        </w:trPr>
        <w:tc>
          <w:tcPr>
            <w:tcW w:w="3457" w:type="dxa"/>
            <w:vAlign w:val="center"/>
          </w:tcPr>
          <w:p w14:paraId="52AF2858"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color w:val="FF0000"/>
                <w:kern w:val="0"/>
                <w:sz w:val="21"/>
              </w:rPr>
            </w:pPr>
            <w:r>
              <w:rPr>
                <w:rFonts w:ascii="Times New Roman" w:eastAsiaTheme="minorEastAsia" w:hAnsi="Times New Roman"/>
                <w:color w:val="FF0000"/>
                <w:kern w:val="0"/>
                <w:sz w:val="21"/>
              </w:rPr>
              <w:t>产品规格</w:t>
            </w:r>
          </w:p>
        </w:tc>
        <w:tc>
          <w:tcPr>
            <w:tcW w:w="1774" w:type="dxa"/>
            <w:vAlign w:val="center"/>
          </w:tcPr>
          <w:p w14:paraId="24AB99FA"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color w:val="FF0000"/>
                <w:kern w:val="0"/>
                <w:sz w:val="21"/>
              </w:rPr>
            </w:pPr>
            <w:r>
              <w:rPr>
                <w:rFonts w:ascii="Times New Roman" w:eastAsiaTheme="minorEastAsia" w:hAnsi="Times New Roman"/>
                <w:color w:val="FF0000"/>
                <w:kern w:val="0"/>
                <w:sz w:val="21"/>
              </w:rPr>
              <w:t>单位</w:t>
            </w:r>
          </w:p>
        </w:tc>
        <w:tc>
          <w:tcPr>
            <w:tcW w:w="3149" w:type="dxa"/>
            <w:vAlign w:val="center"/>
          </w:tcPr>
          <w:p w14:paraId="663ED5C6"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color w:val="FF0000"/>
                <w:kern w:val="0"/>
                <w:sz w:val="21"/>
              </w:rPr>
            </w:pPr>
            <w:r>
              <w:rPr>
                <w:rFonts w:ascii="Times New Roman" w:eastAsiaTheme="minorEastAsia" w:hAnsi="Times New Roman"/>
                <w:color w:val="FF0000"/>
                <w:kern w:val="0"/>
                <w:sz w:val="21"/>
              </w:rPr>
              <w:t>数值</w:t>
            </w:r>
          </w:p>
        </w:tc>
      </w:tr>
      <w:tr w:rsidR="00396911" w14:paraId="436D465F" w14:textId="77777777">
        <w:trPr>
          <w:trHeight w:val="340"/>
          <w:jc w:val="center"/>
        </w:trPr>
        <w:tc>
          <w:tcPr>
            <w:tcW w:w="3457" w:type="dxa"/>
            <w:vAlign w:val="center"/>
          </w:tcPr>
          <w:p w14:paraId="608BF2BE"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kern w:val="0"/>
                <w:sz w:val="21"/>
              </w:rPr>
              <w:t>焦炭（干基）</w:t>
            </w:r>
          </w:p>
        </w:tc>
        <w:tc>
          <w:tcPr>
            <w:tcW w:w="1774" w:type="dxa"/>
            <w:vAlign w:val="center"/>
          </w:tcPr>
          <w:p w14:paraId="73EC54E9"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kern w:val="0"/>
                <w:sz w:val="21"/>
              </w:rPr>
              <w:t>t/a</w:t>
            </w:r>
          </w:p>
        </w:tc>
        <w:tc>
          <w:tcPr>
            <w:tcW w:w="3149" w:type="dxa"/>
            <w:vAlign w:val="center"/>
          </w:tcPr>
          <w:p w14:paraId="4C827271"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hint="eastAsia"/>
                <w:kern w:val="0"/>
                <w:sz w:val="21"/>
              </w:rPr>
              <w:t>433</w:t>
            </w:r>
            <w:r>
              <w:rPr>
                <w:rFonts w:eastAsiaTheme="minorEastAsia"/>
                <w:kern w:val="0"/>
                <w:sz w:val="21"/>
              </w:rPr>
              <w:t>00</w:t>
            </w:r>
          </w:p>
        </w:tc>
      </w:tr>
      <w:tr w:rsidR="00396911" w14:paraId="05CF52C8" w14:textId="77777777">
        <w:trPr>
          <w:trHeight w:val="340"/>
          <w:jc w:val="center"/>
        </w:trPr>
        <w:tc>
          <w:tcPr>
            <w:tcW w:w="3457" w:type="dxa"/>
            <w:vAlign w:val="center"/>
          </w:tcPr>
          <w:p w14:paraId="523184E0"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hint="eastAsia"/>
                <w:kern w:val="0"/>
                <w:sz w:val="21"/>
              </w:rPr>
              <w:t>≥</w:t>
            </w:r>
            <w:r>
              <w:rPr>
                <w:rFonts w:eastAsiaTheme="minorEastAsia" w:hint="eastAsia"/>
                <w:kern w:val="0"/>
                <w:sz w:val="21"/>
              </w:rPr>
              <w:t>25mm</w:t>
            </w:r>
          </w:p>
        </w:tc>
        <w:tc>
          <w:tcPr>
            <w:tcW w:w="1774" w:type="dxa"/>
            <w:vAlign w:val="center"/>
          </w:tcPr>
          <w:p w14:paraId="50C36176" w14:textId="77777777" w:rsidR="00396911" w:rsidRDefault="00396911">
            <w:pPr>
              <w:spacing w:line="240" w:lineRule="auto"/>
              <w:ind w:firstLineChars="0" w:firstLine="0"/>
              <w:jc w:val="center"/>
              <w:rPr>
                <w:rFonts w:ascii="Times New Roman" w:eastAsiaTheme="minorEastAsia" w:hAnsi="Times New Roman"/>
                <w:color w:val="FF0000"/>
                <w:kern w:val="0"/>
                <w:sz w:val="21"/>
              </w:rPr>
            </w:pPr>
          </w:p>
        </w:tc>
        <w:tc>
          <w:tcPr>
            <w:tcW w:w="3149" w:type="dxa"/>
            <w:vAlign w:val="center"/>
          </w:tcPr>
          <w:p w14:paraId="727ECEC5"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hint="eastAsia"/>
                <w:kern w:val="0"/>
                <w:sz w:val="21"/>
              </w:rPr>
              <w:t>40312.3</w:t>
            </w:r>
          </w:p>
        </w:tc>
      </w:tr>
      <w:tr w:rsidR="00396911" w14:paraId="07979933" w14:textId="77777777">
        <w:trPr>
          <w:trHeight w:val="340"/>
          <w:jc w:val="center"/>
        </w:trPr>
        <w:tc>
          <w:tcPr>
            <w:tcW w:w="3457" w:type="dxa"/>
            <w:vAlign w:val="center"/>
          </w:tcPr>
          <w:p w14:paraId="7DA775D4"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kern w:val="0"/>
                <w:sz w:val="21"/>
              </w:rPr>
              <w:t>10-25mm</w:t>
            </w:r>
          </w:p>
        </w:tc>
        <w:tc>
          <w:tcPr>
            <w:tcW w:w="1774" w:type="dxa"/>
            <w:vAlign w:val="center"/>
          </w:tcPr>
          <w:p w14:paraId="1C60488B" w14:textId="77777777" w:rsidR="00396911" w:rsidRDefault="00396911">
            <w:pPr>
              <w:spacing w:line="240" w:lineRule="auto"/>
              <w:ind w:firstLineChars="0" w:firstLine="0"/>
              <w:jc w:val="center"/>
              <w:rPr>
                <w:rFonts w:ascii="Times New Roman" w:eastAsiaTheme="minorEastAsia" w:hAnsi="Times New Roman"/>
                <w:color w:val="FF0000"/>
                <w:kern w:val="0"/>
                <w:sz w:val="21"/>
              </w:rPr>
            </w:pPr>
          </w:p>
        </w:tc>
        <w:tc>
          <w:tcPr>
            <w:tcW w:w="3149" w:type="dxa"/>
            <w:vAlign w:val="center"/>
          </w:tcPr>
          <w:p w14:paraId="34CBC028" w14:textId="77777777" w:rsidR="00396911" w:rsidRDefault="00D16E6F">
            <w:pPr>
              <w:spacing w:line="240" w:lineRule="auto"/>
              <w:ind w:firstLineChars="0" w:firstLine="0"/>
              <w:jc w:val="center"/>
              <w:rPr>
                <w:rFonts w:ascii="Times New Roman" w:eastAsiaTheme="minorEastAsia" w:hAnsi="Times New Roman"/>
                <w:color w:val="FF0000"/>
                <w:sz w:val="21"/>
              </w:rPr>
            </w:pPr>
            <w:r>
              <w:rPr>
                <w:rFonts w:eastAsiaTheme="minorEastAsia" w:hint="eastAsia"/>
                <w:kern w:val="0"/>
                <w:sz w:val="21"/>
              </w:rPr>
              <w:t>1082.5</w:t>
            </w:r>
          </w:p>
        </w:tc>
      </w:tr>
      <w:tr w:rsidR="00396911" w14:paraId="3DAF2E64" w14:textId="77777777">
        <w:trPr>
          <w:trHeight w:val="340"/>
          <w:jc w:val="center"/>
        </w:trPr>
        <w:tc>
          <w:tcPr>
            <w:tcW w:w="3457" w:type="dxa"/>
            <w:vAlign w:val="center"/>
          </w:tcPr>
          <w:p w14:paraId="5DDCE4C2"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hint="eastAsia"/>
                <w:kern w:val="0"/>
                <w:sz w:val="21"/>
              </w:rPr>
              <w:t>≤</w:t>
            </w:r>
            <w:r>
              <w:rPr>
                <w:rFonts w:eastAsiaTheme="minorEastAsia" w:hint="eastAsia"/>
                <w:kern w:val="0"/>
                <w:sz w:val="21"/>
              </w:rPr>
              <w:t>10mm</w:t>
            </w:r>
          </w:p>
        </w:tc>
        <w:tc>
          <w:tcPr>
            <w:tcW w:w="1774" w:type="dxa"/>
            <w:vAlign w:val="center"/>
          </w:tcPr>
          <w:p w14:paraId="7E40DF42" w14:textId="77777777" w:rsidR="00396911" w:rsidRDefault="00396911">
            <w:pPr>
              <w:spacing w:line="240" w:lineRule="auto"/>
              <w:ind w:firstLineChars="0" w:firstLine="0"/>
              <w:jc w:val="center"/>
              <w:rPr>
                <w:rFonts w:ascii="Times New Roman" w:eastAsiaTheme="minorEastAsia" w:hAnsi="Times New Roman"/>
                <w:color w:val="FF0000"/>
                <w:kern w:val="0"/>
                <w:sz w:val="21"/>
              </w:rPr>
            </w:pPr>
          </w:p>
        </w:tc>
        <w:tc>
          <w:tcPr>
            <w:tcW w:w="3149" w:type="dxa"/>
            <w:vAlign w:val="center"/>
          </w:tcPr>
          <w:p w14:paraId="19C1DFB0"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hint="eastAsia"/>
                <w:kern w:val="0"/>
                <w:sz w:val="21"/>
              </w:rPr>
              <w:t>1905.2</w:t>
            </w:r>
          </w:p>
        </w:tc>
      </w:tr>
      <w:tr w:rsidR="00396911" w14:paraId="29977751" w14:textId="77777777">
        <w:trPr>
          <w:trHeight w:val="340"/>
          <w:jc w:val="center"/>
        </w:trPr>
        <w:tc>
          <w:tcPr>
            <w:tcW w:w="3457" w:type="dxa"/>
            <w:vAlign w:val="center"/>
          </w:tcPr>
          <w:p w14:paraId="049388CD"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kern w:val="0"/>
                <w:sz w:val="21"/>
              </w:rPr>
              <w:t>沉淀池粉焦</w:t>
            </w:r>
          </w:p>
        </w:tc>
        <w:tc>
          <w:tcPr>
            <w:tcW w:w="1774" w:type="dxa"/>
            <w:vAlign w:val="center"/>
          </w:tcPr>
          <w:p w14:paraId="2AF3C51D"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kern w:val="0"/>
                <w:sz w:val="21"/>
              </w:rPr>
              <w:t>t/a</w:t>
            </w:r>
          </w:p>
        </w:tc>
        <w:tc>
          <w:tcPr>
            <w:tcW w:w="3149" w:type="dxa"/>
            <w:vAlign w:val="center"/>
          </w:tcPr>
          <w:p w14:paraId="64DDBC8E" w14:textId="77777777" w:rsidR="00396911" w:rsidRDefault="00D16E6F">
            <w:pPr>
              <w:spacing w:line="240" w:lineRule="auto"/>
              <w:ind w:firstLineChars="0" w:firstLine="0"/>
              <w:jc w:val="center"/>
              <w:rPr>
                <w:rFonts w:ascii="Times New Roman" w:eastAsiaTheme="minorEastAsia" w:hAnsi="Times New Roman"/>
                <w:color w:val="FF0000"/>
                <w:kern w:val="0"/>
                <w:sz w:val="21"/>
              </w:rPr>
            </w:pPr>
            <w:r>
              <w:rPr>
                <w:rFonts w:eastAsiaTheme="minorEastAsia"/>
                <w:kern w:val="0"/>
                <w:sz w:val="21"/>
              </w:rPr>
              <w:t>700</w:t>
            </w:r>
          </w:p>
        </w:tc>
      </w:tr>
      <w:tr w:rsidR="00396911" w14:paraId="090A8C66" w14:textId="77777777">
        <w:trPr>
          <w:trHeight w:val="340"/>
          <w:jc w:val="center"/>
        </w:trPr>
        <w:tc>
          <w:tcPr>
            <w:tcW w:w="3457" w:type="dxa"/>
            <w:vAlign w:val="center"/>
          </w:tcPr>
          <w:p w14:paraId="32C92F33" w14:textId="77777777" w:rsidR="00396911" w:rsidRDefault="00D16E6F">
            <w:pPr>
              <w:spacing w:line="240" w:lineRule="auto"/>
              <w:ind w:firstLineChars="0" w:firstLine="0"/>
              <w:jc w:val="center"/>
              <w:rPr>
                <w:rFonts w:eastAsiaTheme="minorEastAsia"/>
                <w:kern w:val="0"/>
                <w:sz w:val="21"/>
              </w:rPr>
            </w:pPr>
            <w:r>
              <w:rPr>
                <w:rFonts w:eastAsiaTheme="minorEastAsia" w:hint="eastAsia"/>
                <w:kern w:val="0"/>
                <w:sz w:val="21"/>
              </w:rPr>
              <w:t>蒸汽</w:t>
            </w:r>
          </w:p>
        </w:tc>
        <w:tc>
          <w:tcPr>
            <w:tcW w:w="1774" w:type="dxa"/>
            <w:vAlign w:val="center"/>
          </w:tcPr>
          <w:p w14:paraId="6B248A05" w14:textId="77777777" w:rsidR="00396911" w:rsidRDefault="00D16E6F">
            <w:pPr>
              <w:spacing w:line="240" w:lineRule="auto"/>
              <w:ind w:firstLineChars="0" w:firstLine="0"/>
              <w:jc w:val="center"/>
              <w:rPr>
                <w:rFonts w:eastAsiaTheme="minorEastAsia"/>
                <w:kern w:val="0"/>
                <w:sz w:val="21"/>
              </w:rPr>
            </w:pPr>
            <w:r>
              <w:rPr>
                <w:rFonts w:eastAsiaTheme="minorEastAsia"/>
                <w:kern w:val="0"/>
                <w:sz w:val="21"/>
              </w:rPr>
              <w:t>t/a</w:t>
            </w:r>
          </w:p>
        </w:tc>
        <w:tc>
          <w:tcPr>
            <w:tcW w:w="3149" w:type="dxa"/>
            <w:vAlign w:val="center"/>
          </w:tcPr>
          <w:p w14:paraId="73CFE17E" w14:textId="77777777" w:rsidR="00396911" w:rsidRDefault="00D16E6F">
            <w:pPr>
              <w:spacing w:line="240" w:lineRule="auto"/>
              <w:ind w:firstLineChars="0" w:firstLine="0"/>
              <w:jc w:val="center"/>
              <w:rPr>
                <w:rFonts w:eastAsiaTheme="minorEastAsia"/>
                <w:kern w:val="0"/>
                <w:sz w:val="21"/>
              </w:rPr>
            </w:pPr>
            <w:r>
              <w:rPr>
                <w:rFonts w:eastAsiaTheme="minorEastAsia"/>
                <w:kern w:val="0"/>
                <w:sz w:val="21"/>
              </w:rPr>
              <w:t>122640</w:t>
            </w:r>
          </w:p>
        </w:tc>
      </w:tr>
    </w:tbl>
    <w:p w14:paraId="74B8CEA3" w14:textId="77777777" w:rsidR="00396911" w:rsidRDefault="00D16E6F">
      <w:pPr>
        <w:pStyle w:val="30"/>
        <w:rPr>
          <w:rFonts w:ascii="Times New Roman" w:eastAsiaTheme="minorEastAsia" w:hAnsi="Times New Roman"/>
        </w:rPr>
      </w:pPr>
      <w:r>
        <w:rPr>
          <w:rFonts w:ascii="Times New Roman" w:eastAsiaTheme="minorEastAsia" w:hAnsi="Times New Roman"/>
        </w:rPr>
        <w:t>3.1.4</w:t>
      </w:r>
      <w:r>
        <w:rPr>
          <w:rFonts w:ascii="Times New Roman" w:eastAsiaTheme="minorEastAsia" w:hAnsi="Times New Roman"/>
        </w:rPr>
        <w:t>主要设备</w:t>
      </w:r>
    </w:p>
    <w:p w14:paraId="70DC3C25" w14:textId="77777777" w:rsidR="00396911" w:rsidRDefault="00D16E6F">
      <w:pPr>
        <w:ind w:firstLine="480"/>
        <w:rPr>
          <w:rFonts w:ascii="Times New Roman" w:eastAsiaTheme="minorEastAsia" w:hAnsi="Times New Roman"/>
        </w:rPr>
      </w:pPr>
      <w:r>
        <w:rPr>
          <w:rFonts w:ascii="Times New Roman" w:eastAsiaTheme="minorEastAsia" w:hAnsi="Times New Roman"/>
        </w:rPr>
        <w:t>主要设备清单见表</w:t>
      </w:r>
      <w:r>
        <w:rPr>
          <w:rFonts w:ascii="Times New Roman" w:eastAsiaTheme="minorEastAsia" w:hAnsi="Times New Roman"/>
        </w:rPr>
        <w:t>3.1-9</w:t>
      </w:r>
      <w:r>
        <w:rPr>
          <w:rFonts w:ascii="Times New Roman" w:eastAsiaTheme="minorEastAsia" w:hAnsi="Times New Roman"/>
        </w:rPr>
        <w:t>。</w:t>
      </w:r>
    </w:p>
    <w:p w14:paraId="4BFC5E3D" w14:textId="77777777" w:rsidR="00396911" w:rsidRDefault="00D16E6F">
      <w:pPr>
        <w:ind w:firstLineChars="0" w:firstLine="0"/>
        <w:jc w:val="center"/>
        <w:rPr>
          <w:rFonts w:ascii="Times New Roman" w:eastAsiaTheme="minorEastAsia" w:hAnsi="Times New Roman"/>
          <w:b/>
          <w:szCs w:val="24"/>
        </w:rPr>
      </w:pPr>
      <w:r>
        <w:rPr>
          <w:rFonts w:ascii="Times New Roman" w:eastAsiaTheme="minorEastAsia" w:hAnsi="Times New Roman"/>
          <w:b/>
          <w:szCs w:val="24"/>
        </w:rPr>
        <w:t>表</w:t>
      </w:r>
      <w:r>
        <w:rPr>
          <w:rFonts w:ascii="Times New Roman" w:eastAsiaTheme="minorEastAsia" w:hAnsi="Times New Roman"/>
          <w:b/>
          <w:szCs w:val="24"/>
        </w:rPr>
        <w:t xml:space="preserve">3.1-9  </w:t>
      </w:r>
      <w:r>
        <w:rPr>
          <w:rFonts w:ascii="Times New Roman" w:eastAsiaTheme="minorEastAsia" w:hAnsi="Times New Roman"/>
          <w:b/>
          <w:szCs w:val="24"/>
        </w:rPr>
        <w:t>主要生产设备一览表</w:t>
      </w:r>
    </w:p>
    <w:tbl>
      <w:tblPr>
        <w:tblW w:w="8194" w:type="dxa"/>
        <w:jc w:val="center"/>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10"/>
        <w:gridCol w:w="4830"/>
        <w:gridCol w:w="975"/>
        <w:gridCol w:w="1479"/>
      </w:tblGrid>
      <w:tr w:rsidR="00396911" w14:paraId="67441BE5" w14:textId="77777777">
        <w:trPr>
          <w:trHeight w:val="283"/>
          <w:jc w:val="center"/>
        </w:trPr>
        <w:tc>
          <w:tcPr>
            <w:tcW w:w="910" w:type="dxa"/>
            <w:tcBorders>
              <w:tl2br w:val="nil"/>
              <w:tr2bl w:val="nil"/>
            </w:tcBorders>
            <w:shd w:val="clear" w:color="auto" w:fill="auto"/>
            <w:tcMar>
              <w:top w:w="15" w:type="dxa"/>
              <w:left w:w="15" w:type="dxa"/>
              <w:right w:w="15" w:type="dxa"/>
            </w:tcMar>
            <w:vAlign w:val="center"/>
          </w:tcPr>
          <w:p w14:paraId="2BB81B4F"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color w:val="000000"/>
                <w:kern w:val="0"/>
                <w:sz w:val="21"/>
                <w:lang w:bidi="ar"/>
              </w:rPr>
              <w:t>序号</w:t>
            </w:r>
          </w:p>
        </w:tc>
        <w:tc>
          <w:tcPr>
            <w:tcW w:w="4830" w:type="dxa"/>
            <w:tcBorders>
              <w:tl2br w:val="nil"/>
              <w:tr2bl w:val="nil"/>
            </w:tcBorders>
            <w:shd w:val="clear" w:color="auto" w:fill="auto"/>
            <w:tcMar>
              <w:top w:w="15" w:type="dxa"/>
              <w:left w:w="15" w:type="dxa"/>
              <w:right w:w="15" w:type="dxa"/>
            </w:tcMar>
            <w:vAlign w:val="center"/>
          </w:tcPr>
          <w:p w14:paraId="50FC74AC"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color w:val="000000"/>
                <w:kern w:val="0"/>
                <w:sz w:val="21"/>
                <w:lang w:bidi="ar"/>
              </w:rPr>
              <w:t>设备名称</w:t>
            </w:r>
          </w:p>
        </w:tc>
        <w:tc>
          <w:tcPr>
            <w:tcW w:w="975" w:type="dxa"/>
            <w:tcBorders>
              <w:tl2br w:val="nil"/>
              <w:tr2bl w:val="nil"/>
            </w:tcBorders>
            <w:shd w:val="clear" w:color="auto" w:fill="auto"/>
            <w:tcMar>
              <w:top w:w="15" w:type="dxa"/>
              <w:left w:w="15" w:type="dxa"/>
              <w:right w:w="15" w:type="dxa"/>
            </w:tcMar>
            <w:vAlign w:val="center"/>
          </w:tcPr>
          <w:p w14:paraId="0014D590"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color w:val="000000"/>
                <w:kern w:val="0"/>
                <w:sz w:val="21"/>
                <w:lang w:bidi="ar"/>
              </w:rPr>
              <w:t>数量</w:t>
            </w:r>
          </w:p>
        </w:tc>
        <w:tc>
          <w:tcPr>
            <w:tcW w:w="1479" w:type="dxa"/>
            <w:tcBorders>
              <w:tl2br w:val="nil"/>
              <w:tr2bl w:val="nil"/>
            </w:tcBorders>
            <w:shd w:val="clear" w:color="auto" w:fill="auto"/>
            <w:tcMar>
              <w:top w:w="15" w:type="dxa"/>
              <w:left w:w="15" w:type="dxa"/>
              <w:right w:w="15" w:type="dxa"/>
            </w:tcMar>
            <w:vAlign w:val="center"/>
          </w:tcPr>
          <w:p w14:paraId="3A519814"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color w:val="000000"/>
                <w:kern w:val="0"/>
                <w:sz w:val="21"/>
                <w:lang w:bidi="ar"/>
              </w:rPr>
              <w:t>备注</w:t>
            </w:r>
          </w:p>
        </w:tc>
      </w:tr>
      <w:tr w:rsidR="00396911" w14:paraId="5F2E1E6D" w14:textId="77777777">
        <w:trPr>
          <w:trHeight w:val="312"/>
          <w:jc w:val="center"/>
        </w:trPr>
        <w:tc>
          <w:tcPr>
            <w:tcW w:w="910" w:type="dxa"/>
            <w:vMerge w:val="restart"/>
            <w:tcBorders>
              <w:tl2br w:val="nil"/>
              <w:tr2bl w:val="nil"/>
            </w:tcBorders>
            <w:shd w:val="clear" w:color="auto" w:fill="auto"/>
            <w:tcMar>
              <w:top w:w="15" w:type="dxa"/>
              <w:left w:w="15" w:type="dxa"/>
              <w:right w:w="15" w:type="dxa"/>
            </w:tcMar>
            <w:vAlign w:val="center"/>
          </w:tcPr>
          <w:p w14:paraId="3AEF057F"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color w:val="000000"/>
                <w:kern w:val="0"/>
                <w:sz w:val="21"/>
                <w:lang w:bidi="ar"/>
              </w:rPr>
              <w:t>1.1</w:t>
            </w:r>
          </w:p>
        </w:tc>
        <w:tc>
          <w:tcPr>
            <w:tcW w:w="4830" w:type="dxa"/>
            <w:vMerge w:val="restart"/>
            <w:tcBorders>
              <w:tl2br w:val="nil"/>
              <w:tr2bl w:val="nil"/>
            </w:tcBorders>
            <w:shd w:val="clear" w:color="auto" w:fill="auto"/>
            <w:tcMar>
              <w:top w:w="15" w:type="dxa"/>
              <w:left w:w="15" w:type="dxa"/>
              <w:right w:w="15" w:type="dxa"/>
            </w:tcMar>
            <w:vAlign w:val="center"/>
          </w:tcPr>
          <w:p w14:paraId="7EB2A2CA" w14:textId="77777777" w:rsidR="00396911" w:rsidRDefault="00D16E6F">
            <w:pPr>
              <w:pStyle w:val="-2"/>
              <w:rPr>
                <w:rFonts w:ascii="Times New Roman" w:hAnsi="Times New Roman"/>
                <w:color w:val="000000"/>
                <w:szCs w:val="21"/>
              </w:rPr>
            </w:pPr>
            <w:r>
              <w:t>炼焦系统</w:t>
            </w:r>
          </w:p>
        </w:tc>
        <w:tc>
          <w:tcPr>
            <w:tcW w:w="975" w:type="dxa"/>
            <w:vMerge w:val="restart"/>
            <w:tcBorders>
              <w:tl2br w:val="nil"/>
              <w:tr2bl w:val="nil"/>
            </w:tcBorders>
            <w:shd w:val="clear" w:color="auto" w:fill="auto"/>
            <w:tcMar>
              <w:top w:w="15" w:type="dxa"/>
              <w:left w:w="15" w:type="dxa"/>
              <w:right w:w="15" w:type="dxa"/>
            </w:tcMar>
            <w:vAlign w:val="center"/>
          </w:tcPr>
          <w:p w14:paraId="261C0E6E"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hint="eastAsia"/>
                <w:color w:val="000000"/>
                <w:sz w:val="21"/>
              </w:rPr>
              <w:t>1</w:t>
            </w:r>
          </w:p>
        </w:tc>
        <w:tc>
          <w:tcPr>
            <w:tcW w:w="1479" w:type="dxa"/>
            <w:vMerge w:val="restart"/>
            <w:tcBorders>
              <w:tl2br w:val="nil"/>
              <w:tr2bl w:val="nil"/>
            </w:tcBorders>
            <w:shd w:val="clear" w:color="auto" w:fill="auto"/>
            <w:tcMar>
              <w:top w:w="15" w:type="dxa"/>
              <w:left w:w="15" w:type="dxa"/>
              <w:right w:w="15" w:type="dxa"/>
            </w:tcMar>
            <w:vAlign w:val="center"/>
          </w:tcPr>
          <w:p w14:paraId="1D624CEF" w14:textId="77777777" w:rsidR="00396911" w:rsidRDefault="00396911">
            <w:pPr>
              <w:widowControl/>
              <w:spacing w:line="240" w:lineRule="auto"/>
              <w:ind w:firstLineChars="0" w:firstLine="0"/>
              <w:jc w:val="center"/>
              <w:textAlignment w:val="center"/>
              <w:rPr>
                <w:rFonts w:ascii="Times New Roman" w:hAnsi="Times New Roman"/>
                <w:color w:val="000000"/>
                <w:sz w:val="21"/>
              </w:rPr>
            </w:pPr>
          </w:p>
        </w:tc>
      </w:tr>
      <w:tr w:rsidR="00396911" w14:paraId="4A24BF80" w14:textId="77777777">
        <w:trPr>
          <w:trHeight w:val="312"/>
          <w:jc w:val="center"/>
        </w:trPr>
        <w:tc>
          <w:tcPr>
            <w:tcW w:w="910" w:type="dxa"/>
            <w:vMerge/>
            <w:tcBorders>
              <w:tl2br w:val="nil"/>
              <w:tr2bl w:val="nil"/>
            </w:tcBorders>
            <w:shd w:val="clear" w:color="auto" w:fill="auto"/>
            <w:tcMar>
              <w:top w:w="15" w:type="dxa"/>
              <w:left w:w="15" w:type="dxa"/>
              <w:right w:w="15" w:type="dxa"/>
            </w:tcMar>
            <w:vAlign w:val="center"/>
          </w:tcPr>
          <w:p w14:paraId="07521EE2" w14:textId="77777777" w:rsidR="00396911" w:rsidRDefault="00396911">
            <w:pPr>
              <w:widowControl/>
              <w:spacing w:line="240" w:lineRule="auto"/>
              <w:ind w:firstLineChars="0" w:firstLine="0"/>
              <w:jc w:val="center"/>
              <w:rPr>
                <w:rFonts w:ascii="Times New Roman" w:hAnsi="Times New Roman"/>
                <w:color w:val="000000"/>
                <w:sz w:val="21"/>
              </w:rPr>
            </w:pPr>
          </w:p>
        </w:tc>
        <w:tc>
          <w:tcPr>
            <w:tcW w:w="4830" w:type="dxa"/>
            <w:vMerge/>
            <w:tcBorders>
              <w:tl2br w:val="nil"/>
              <w:tr2bl w:val="nil"/>
            </w:tcBorders>
            <w:shd w:val="clear" w:color="auto" w:fill="auto"/>
            <w:tcMar>
              <w:top w:w="15" w:type="dxa"/>
              <w:left w:w="15" w:type="dxa"/>
              <w:right w:w="15" w:type="dxa"/>
            </w:tcMar>
            <w:vAlign w:val="center"/>
          </w:tcPr>
          <w:p w14:paraId="74776B10" w14:textId="77777777" w:rsidR="00396911" w:rsidRDefault="00396911">
            <w:pPr>
              <w:widowControl/>
              <w:spacing w:line="240" w:lineRule="auto"/>
              <w:ind w:firstLineChars="0" w:firstLine="0"/>
              <w:jc w:val="center"/>
              <w:rPr>
                <w:rFonts w:ascii="Times New Roman" w:hAnsi="Times New Roman"/>
                <w:color w:val="000000"/>
                <w:sz w:val="21"/>
              </w:rPr>
            </w:pPr>
          </w:p>
        </w:tc>
        <w:tc>
          <w:tcPr>
            <w:tcW w:w="975" w:type="dxa"/>
            <w:vMerge/>
            <w:tcBorders>
              <w:tl2br w:val="nil"/>
              <w:tr2bl w:val="nil"/>
            </w:tcBorders>
            <w:shd w:val="clear" w:color="auto" w:fill="auto"/>
            <w:tcMar>
              <w:top w:w="15" w:type="dxa"/>
              <w:left w:w="15" w:type="dxa"/>
              <w:right w:w="15" w:type="dxa"/>
            </w:tcMar>
            <w:vAlign w:val="center"/>
          </w:tcPr>
          <w:p w14:paraId="24533009" w14:textId="77777777" w:rsidR="00396911" w:rsidRDefault="00396911">
            <w:pPr>
              <w:widowControl/>
              <w:spacing w:line="240" w:lineRule="auto"/>
              <w:ind w:firstLineChars="0" w:firstLine="0"/>
              <w:jc w:val="center"/>
              <w:rPr>
                <w:rFonts w:ascii="Times New Roman" w:hAnsi="Times New Roman"/>
                <w:color w:val="000000"/>
                <w:sz w:val="21"/>
              </w:rPr>
            </w:pPr>
          </w:p>
        </w:tc>
        <w:tc>
          <w:tcPr>
            <w:tcW w:w="1479" w:type="dxa"/>
            <w:vMerge/>
            <w:tcBorders>
              <w:tl2br w:val="nil"/>
              <w:tr2bl w:val="nil"/>
            </w:tcBorders>
            <w:shd w:val="clear" w:color="auto" w:fill="auto"/>
            <w:tcMar>
              <w:top w:w="15" w:type="dxa"/>
              <w:left w:w="15" w:type="dxa"/>
              <w:right w:w="15" w:type="dxa"/>
            </w:tcMar>
            <w:vAlign w:val="center"/>
          </w:tcPr>
          <w:p w14:paraId="2666A06A" w14:textId="77777777" w:rsidR="00396911" w:rsidRDefault="00396911">
            <w:pPr>
              <w:widowControl/>
              <w:spacing w:line="240" w:lineRule="auto"/>
              <w:ind w:firstLineChars="0" w:firstLine="0"/>
              <w:jc w:val="center"/>
              <w:rPr>
                <w:rFonts w:ascii="Times New Roman" w:hAnsi="Times New Roman"/>
                <w:color w:val="000000"/>
                <w:sz w:val="21"/>
              </w:rPr>
            </w:pPr>
          </w:p>
        </w:tc>
      </w:tr>
      <w:tr w:rsidR="00396911" w14:paraId="0F00B06C" w14:textId="77777777">
        <w:trPr>
          <w:trHeight w:val="312"/>
          <w:jc w:val="center"/>
        </w:trPr>
        <w:tc>
          <w:tcPr>
            <w:tcW w:w="910" w:type="dxa"/>
            <w:vMerge w:val="restart"/>
            <w:tcBorders>
              <w:tl2br w:val="nil"/>
              <w:tr2bl w:val="nil"/>
            </w:tcBorders>
            <w:shd w:val="clear" w:color="auto" w:fill="auto"/>
            <w:tcMar>
              <w:top w:w="15" w:type="dxa"/>
              <w:left w:w="15" w:type="dxa"/>
              <w:right w:w="15" w:type="dxa"/>
            </w:tcMar>
            <w:vAlign w:val="center"/>
          </w:tcPr>
          <w:p w14:paraId="7ED365CA"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color w:val="000000"/>
                <w:kern w:val="0"/>
                <w:sz w:val="21"/>
                <w:lang w:bidi="ar"/>
              </w:rPr>
              <w:t>1.2</w:t>
            </w:r>
          </w:p>
        </w:tc>
        <w:tc>
          <w:tcPr>
            <w:tcW w:w="4830" w:type="dxa"/>
            <w:vMerge w:val="restart"/>
            <w:tcBorders>
              <w:tl2br w:val="nil"/>
              <w:tr2bl w:val="nil"/>
            </w:tcBorders>
            <w:shd w:val="clear" w:color="auto" w:fill="auto"/>
            <w:tcMar>
              <w:top w:w="15" w:type="dxa"/>
              <w:left w:w="15" w:type="dxa"/>
              <w:right w:w="15" w:type="dxa"/>
            </w:tcMar>
            <w:vAlign w:val="center"/>
          </w:tcPr>
          <w:p w14:paraId="0EF503DA" w14:textId="77777777" w:rsidR="00396911" w:rsidRDefault="00D16E6F">
            <w:pPr>
              <w:pStyle w:val="-2"/>
              <w:rPr>
                <w:rFonts w:ascii="Times New Roman" w:hAnsi="Times New Roman"/>
                <w:color w:val="000000"/>
                <w:szCs w:val="21"/>
              </w:rPr>
            </w:pPr>
            <w:r>
              <w:t>装煤、出焦除尘系统改造</w:t>
            </w:r>
          </w:p>
        </w:tc>
        <w:tc>
          <w:tcPr>
            <w:tcW w:w="975" w:type="dxa"/>
            <w:vMerge w:val="restart"/>
            <w:tcBorders>
              <w:tl2br w:val="nil"/>
              <w:tr2bl w:val="nil"/>
            </w:tcBorders>
            <w:shd w:val="clear" w:color="auto" w:fill="auto"/>
            <w:tcMar>
              <w:top w:w="15" w:type="dxa"/>
              <w:left w:w="15" w:type="dxa"/>
              <w:right w:w="15" w:type="dxa"/>
            </w:tcMar>
            <w:vAlign w:val="center"/>
          </w:tcPr>
          <w:p w14:paraId="68A17345"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hint="eastAsia"/>
                <w:color w:val="000000"/>
                <w:sz w:val="21"/>
              </w:rPr>
              <w:t>1</w:t>
            </w:r>
          </w:p>
        </w:tc>
        <w:tc>
          <w:tcPr>
            <w:tcW w:w="1479" w:type="dxa"/>
            <w:vMerge w:val="restart"/>
            <w:tcBorders>
              <w:tl2br w:val="nil"/>
              <w:tr2bl w:val="nil"/>
            </w:tcBorders>
            <w:shd w:val="clear" w:color="auto" w:fill="auto"/>
            <w:tcMar>
              <w:top w:w="15" w:type="dxa"/>
              <w:left w:w="15" w:type="dxa"/>
              <w:right w:w="15" w:type="dxa"/>
            </w:tcMar>
            <w:vAlign w:val="center"/>
          </w:tcPr>
          <w:p w14:paraId="14D01D4C"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hint="eastAsia"/>
                <w:color w:val="000000"/>
                <w:sz w:val="21"/>
              </w:rPr>
              <w:t>利用现有改造</w:t>
            </w:r>
          </w:p>
        </w:tc>
      </w:tr>
      <w:tr w:rsidR="00396911" w14:paraId="42894AFA" w14:textId="77777777">
        <w:trPr>
          <w:trHeight w:val="312"/>
          <w:jc w:val="center"/>
        </w:trPr>
        <w:tc>
          <w:tcPr>
            <w:tcW w:w="910" w:type="dxa"/>
            <w:vMerge/>
            <w:tcBorders>
              <w:tl2br w:val="nil"/>
              <w:tr2bl w:val="nil"/>
            </w:tcBorders>
            <w:shd w:val="clear" w:color="auto" w:fill="auto"/>
            <w:tcMar>
              <w:top w:w="15" w:type="dxa"/>
              <w:left w:w="15" w:type="dxa"/>
              <w:right w:w="15" w:type="dxa"/>
            </w:tcMar>
            <w:vAlign w:val="center"/>
          </w:tcPr>
          <w:p w14:paraId="287CE179" w14:textId="77777777" w:rsidR="00396911" w:rsidRDefault="00396911">
            <w:pPr>
              <w:widowControl/>
              <w:spacing w:line="240" w:lineRule="auto"/>
              <w:ind w:firstLineChars="0" w:firstLine="0"/>
              <w:jc w:val="center"/>
              <w:rPr>
                <w:rFonts w:ascii="Times New Roman" w:hAnsi="Times New Roman"/>
                <w:color w:val="000000"/>
                <w:sz w:val="21"/>
              </w:rPr>
            </w:pPr>
          </w:p>
        </w:tc>
        <w:tc>
          <w:tcPr>
            <w:tcW w:w="4830" w:type="dxa"/>
            <w:vMerge/>
            <w:tcBorders>
              <w:tl2br w:val="nil"/>
              <w:tr2bl w:val="nil"/>
            </w:tcBorders>
            <w:shd w:val="clear" w:color="auto" w:fill="auto"/>
            <w:tcMar>
              <w:top w:w="15" w:type="dxa"/>
              <w:left w:w="15" w:type="dxa"/>
              <w:right w:w="15" w:type="dxa"/>
            </w:tcMar>
            <w:vAlign w:val="center"/>
          </w:tcPr>
          <w:p w14:paraId="59E2A850" w14:textId="77777777" w:rsidR="00396911" w:rsidRDefault="00396911">
            <w:pPr>
              <w:widowControl/>
              <w:spacing w:line="240" w:lineRule="auto"/>
              <w:ind w:firstLineChars="0" w:firstLine="0"/>
              <w:jc w:val="center"/>
              <w:rPr>
                <w:rFonts w:ascii="Times New Roman" w:hAnsi="Times New Roman"/>
                <w:color w:val="000000"/>
                <w:sz w:val="21"/>
              </w:rPr>
            </w:pPr>
          </w:p>
        </w:tc>
        <w:tc>
          <w:tcPr>
            <w:tcW w:w="975" w:type="dxa"/>
            <w:vMerge/>
            <w:tcBorders>
              <w:tl2br w:val="nil"/>
              <w:tr2bl w:val="nil"/>
            </w:tcBorders>
            <w:shd w:val="clear" w:color="auto" w:fill="auto"/>
            <w:tcMar>
              <w:top w:w="15" w:type="dxa"/>
              <w:left w:w="15" w:type="dxa"/>
              <w:right w:w="15" w:type="dxa"/>
            </w:tcMar>
            <w:vAlign w:val="center"/>
          </w:tcPr>
          <w:p w14:paraId="675FD83B" w14:textId="77777777" w:rsidR="00396911" w:rsidRDefault="00396911">
            <w:pPr>
              <w:widowControl/>
              <w:spacing w:line="240" w:lineRule="auto"/>
              <w:ind w:firstLineChars="0" w:firstLine="0"/>
              <w:jc w:val="center"/>
              <w:rPr>
                <w:rFonts w:ascii="Times New Roman" w:hAnsi="Times New Roman"/>
                <w:color w:val="000000"/>
                <w:sz w:val="21"/>
              </w:rPr>
            </w:pPr>
          </w:p>
        </w:tc>
        <w:tc>
          <w:tcPr>
            <w:tcW w:w="1479" w:type="dxa"/>
            <w:vMerge/>
            <w:tcBorders>
              <w:tl2br w:val="nil"/>
              <w:tr2bl w:val="nil"/>
            </w:tcBorders>
            <w:shd w:val="clear" w:color="auto" w:fill="auto"/>
            <w:tcMar>
              <w:top w:w="15" w:type="dxa"/>
              <w:left w:w="15" w:type="dxa"/>
              <w:right w:w="15" w:type="dxa"/>
            </w:tcMar>
            <w:vAlign w:val="center"/>
          </w:tcPr>
          <w:p w14:paraId="62F74119" w14:textId="77777777" w:rsidR="00396911" w:rsidRDefault="00396911">
            <w:pPr>
              <w:widowControl/>
              <w:spacing w:line="240" w:lineRule="auto"/>
              <w:ind w:firstLineChars="0" w:firstLine="0"/>
              <w:jc w:val="center"/>
              <w:rPr>
                <w:rFonts w:ascii="Times New Roman" w:hAnsi="Times New Roman"/>
                <w:color w:val="000000"/>
                <w:sz w:val="21"/>
              </w:rPr>
            </w:pPr>
          </w:p>
        </w:tc>
      </w:tr>
      <w:tr w:rsidR="00396911" w14:paraId="44A3A133" w14:textId="77777777">
        <w:trPr>
          <w:trHeight w:val="283"/>
          <w:jc w:val="center"/>
        </w:trPr>
        <w:tc>
          <w:tcPr>
            <w:tcW w:w="910" w:type="dxa"/>
            <w:tcBorders>
              <w:tl2br w:val="nil"/>
              <w:tr2bl w:val="nil"/>
            </w:tcBorders>
            <w:shd w:val="clear" w:color="auto" w:fill="auto"/>
            <w:tcMar>
              <w:top w:w="15" w:type="dxa"/>
              <w:left w:w="15" w:type="dxa"/>
              <w:right w:w="15" w:type="dxa"/>
            </w:tcMar>
            <w:vAlign w:val="center"/>
          </w:tcPr>
          <w:p w14:paraId="280E2C11"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hint="eastAsia"/>
                <w:color w:val="000000"/>
                <w:kern w:val="0"/>
                <w:sz w:val="21"/>
                <w:lang w:bidi="ar"/>
              </w:rPr>
              <w:t>1.3</w:t>
            </w:r>
          </w:p>
        </w:tc>
        <w:tc>
          <w:tcPr>
            <w:tcW w:w="4830" w:type="dxa"/>
            <w:tcBorders>
              <w:tl2br w:val="nil"/>
              <w:tr2bl w:val="nil"/>
            </w:tcBorders>
            <w:shd w:val="clear" w:color="auto" w:fill="auto"/>
            <w:tcMar>
              <w:top w:w="15" w:type="dxa"/>
              <w:left w:w="15" w:type="dxa"/>
              <w:right w:w="15" w:type="dxa"/>
            </w:tcMar>
            <w:vAlign w:val="center"/>
          </w:tcPr>
          <w:p w14:paraId="42BD5A72" w14:textId="77777777" w:rsidR="00396911" w:rsidRDefault="00D16E6F">
            <w:pPr>
              <w:pStyle w:val="-2"/>
              <w:rPr>
                <w:rFonts w:ascii="Times New Roman" w:hAnsi="Times New Roman"/>
                <w:color w:val="000000"/>
                <w:szCs w:val="21"/>
              </w:rPr>
            </w:pPr>
            <w:r>
              <w:t>余热锅炉</w:t>
            </w:r>
          </w:p>
        </w:tc>
        <w:tc>
          <w:tcPr>
            <w:tcW w:w="975" w:type="dxa"/>
            <w:tcBorders>
              <w:tl2br w:val="nil"/>
              <w:tr2bl w:val="nil"/>
            </w:tcBorders>
            <w:shd w:val="clear" w:color="auto" w:fill="auto"/>
            <w:tcMar>
              <w:top w:w="15" w:type="dxa"/>
              <w:left w:w="15" w:type="dxa"/>
              <w:right w:w="15" w:type="dxa"/>
            </w:tcMar>
            <w:vAlign w:val="center"/>
          </w:tcPr>
          <w:p w14:paraId="7543B22F" w14:textId="77777777" w:rsidR="00396911" w:rsidRDefault="00D16E6F">
            <w:pPr>
              <w:widowControl/>
              <w:spacing w:line="240" w:lineRule="auto"/>
              <w:ind w:firstLineChars="0" w:firstLine="0"/>
              <w:jc w:val="center"/>
              <w:textAlignment w:val="center"/>
              <w:rPr>
                <w:rFonts w:ascii="Times New Roman" w:hAnsi="Times New Roman"/>
                <w:color w:val="000000"/>
                <w:sz w:val="21"/>
              </w:rPr>
            </w:pPr>
            <w:r>
              <w:rPr>
                <w:rFonts w:ascii="Times New Roman" w:hAnsi="Times New Roman" w:hint="eastAsia"/>
                <w:color w:val="000000"/>
                <w:sz w:val="21"/>
              </w:rPr>
              <w:t>1</w:t>
            </w:r>
          </w:p>
        </w:tc>
        <w:tc>
          <w:tcPr>
            <w:tcW w:w="1479" w:type="dxa"/>
            <w:tcBorders>
              <w:tl2br w:val="nil"/>
              <w:tr2bl w:val="nil"/>
            </w:tcBorders>
            <w:shd w:val="clear" w:color="auto" w:fill="auto"/>
            <w:tcMar>
              <w:top w:w="15" w:type="dxa"/>
              <w:left w:w="15" w:type="dxa"/>
              <w:right w:w="15" w:type="dxa"/>
            </w:tcMar>
            <w:vAlign w:val="center"/>
          </w:tcPr>
          <w:p w14:paraId="4117AF0F" w14:textId="77777777" w:rsidR="00396911" w:rsidRDefault="00396911">
            <w:pPr>
              <w:widowControl/>
              <w:spacing w:line="240" w:lineRule="auto"/>
              <w:ind w:firstLineChars="0" w:firstLine="0"/>
              <w:jc w:val="center"/>
              <w:rPr>
                <w:rFonts w:ascii="Times New Roman" w:hAnsi="Times New Roman"/>
                <w:color w:val="000000"/>
                <w:sz w:val="21"/>
              </w:rPr>
            </w:pPr>
          </w:p>
        </w:tc>
      </w:tr>
      <w:tr w:rsidR="00396911" w14:paraId="24961F5C" w14:textId="77777777">
        <w:trPr>
          <w:trHeight w:val="283"/>
          <w:jc w:val="center"/>
        </w:trPr>
        <w:tc>
          <w:tcPr>
            <w:tcW w:w="910" w:type="dxa"/>
            <w:tcBorders>
              <w:tl2br w:val="nil"/>
              <w:tr2bl w:val="nil"/>
            </w:tcBorders>
            <w:shd w:val="clear" w:color="auto" w:fill="auto"/>
            <w:tcMar>
              <w:top w:w="15" w:type="dxa"/>
              <w:left w:w="15" w:type="dxa"/>
              <w:right w:w="15" w:type="dxa"/>
            </w:tcMar>
            <w:vAlign w:val="center"/>
          </w:tcPr>
          <w:p w14:paraId="546BF7B2" w14:textId="77777777" w:rsidR="00396911" w:rsidRDefault="00D16E6F">
            <w:pPr>
              <w:widowControl/>
              <w:spacing w:line="240" w:lineRule="auto"/>
              <w:ind w:firstLineChars="0" w:firstLine="0"/>
              <w:jc w:val="center"/>
              <w:textAlignment w:val="center"/>
              <w:rPr>
                <w:rFonts w:ascii="Times New Roman" w:hAnsi="Times New Roman"/>
                <w:color w:val="000000"/>
                <w:kern w:val="0"/>
                <w:sz w:val="21"/>
                <w:lang w:bidi="ar"/>
              </w:rPr>
            </w:pPr>
            <w:r>
              <w:rPr>
                <w:rFonts w:ascii="Times New Roman" w:hAnsi="Times New Roman" w:hint="eastAsia"/>
                <w:color w:val="000000"/>
                <w:kern w:val="0"/>
                <w:sz w:val="21"/>
                <w:lang w:bidi="ar"/>
              </w:rPr>
              <w:t>1.4</w:t>
            </w:r>
          </w:p>
        </w:tc>
        <w:tc>
          <w:tcPr>
            <w:tcW w:w="4830" w:type="dxa"/>
            <w:tcBorders>
              <w:tl2br w:val="nil"/>
              <w:tr2bl w:val="nil"/>
            </w:tcBorders>
            <w:shd w:val="clear" w:color="auto" w:fill="auto"/>
            <w:tcMar>
              <w:top w:w="15" w:type="dxa"/>
              <w:left w:w="15" w:type="dxa"/>
              <w:right w:w="15" w:type="dxa"/>
            </w:tcMar>
            <w:vAlign w:val="center"/>
          </w:tcPr>
          <w:p w14:paraId="4D0A3D28" w14:textId="77777777" w:rsidR="00396911" w:rsidRDefault="00D16E6F">
            <w:pPr>
              <w:pStyle w:val="-2"/>
              <w:rPr>
                <w:rFonts w:ascii="Times New Roman" w:hAnsi="Times New Roman"/>
                <w:color w:val="000000"/>
                <w:szCs w:val="21"/>
                <w:lang w:bidi="ar"/>
              </w:rPr>
            </w:pPr>
            <w:r>
              <w:t>除氧给水泵房</w:t>
            </w:r>
          </w:p>
        </w:tc>
        <w:tc>
          <w:tcPr>
            <w:tcW w:w="975" w:type="dxa"/>
            <w:tcBorders>
              <w:tl2br w:val="nil"/>
              <w:tr2bl w:val="nil"/>
            </w:tcBorders>
            <w:shd w:val="clear" w:color="auto" w:fill="auto"/>
            <w:tcMar>
              <w:top w:w="15" w:type="dxa"/>
              <w:left w:w="15" w:type="dxa"/>
              <w:right w:w="15" w:type="dxa"/>
            </w:tcMar>
            <w:vAlign w:val="center"/>
          </w:tcPr>
          <w:p w14:paraId="1CD90B0A" w14:textId="77777777" w:rsidR="00396911" w:rsidRDefault="00D16E6F">
            <w:pPr>
              <w:widowControl/>
              <w:spacing w:line="240" w:lineRule="auto"/>
              <w:ind w:firstLineChars="0" w:firstLine="0"/>
              <w:jc w:val="center"/>
              <w:textAlignment w:val="center"/>
              <w:rPr>
                <w:rFonts w:ascii="Times New Roman" w:hAnsi="Times New Roman"/>
                <w:color w:val="000000"/>
                <w:kern w:val="0"/>
                <w:sz w:val="21"/>
                <w:lang w:bidi="ar"/>
              </w:rPr>
            </w:pPr>
            <w:r>
              <w:rPr>
                <w:rFonts w:ascii="Times New Roman" w:hAnsi="Times New Roman" w:hint="eastAsia"/>
                <w:color w:val="000000"/>
                <w:kern w:val="0"/>
                <w:sz w:val="21"/>
                <w:lang w:bidi="ar"/>
              </w:rPr>
              <w:t>1</w:t>
            </w:r>
          </w:p>
        </w:tc>
        <w:tc>
          <w:tcPr>
            <w:tcW w:w="1479" w:type="dxa"/>
            <w:tcBorders>
              <w:tl2br w:val="nil"/>
              <w:tr2bl w:val="nil"/>
            </w:tcBorders>
            <w:shd w:val="clear" w:color="auto" w:fill="auto"/>
            <w:tcMar>
              <w:top w:w="15" w:type="dxa"/>
              <w:left w:w="15" w:type="dxa"/>
              <w:right w:w="15" w:type="dxa"/>
            </w:tcMar>
            <w:vAlign w:val="center"/>
          </w:tcPr>
          <w:p w14:paraId="4D893A80" w14:textId="77777777" w:rsidR="00396911" w:rsidRDefault="00D16E6F">
            <w:pPr>
              <w:widowControl/>
              <w:spacing w:line="240" w:lineRule="auto"/>
              <w:ind w:firstLineChars="0" w:firstLine="0"/>
              <w:jc w:val="center"/>
              <w:rPr>
                <w:rFonts w:ascii="Times New Roman" w:hAnsi="Times New Roman"/>
                <w:color w:val="000000"/>
                <w:sz w:val="21"/>
              </w:rPr>
            </w:pPr>
            <w:r>
              <w:rPr>
                <w:rFonts w:ascii="Times New Roman" w:hAnsi="Times New Roman" w:hint="eastAsia"/>
                <w:color w:val="000000"/>
                <w:sz w:val="21"/>
              </w:rPr>
              <w:t>水泵两台</w:t>
            </w:r>
          </w:p>
        </w:tc>
      </w:tr>
      <w:tr w:rsidR="00396911" w14:paraId="688FBE6D" w14:textId="77777777">
        <w:trPr>
          <w:trHeight w:val="283"/>
          <w:jc w:val="center"/>
        </w:trPr>
        <w:tc>
          <w:tcPr>
            <w:tcW w:w="910" w:type="dxa"/>
            <w:tcBorders>
              <w:tl2br w:val="nil"/>
              <w:tr2bl w:val="nil"/>
            </w:tcBorders>
            <w:shd w:val="clear" w:color="auto" w:fill="auto"/>
            <w:tcMar>
              <w:top w:w="15" w:type="dxa"/>
              <w:left w:w="15" w:type="dxa"/>
              <w:right w:w="15" w:type="dxa"/>
            </w:tcMar>
            <w:vAlign w:val="center"/>
          </w:tcPr>
          <w:p w14:paraId="2E3DE49D" w14:textId="77777777" w:rsidR="00396911" w:rsidRDefault="00D16E6F">
            <w:pPr>
              <w:widowControl/>
              <w:spacing w:line="240" w:lineRule="auto"/>
              <w:ind w:firstLineChars="0" w:firstLine="0"/>
              <w:jc w:val="center"/>
              <w:textAlignment w:val="center"/>
              <w:rPr>
                <w:rFonts w:ascii="Times New Roman" w:hAnsi="Times New Roman"/>
                <w:color w:val="000000"/>
                <w:kern w:val="0"/>
                <w:sz w:val="21"/>
                <w:lang w:bidi="ar"/>
              </w:rPr>
            </w:pPr>
            <w:r>
              <w:rPr>
                <w:rFonts w:ascii="Times New Roman" w:hAnsi="Times New Roman" w:hint="eastAsia"/>
                <w:color w:val="000000"/>
                <w:kern w:val="0"/>
                <w:sz w:val="21"/>
                <w:lang w:bidi="ar"/>
              </w:rPr>
              <w:t>1.5</w:t>
            </w:r>
          </w:p>
        </w:tc>
        <w:tc>
          <w:tcPr>
            <w:tcW w:w="4830" w:type="dxa"/>
            <w:tcBorders>
              <w:tl2br w:val="nil"/>
              <w:tr2bl w:val="nil"/>
            </w:tcBorders>
            <w:shd w:val="clear" w:color="auto" w:fill="auto"/>
            <w:tcMar>
              <w:top w:w="15" w:type="dxa"/>
              <w:left w:w="15" w:type="dxa"/>
              <w:right w:w="15" w:type="dxa"/>
            </w:tcMar>
            <w:vAlign w:val="center"/>
          </w:tcPr>
          <w:p w14:paraId="17782CDC" w14:textId="77777777" w:rsidR="00396911" w:rsidRDefault="00D16E6F">
            <w:pPr>
              <w:pStyle w:val="-2"/>
              <w:rPr>
                <w:rFonts w:ascii="Times New Roman" w:hAnsi="Times New Roman"/>
                <w:color w:val="000000"/>
                <w:szCs w:val="21"/>
                <w:lang w:bidi="ar"/>
              </w:rPr>
            </w:pPr>
            <w:r>
              <w:t>电气室</w:t>
            </w:r>
          </w:p>
        </w:tc>
        <w:tc>
          <w:tcPr>
            <w:tcW w:w="975" w:type="dxa"/>
            <w:tcBorders>
              <w:tl2br w:val="nil"/>
              <w:tr2bl w:val="nil"/>
            </w:tcBorders>
            <w:shd w:val="clear" w:color="auto" w:fill="auto"/>
            <w:tcMar>
              <w:top w:w="15" w:type="dxa"/>
              <w:left w:w="15" w:type="dxa"/>
              <w:right w:w="15" w:type="dxa"/>
            </w:tcMar>
            <w:vAlign w:val="center"/>
          </w:tcPr>
          <w:p w14:paraId="785DB4E2" w14:textId="77777777" w:rsidR="00396911" w:rsidRDefault="00D16E6F">
            <w:pPr>
              <w:widowControl/>
              <w:spacing w:line="240" w:lineRule="auto"/>
              <w:ind w:firstLineChars="0" w:firstLine="0"/>
              <w:jc w:val="center"/>
              <w:textAlignment w:val="center"/>
              <w:rPr>
                <w:rFonts w:ascii="Times New Roman" w:hAnsi="Times New Roman"/>
                <w:color w:val="000000"/>
                <w:kern w:val="0"/>
                <w:sz w:val="21"/>
                <w:lang w:bidi="ar"/>
              </w:rPr>
            </w:pPr>
            <w:r>
              <w:rPr>
                <w:rFonts w:ascii="Times New Roman" w:hAnsi="Times New Roman" w:hint="eastAsia"/>
                <w:color w:val="000000"/>
                <w:kern w:val="0"/>
                <w:sz w:val="21"/>
                <w:lang w:bidi="ar"/>
              </w:rPr>
              <w:t>1</w:t>
            </w:r>
          </w:p>
        </w:tc>
        <w:tc>
          <w:tcPr>
            <w:tcW w:w="1479" w:type="dxa"/>
            <w:tcBorders>
              <w:tl2br w:val="nil"/>
              <w:tr2bl w:val="nil"/>
            </w:tcBorders>
            <w:shd w:val="clear" w:color="auto" w:fill="auto"/>
            <w:tcMar>
              <w:top w:w="15" w:type="dxa"/>
              <w:left w:w="15" w:type="dxa"/>
              <w:right w:w="15" w:type="dxa"/>
            </w:tcMar>
            <w:vAlign w:val="center"/>
          </w:tcPr>
          <w:p w14:paraId="3DF12E73" w14:textId="77777777" w:rsidR="00396911" w:rsidRDefault="00396911">
            <w:pPr>
              <w:widowControl/>
              <w:spacing w:line="240" w:lineRule="auto"/>
              <w:ind w:firstLineChars="0" w:firstLine="0"/>
              <w:jc w:val="center"/>
              <w:rPr>
                <w:rFonts w:ascii="Times New Roman" w:hAnsi="Times New Roman"/>
                <w:color w:val="000000"/>
                <w:sz w:val="21"/>
              </w:rPr>
            </w:pPr>
          </w:p>
        </w:tc>
      </w:tr>
    </w:tbl>
    <w:p w14:paraId="6D8954D4" w14:textId="77777777" w:rsidR="00396911" w:rsidRDefault="00D16E6F">
      <w:pPr>
        <w:pStyle w:val="30"/>
        <w:rPr>
          <w:rFonts w:ascii="Times New Roman" w:eastAsiaTheme="minorEastAsia" w:hAnsi="Times New Roman"/>
        </w:rPr>
      </w:pPr>
      <w:r>
        <w:rPr>
          <w:rFonts w:ascii="Times New Roman" w:eastAsiaTheme="minorEastAsia" w:hAnsi="Times New Roman"/>
        </w:rPr>
        <w:lastRenderedPageBreak/>
        <w:t>3.1.5</w:t>
      </w:r>
      <w:r>
        <w:rPr>
          <w:rFonts w:ascii="Times New Roman" w:eastAsiaTheme="minorEastAsia" w:hAnsi="Times New Roman"/>
        </w:rPr>
        <w:t>辅助工程</w:t>
      </w:r>
    </w:p>
    <w:p w14:paraId="4888452C" w14:textId="77777777" w:rsidR="00396911" w:rsidRDefault="00D16E6F">
      <w:pPr>
        <w:pStyle w:val="40"/>
        <w:rPr>
          <w:rFonts w:ascii="Times New Roman" w:eastAsiaTheme="minorEastAsia" w:hAnsi="Times New Roman"/>
        </w:rPr>
      </w:pPr>
      <w:r>
        <w:rPr>
          <w:rFonts w:ascii="Times New Roman" w:eastAsiaTheme="minorEastAsia" w:hAnsi="Times New Roman"/>
        </w:rPr>
        <w:t>3.1.5.1</w:t>
      </w:r>
      <w:r>
        <w:rPr>
          <w:rFonts w:ascii="Times New Roman" w:eastAsiaTheme="minorEastAsia" w:hAnsi="Times New Roman"/>
        </w:rPr>
        <w:t>水处理设施</w:t>
      </w:r>
    </w:p>
    <w:p w14:paraId="2ED28213" w14:textId="77777777" w:rsidR="00396911" w:rsidRDefault="00D16E6F">
      <w:pPr>
        <w:adjustRightInd w:val="0"/>
        <w:ind w:firstLine="480"/>
        <w:rPr>
          <w:rFonts w:ascii="Times New Roman" w:eastAsiaTheme="minorEastAsia" w:hAnsi="Times New Roman"/>
          <w:szCs w:val="24"/>
        </w:rPr>
      </w:pPr>
      <w:r>
        <w:rPr>
          <w:rFonts w:ascii="Times New Roman" w:eastAsiaTheme="minorEastAsia" w:hAnsi="Times New Roman"/>
          <w:szCs w:val="24"/>
        </w:rPr>
        <w:t>包括原水净化系统、循环水系统、生产消防水系统、酚氰废水处理站、泡沫站、初期雨水收集池及事故水收集池。</w:t>
      </w:r>
    </w:p>
    <w:p w14:paraId="5CD4EB9E" w14:textId="77777777" w:rsidR="00396911" w:rsidRDefault="00D16E6F">
      <w:pPr>
        <w:pStyle w:val="TOC2"/>
        <w:rPr>
          <w:rFonts w:eastAsiaTheme="minorEastAsia"/>
        </w:rPr>
      </w:pPr>
      <w:r>
        <w:rPr>
          <w:rFonts w:eastAsiaTheme="minorEastAsia" w:hint="eastAsia"/>
        </w:rPr>
        <w:t>本项目利用现有循环水系统改造，为锅炉供水。水处理设施依托原有设备设施。</w:t>
      </w:r>
    </w:p>
    <w:p w14:paraId="6F5FE8A2" w14:textId="77777777" w:rsidR="00396911" w:rsidRDefault="00D16E6F">
      <w:pPr>
        <w:pStyle w:val="40"/>
        <w:rPr>
          <w:rFonts w:ascii="Times New Roman" w:eastAsiaTheme="minorEastAsia" w:hAnsi="Times New Roman"/>
        </w:rPr>
      </w:pPr>
      <w:r>
        <w:rPr>
          <w:rFonts w:ascii="Times New Roman" w:eastAsiaTheme="minorEastAsia" w:hAnsi="Times New Roman"/>
        </w:rPr>
        <w:t>3.1.5.2</w:t>
      </w:r>
      <w:r>
        <w:rPr>
          <w:rFonts w:ascii="Times New Roman" w:eastAsiaTheme="minorEastAsia" w:hAnsi="Times New Roman"/>
        </w:rPr>
        <w:t>热力设施</w:t>
      </w:r>
    </w:p>
    <w:p w14:paraId="4D6C7FB1" w14:textId="77777777" w:rsidR="00396911" w:rsidRDefault="00D16E6F">
      <w:pPr>
        <w:adjustRightInd w:val="0"/>
        <w:ind w:firstLine="480"/>
        <w:rPr>
          <w:rFonts w:ascii="Times New Roman" w:eastAsiaTheme="minorEastAsia" w:hAnsi="Times New Roman"/>
          <w:szCs w:val="24"/>
        </w:rPr>
      </w:pPr>
      <w:r>
        <w:rPr>
          <w:rFonts w:ascii="Times New Roman" w:eastAsiaTheme="minorEastAsia" w:hAnsi="Times New Roman"/>
          <w:szCs w:val="24"/>
        </w:rPr>
        <w:t>1</w:t>
      </w:r>
      <w:r>
        <w:rPr>
          <w:rFonts w:ascii="Times New Roman" w:eastAsiaTheme="minorEastAsia" w:hAnsi="Times New Roman"/>
          <w:szCs w:val="24"/>
        </w:rPr>
        <w:t>、热力介质</w:t>
      </w:r>
    </w:p>
    <w:p w14:paraId="566B986B" w14:textId="77777777" w:rsidR="00396911" w:rsidRDefault="00D16E6F">
      <w:pPr>
        <w:adjustRightInd w:val="0"/>
        <w:ind w:firstLine="480"/>
        <w:rPr>
          <w:rFonts w:ascii="Times New Roman" w:eastAsiaTheme="minorEastAsia" w:hAnsi="Times New Roman"/>
          <w:szCs w:val="24"/>
        </w:rPr>
      </w:pPr>
      <w:r>
        <w:rPr>
          <w:rFonts w:ascii="Times New Roman" w:eastAsiaTheme="minorEastAsia" w:hAnsi="Times New Roman" w:hint="eastAsia"/>
          <w:szCs w:val="24"/>
        </w:rPr>
        <w:t>本工程新增</w:t>
      </w:r>
      <w:r>
        <w:rPr>
          <w:rFonts w:ascii="Times New Roman" w:eastAsiaTheme="minorEastAsia" w:hAnsi="Times New Roman" w:hint="eastAsia"/>
          <w:szCs w:val="24"/>
        </w:rPr>
        <w:t>12t/h</w:t>
      </w:r>
      <w:r>
        <w:rPr>
          <w:rFonts w:ascii="Times New Roman" w:eastAsiaTheme="minorEastAsia" w:hAnsi="Times New Roman" w:hint="eastAsia"/>
          <w:szCs w:val="24"/>
        </w:rPr>
        <w:t>余热锅炉生产蒸汽。</w:t>
      </w:r>
    </w:p>
    <w:p w14:paraId="78C32905" w14:textId="77777777" w:rsidR="00396911" w:rsidRDefault="00396911">
      <w:pPr>
        <w:adjustRightInd w:val="0"/>
        <w:ind w:firstLine="480"/>
        <w:rPr>
          <w:rFonts w:ascii="Times New Roman" w:eastAsiaTheme="minorEastAsia" w:hAnsi="Times New Roman"/>
          <w:szCs w:val="24"/>
        </w:rPr>
      </w:pPr>
    </w:p>
    <w:p w14:paraId="72099116" w14:textId="77777777" w:rsidR="00396911" w:rsidRDefault="00D16E6F">
      <w:pPr>
        <w:pStyle w:val="40"/>
        <w:rPr>
          <w:rFonts w:ascii="Times New Roman" w:eastAsiaTheme="minorEastAsia" w:hAnsi="Times New Roman"/>
        </w:rPr>
      </w:pPr>
      <w:r>
        <w:rPr>
          <w:rFonts w:ascii="Times New Roman" w:eastAsiaTheme="minorEastAsia" w:hAnsi="Times New Roman"/>
        </w:rPr>
        <w:t>3.1.5.3</w:t>
      </w:r>
      <w:r>
        <w:rPr>
          <w:rFonts w:ascii="Times New Roman" w:eastAsiaTheme="minorEastAsia" w:hAnsi="Times New Roman"/>
        </w:rPr>
        <w:t>除尘设施</w:t>
      </w:r>
    </w:p>
    <w:p w14:paraId="740FE4F6" w14:textId="77777777" w:rsidR="00396911" w:rsidRDefault="00D16E6F">
      <w:pPr>
        <w:adjustRightInd w:val="0"/>
        <w:ind w:firstLine="480"/>
        <w:rPr>
          <w:rFonts w:ascii="Times New Roman" w:eastAsiaTheme="minorEastAsia" w:hAnsi="Times New Roman"/>
          <w:szCs w:val="24"/>
        </w:rPr>
      </w:pPr>
      <w:r>
        <w:rPr>
          <w:rFonts w:ascii="Times New Roman" w:eastAsiaTheme="minorEastAsia" w:hAnsi="Times New Roman"/>
          <w:szCs w:val="24"/>
        </w:rPr>
        <w:t>包括备煤除尘系统、焦炉出焦除尘地面站、焦炉炉头烟除尘地面站、筛焦楼及焦转运站除尘系统。</w:t>
      </w:r>
    </w:p>
    <w:p w14:paraId="20CFA7D5" w14:textId="77777777" w:rsidR="00396911" w:rsidRDefault="00D16E6F">
      <w:pPr>
        <w:pStyle w:val="affffffffffffffffffff5"/>
        <w:numPr>
          <w:ilvl w:val="0"/>
          <w:numId w:val="10"/>
        </w:numPr>
        <w:ind w:firstLineChars="0"/>
      </w:pPr>
      <w:r>
        <w:rPr>
          <w:color w:val="000000"/>
        </w:rPr>
        <w:t>装煤除尘</w:t>
      </w:r>
    </w:p>
    <w:p w14:paraId="59665099" w14:textId="77777777" w:rsidR="00396911" w:rsidRDefault="00D16E6F">
      <w:pPr>
        <w:ind w:firstLine="480"/>
        <w:rPr>
          <w:color w:val="000000"/>
        </w:rPr>
      </w:pPr>
      <w:r>
        <w:rPr>
          <w:rFonts w:hint="eastAsia"/>
          <w:color w:val="000000"/>
        </w:rPr>
        <w:t>按现有</w:t>
      </w:r>
      <w:r>
        <w:rPr>
          <w:rFonts w:hint="eastAsia"/>
          <w:color w:val="000000"/>
        </w:rPr>
        <w:t>4#</w:t>
      </w:r>
      <w:r>
        <w:rPr>
          <w:rFonts w:hint="eastAsia"/>
          <w:color w:val="000000"/>
        </w:rPr>
        <w:t>焦炉除尘方式</w:t>
      </w:r>
      <w:r>
        <w:rPr>
          <w:color w:val="000000"/>
        </w:rPr>
        <w:t>治理</w:t>
      </w:r>
      <w:r>
        <w:rPr>
          <w:rFonts w:hint="eastAsia"/>
          <w:color w:val="000000"/>
        </w:rPr>
        <w:t>。装煤</w:t>
      </w:r>
      <w:r>
        <w:rPr>
          <w:color w:val="000000"/>
        </w:rPr>
        <w:t>除尘</w:t>
      </w:r>
      <w:r>
        <w:rPr>
          <w:rFonts w:hint="eastAsia"/>
          <w:color w:val="000000"/>
        </w:rPr>
        <w:t>针对</w:t>
      </w:r>
      <w:r>
        <w:rPr>
          <w:color w:val="000000"/>
        </w:rPr>
        <w:t>机侧炉门</w:t>
      </w:r>
      <w:r>
        <w:rPr>
          <w:rFonts w:hint="eastAsia"/>
          <w:color w:val="000000"/>
        </w:rPr>
        <w:t>上方烟尘及装煤车导出烟尘设置</w:t>
      </w:r>
      <w:r>
        <w:rPr>
          <w:color w:val="000000"/>
        </w:rPr>
        <w:t>集尘装置，机侧炉门</w:t>
      </w:r>
      <w:r>
        <w:rPr>
          <w:rFonts w:hint="eastAsia"/>
          <w:color w:val="000000"/>
        </w:rPr>
        <w:t>上方设置除尘罩并</w:t>
      </w:r>
      <w:r>
        <w:rPr>
          <w:color w:val="000000"/>
        </w:rPr>
        <w:t>通过</w:t>
      </w:r>
      <w:r>
        <w:rPr>
          <w:rFonts w:hint="eastAsia"/>
          <w:color w:val="000000"/>
        </w:rPr>
        <w:t>气</w:t>
      </w:r>
      <w:r>
        <w:rPr>
          <w:color w:val="000000"/>
        </w:rPr>
        <w:t>动阀联锁开闭</w:t>
      </w:r>
      <w:r>
        <w:rPr>
          <w:rFonts w:hint="eastAsia"/>
          <w:color w:val="000000"/>
        </w:rPr>
        <w:t>，并通过除尘</w:t>
      </w:r>
      <w:r>
        <w:rPr>
          <w:color w:val="000000"/>
        </w:rPr>
        <w:t>管道</w:t>
      </w:r>
      <w:r>
        <w:rPr>
          <w:rFonts w:hint="eastAsia"/>
          <w:color w:val="000000"/>
        </w:rPr>
        <w:t>对接</w:t>
      </w:r>
      <w:r>
        <w:rPr>
          <w:color w:val="000000"/>
        </w:rPr>
        <w:t>旧有焦炉炉门上方除尘干管</w:t>
      </w:r>
      <w:r>
        <w:rPr>
          <w:rFonts w:hint="eastAsia"/>
          <w:color w:val="000000"/>
        </w:rPr>
        <w:t>；装煤车导出烟尘接至</w:t>
      </w:r>
      <w:r>
        <w:rPr>
          <w:color w:val="000000"/>
        </w:rPr>
        <w:t>新建机侧皮带密封除尘干管，并</w:t>
      </w:r>
      <w:r>
        <w:rPr>
          <w:rFonts w:hint="eastAsia"/>
          <w:color w:val="000000"/>
        </w:rPr>
        <w:t>对接</w:t>
      </w:r>
      <w:r>
        <w:rPr>
          <w:color w:val="000000"/>
        </w:rPr>
        <w:t>旧有焦炉机侧皮带密封除尘干管。</w:t>
      </w:r>
    </w:p>
    <w:p w14:paraId="452EDC97" w14:textId="77777777" w:rsidR="00396911" w:rsidRDefault="00D16E6F">
      <w:pPr>
        <w:pStyle w:val="affffffffffffffffffff5"/>
        <w:numPr>
          <w:ilvl w:val="0"/>
          <w:numId w:val="10"/>
        </w:numPr>
        <w:ind w:firstLineChars="0"/>
        <w:rPr>
          <w:color w:val="000000"/>
        </w:rPr>
      </w:pPr>
      <w:r>
        <w:rPr>
          <w:color w:val="000000"/>
        </w:rPr>
        <w:t>出焦除尘</w:t>
      </w:r>
    </w:p>
    <w:p w14:paraId="31D172FC" w14:textId="77777777" w:rsidR="00396911" w:rsidRDefault="00D16E6F">
      <w:pPr>
        <w:ind w:firstLine="480"/>
        <w:rPr>
          <w:color w:val="000000"/>
        </w:rPr>
      </w:pPr>
      <w:r>
        <w:rPr>
          <w:rFonts w:hint="eastAsia"/>
          <w:color w:val="000000"/>
        </w:rPr>
        <w:t>按现有</w:t>
      </w:r>
      <w:r>
        <w:rPr>
          <w:rFonts w:hint="eastAsia"/>
          <w:color w:val="000000"/>
        </w:rPr>
        <w:t>4#</w:t>
      </w:r>
      <w:r>
        <w:rPr>
          <w:rFonts w:hint="eastAsia"/>
          <w:color w:val="000000"/>
        </w:rPr>
        <w:t>焦炉除尘方式</w:t>
      </w:r>
      <w:r>
        <w:rPr>
          <w:color w:val="000000"/>
        </w:rPr>
        <w:t>治理</w:t>
      </w:r>
      <w:r>
        <w:rPr>
          <w:rFonts w:hint="eastAsia"/>
          <w:color w:val="000000"/>
        </w:rPr>
        <w:t>。</w:t>
      </w:r>
      <w:r>
        <w:rPr>
          <w:color w:val="000000"/>
        </w:rPr>
        <w:t>在拦焦机上带有大型集尘罩，该集尘罩与地面站除尘设备之间用一条固定</w:t>
      </w:r>
      <w:r>
        <w:rPr>
          <w:rFonts w:hint="eastAsia"/>
          <w:color w:val="000000"/>
        </w:rPr>
        <w:t>于</w:t>
      </w:r>
      <w:r>
        <w:rPr>
          <w:color w:val="000000"/>
        </w:rPr>
        <w:t>焦侧的水平干管连接，通过</w:t>
      </w:r>
      <w:r>
        <w:rPr>
          <w:rFonts w:hint="eastAsia"/>
          <w:color w:val="000000"/>
        </w:rPr>
        <w:t>皮带小车形式</w:t>
      </w:r>
      <w:r>
        <w:rPr>
          <w:color w:val="000000"/>
        </w:rPr>
        <w:t>将抽吸的烟气送到除</w:t>
      </w:r>
      <w:r>
        <w:rPr>
          <w:color w:val="000000"/>
        </w:rPr>
        <w:t>尘设备处理净化后排放。</w:t>
      </w:r>
    </w:p>
    <w:p w14:paraId="4B34F720" w14:textId="77777777" w:rsidR="00396911" w:rsidRDefault="00D16E6F">
      <w:pPr>
        <w:pStyle w:val="affffffffffffffffffff5"/>
        <w:numPr>
          <w:ilvl w:val="0"/>
          <w:numId w:val="10"/>
        </w:numPr>
        <w:ind w:firstLineChars="0"/>
        <w:rPr>
          <w:color w:val="000000"/>
        </w:rPr>
      </w:pPr>
      <w:r>
        <w:rPr>
          <w:color w:val="000000"/>
        </w:rPr>
        <w:t>熄焦除尘</w:t>
      </w:r>
    </w:p>
    <w:p w14:paraId="49F96EB3" w14:textId="77777777" w:rsidR="00396911" w:rsidRDefault="00D16E6F">
      <w:pPr>
        <w:adjustRightInd w:val="0"/>
        <w:ind w:firstLine="480"/>
        <w:rPr>
          <w:rFonts w:ascii="Times New Roman" w:eastAsiaTheme="minorEastAsia" w:hAnsi="Times New Roman"/>
          <w:szCs w:val="24"/>
        </w:rPr>
      </w:pPr>
      <w:r>
        <w:rPr>
          <w:color w:val="000000"/>
        </w:rPr>
        <w:t>熄焦以干熄焦为主，在干熄焦装置年修时，采用备用的湿熄焦。干熄焦具</w:t>
      </w:r>
      <w:r>
        <w:rPr>
          <w:color w:val="000000"/>
        </w:rPr>
        <w:lastRenderedPageBreak/>
        <w:t>有完善的除尘设施。湿熄焦的熄焦塔顶部设有折流式木结构捕集装置，捕集熄焦时产生的大量焦粉和水滴</w:t>
      </w:r>
      <w:r>
        <w:rPr>
          <w:rFonts w:hint="eastAsia"/>
          <w:color w:val="000000"/>
        </w:rPr>
        <w:t>。</w:t>
      </w:r>
    </w:p>
    <w:p w14:paraId="0118AE56" w14:textId="77777777" w:rsidR="00396911" w:rsidRDefault="00D16E6F">
      <w:pPr>
        <w:pStyle w:val="30"/>
        <w:rPr>
          <w:rFonts w:ascii="Times New Roman" w:eastAsiaTheme="minorEastAsia" w:hAnsi="Times New Roman"/>
        </w:rPr>
      </w:pPr>
      <w:r>
        <w:rPr>
          <w:rFonts w:ascii="Times New Roman" w:eastAsiaTheme="minorEastAsia" w:hAnsi="Times New Roman"/>
        </w:rPr>
        <w:t>3.1.6</w:t>
      </w:r>
      <w:r>
        <w:rPr>
          <w:rFonts w:ascii="Times New Roman" w:eastAsiaTheme="minorEastAsia" w:hAnsi="Times New Roman"/>
        </w:rPr>
        <w:t>公用工程</w:t>
      </w:r>
      <w:bookmarkEnd w:id="63"/>
    </w:p>
    <w:p w14:paraId="2AE4BC89" w14:textId="77777777" w:rsidR="00396911" w:rsidRDefault="00D16E6F">
      <w:pPr>
        <w:pStyle w:val="40"/>
        <w:rPr>
          <w:rFonts w:ascii="Times New Roman" w:eastAsiaTheme="minorEastAsia" w:hAnsi="Times New Roman"/>
        </w:rPr>
      </w:pPr>
      <w:hyperlink w:anchor="_Toc110400207" w:history="1">
        <w:bookmarkStart w:id="64" w:name="_Toc182022287"/>
        <w:bookmarkStart w:id="65" w:name="_Toc112420357"/>
        <w:bookmarkStart w:id="66" w:name="_Toc113078928"/>
        <w:bookmarkStart w:id="67" w:name="_Toc118087006"/>
        <w:r>
          <w:rPr>
            <w:rFonts w:ascii="Times New Roman" w:eastAsiaTheme="minorEastAsia" w:hAnsi="Times New Roman"/>
          </w:rPr>
          <w:t>3.1.6.1</w:t>
        </w:r>
        <w:r>
          <w:rPr>
            <w:rFonts w:ascii="Times New Roman" w:eastAsiaTheme="minorEastAsia" w:hAnsi="Times New Roman"/>
          </w:rPr>
          <w:t>供水工程</w:t>
        </w:r>
        <w:bookmarkEnd w:id="64"/>
        <w:bookmarkEnd w:id="65"/>
        <w:bookmarkEnd w:id="66"/>
        <w:bookmarkEnd w:id="67"/>
      </w:hyperlink>
    </w:p>
    <w:p w14:paraId="24219C74" w14:textId="77777777" w:rsidR="00396911" w:rsidRDefault="00D16E6F">
      <w:pPr>
        <w:ind w:firstLine="480"/>
      </w:pPr>
      <w:bookmarkStart w:id="68" w:name="_Hlk480319058"/>
      <w:bookmarkStart w:id="69" w:name="_Hlk480325814"/>
      <w:bookmarkStart w:id="70" w:name="_Hlk480327007"/>
      <w:r>
        <w:rPr>
          <w:rFonts w:hint="eastAsia"/>
        </w:rPr>
        <w:t>本工程生产给水</w:t>
      </w:r>
      <w:r>
        <w:t>系统、</w:t>
      </w:r>
      <w:r>
        <w:rPr>
          <w:rFonts w:hint="eastAsia"/>
        </w:rPr>
        <w:t>消防给水系统、生活给水系统利用焦化厂的现有水源。排水排入焦化厂现有的排水系统。</w:t>
      </w:r>
    </w:p>
    <w:p w14:paraId="387BD476" w14:textId="77777777" w:rsidR="00396911" w:rsidRDefault="00D16E6F">
      <w:pPr>
        <w:ind w:firstLine="480"/>
      </w:pPr>
      <w:r>
        <w:rPr>
          <w:rFonts w:hint="eastAsia"/>
        </w:rPr>
        <w:t>生产给水</w:t>
      </w:r>
      <w:r>
        <w:t>、</w:t>
      </w:r>
      <w:r>
        <w:rPr>
          <w:rFonts w:hint="eastAsia"/>
        </w:rPr>
        <w:t>消防给水接点处供水压力应不小于</w:t>
      </w:r>
      <w:r>
        <w:rPr>
          <w:rFonts w:hint="eastAsia"/>
        </w:rPr>
        <w:t>0.4MPa</w:t>
      </w:r>
      <w:r>
        <w:rPr>
          <w:rFonts w:hint="eastAsia"/>
        </w:rPr>
        <w:t>，生活给水接点处供水压力应不小于</w:t>
      </w:r>
      <w:r>
        <w:rPr>
          <w:rFonts w:hint="eastAsia"/>
        </w:rPr>
        <w:t>0.3MPa</w:t>
      </w:r>
      <w:r>
        <w:rPr>
          <w:rFonts w:hint="eastAsia"/>
        </w:rPr>
        <w:t>。</w:t>
      </w:r>
    </w:p>
    <w:p w14:paraId="01928B8D" w14:textId="77777777" w:rsidR="00396911" w:rsidRDefault="00D16E6F">
      <w:pPr>
        <w:ind w:firstLine="480"/>
        <w:rPr>
          <w:rFonts w:ascii="Times New Roman" w:eastAsiaTheme="minorEastAsia" w:hAnsi="Times New Roman"/>
          <w:szCs w:val="24"/>
        </w:rPr>
      </w:pPr>
      <w:r>
        <w:rPr>
          <w:rFonts w:hint="eastAsia"/>
        </w:rPr>
        <w:t>生产给水水质满足生产用水水质标准，生活给水水质满足现行的生活饮用水卫生标准</w:t>
      </w:r>
      <w:r>
        <w:rPr>
          <w:rFonts w:ascii="Arial" w:hAnsi="Arial" w:cs="Arial" w:hint="eastAsia"/>
          <w:position w:val="-2"/>
        </w:rPr>
        <w:t>。</w:t>
      </w:r>
      <w:bookmarkEnd w:id="68"/>
    </w:p>
    <w:bookmarkEnd w:id="69"/>
    <w:bookmarkEnd w:id="70"/>
    <w:p w14:paraId="6E003F64" w14:textId="77777777" w:rsidR="00396911" w:rsidRDefault="00D16E6F">
      <w:pPr>
        <w:pStyle w:val="40"/>
        <w:rPr>
          <w:rFonts w:ascii="Times New Roman" w:eastAsiaTheme="minorEastAsia" w:hAnsi="Times New Roman"/>
          <w:szCs w:val="24"/>
        </w:rPr>
      </w:pPr>
      <w:r>
        <w:rPr>
          <w:rFonts w:ascii="Times New Roman" w:eastAsiaTheme="minorEastAsia" w:hAnsi="Times New Roman"/>
          <w:szCs w:val="24"/>
        </w:rPr>
        <w:fldChar w:fldCharType="begin"/>
      </w:r>
      <w:r>
        <w:rPr>
          <w:rFonts w:ascii="Times New Roman" w:eastAsiaTheme="minorEastAsia" w:hAnsi="Times New Roman"/>
          <w:szCs w:val="24"/>
        </w:rPr>
        <w:instrText xml:space="preserve"> HYPERLINK \l "_Toc110400208" </w:instrText>
      </w:r>
      <w:r>
        <w:rPr>
          <w:rFonts w:ascii="Times New Roman" w:eastAsiaTheme="minorEastAsia" w:hAnsi="Times New Roman"/>
          <w:szCs w:val="24"/>
        </w:rPr>
        <w:fldChar w:fldCharType="separate"/>
      </w:r>
      <w:r>
        <w:rPr>
          <w:rFonts w:ascii="Times New Roman" w:eastAsiaTheme="minorEastAsia" w:hAnsi="Times New Roman"/>
          <w:szCs w:val="24"/>
        </w:rPr>
        <w:t>3.1.6.2</w:t>
      </w:r>
      <w:r>
        <w:rPr>
          <w:rFonts w:ascii="Times New Roman" w:eastAsiaTheme="minorEastAsia" w:hAnsi="Times New Roman"/>
          <w:szCs w:val="24"/>
        </w:rPr>
        <w:t>排水工程</w:t>
      </w:r>
      <w:r>
        <w:rPr>
          <w:rFonts w:ascii="Times New Roman" w:eastAsiaTheme="minorEastAsia" w:hAnsi="Times New Roman"/>
          <w:szCs w:val="24"/>
        </w:rPr>
        <w:fldChar w:fldCharType="end"/>
      </w:r>
    </w:p>
    <w:p w14:paraId="1A8CCEC0" w14:textId="77777777" w:rsidR="00396911" w:rsidRDefault="00D16E6F">
      <w:pPr>
        <w:ind w:firstLine="480"/>
        <w:rPr>
          <w:rFonts w:ascii="Times New Roman" w:eastAsiaTheme="minorEastAsia" w:hAnsi="Times New Roman"/>
        </w:rPr>
      </w:pPr>
      <w:bookmarkStart w:id="71" w:name="_Hlk480325836"/>
      <w:r>
        <w:rPr>
          <w:rFonts w:ascii="Times New Roman" w:eastAsiaTheme="minorEastAsia" w:hAnsi="Times New Roman"/>
        </w:rPr>
        <w:t>本工程</w:t>
      </w:r>
      <w:r>
        <w:rPr>
          <w:rFonts w:ascii="Times New Roman" w:eastAsiaTheme="minorEastAsia" w:hAnsi="Times New Roman" w:hint="eastAsia"/>
        </w:rPr>
        <w:t>依托原有工作人员，不新增生活污水；新增生产工艺不新增生产用水</w:t>
      </w:r>
      <w:r>
        <w:rPr>
          <w:rFonts w:ascii="Times New Roman" w:eastAsiaTheme="minorEastAsia" w:hAnsi="Times New Roman"/>
        </w:rPr>
        <w:t>。</w:t>
      </w:r>
      <w:r>
        <w:rPr>
          <w:rFonts w:ascii="Times New Roman" w:eastAsiaTheme="minorEastAsia" w:hAnsi="Times New Roman" w:hint="eastAsia"/>
        </w:rPr>
        <w:t>生活污水依托现有生活污水处理厂处理，生产废水排入酚氰废水处理站处理。</w:t>
      </w:r>
    </w:p>
    <w:bookmarkEnd w:id="71"/>
    <w:p w14:paraId="26E45EAA" w14:textId="77777777" w:rsidR="00396911" w:rsidRDefault="00D16E6F">
      <w:pPr>
        <w:pStyle w:val="40"/>
        <w:rPr>
          <w:rFonts w:ascii="Times New Roman" w:eastAsiaTheme="minorEastAsia" w:hAnsi="Times New Roman"/>
        </w:rPr>
      </w:pPr>
      <w:r>
        <w:rPr>
          <w:rFonts w:ascii="Times New Roman" w:eastAsiaTheme="minorEastAsia" w:hAnsi="Times New Roman"/>
        </w:rPr>
        <w:fldChar w:fldCharType="begin"/>
      </w:r>
      <w:r>
        <w:rPr>
          <w:rFonts w:ascii="Times New Roman" w:eastAsiaTheme="minorEastAsia" w:hAnsi="Times New Roman"/>
        </w:rPr>
        <w:instrText>HYPERLINK \l "_Toc110400208"</w:instrText>
      </w:r>
      <w:r>
        <w:rPr>
          <w:rFonts w:ascii="Times New Roman" w:eastAsiaTheme="minorEastAsia" w:hAnsi="Times New Roman"/>
        </w:rPr>
        <w:fldChar w:fldCharType="separate"/>
      </w:r>
      <w:bookmarkStart w:id="72" w:name="_Toc112420358"/>
      <w:bookmarkStart w:id="73" w:name="_Toc118087007"/>
      <w:bookmarkStart w:id="74" w:name="_Toc113078929"/>
      <w:bookmarkStart w:id="75" w:name="_Toc182022288"/>
      <w:r>
        <w:rPr>
          <w:rFonts w:ascii="Times New Roman" w:eastAsiaTheme="minorEastAsia" w:hAnsi="Times New Roman"/>
        </w:rPr>
        <w:t>3.1.6.3</w:t>
      </w:r>
      <w:r>
        <w:rPr>
          <w:rFonts w:ascii="Times New Roman" w:eastAsiaTheme="minorEastAsia" w:hAnsi="Times New Roman"/>
        </w:rPr>
        <w:t>供电工程</w:t>
      </w:r>
      <w:bookmarkEnd w:id="72"/>
      <w:bookmarkEnd w:id="73"/>
      <w:bookmarkEnd w:id="74"/>
      <w:bookmarkEnd w:id="75"/>
      <w:r>
        <w:rPr>
          <w:rFonts w:ascii="Times New Roman" w:eastAsiaTheme="minorEastAsia" w:hAnsi="Times New Roman"/>
        </w:rPr>
        <w:fldChar w:fldCharType="end"/>
      </w:r>
    </w:p>
    <w:p w14:paraId="22105B1A" w14:textId="77777777" w:rsidR="00396911" w:rsidRDefault="00D16E6F">
      <w:pPr>
        <w:pStyle w:val="affffffffffffffffff5"/>
        <w:spacing w:line="500" w:lineRule="exact"/>
        <w:ind w:firstLineChars="200" w:firstLine="480"/>
        <w:rPr>
          <w:rFonts w:ascii="Times New Roman" w:eastAsiaTheme="minorEastAsia" w:hAnsi="Times New Roman"/>
        </w:rPr>
      </w:pPr>
      <w:r>
        <w:rPr>
          <w:rFonts w:ascii="Times New Roman" w:eastAsiaTheme="minorEastAsia" w:hAnsi="Times New Roman" w:hint="eastAsia"/>
        </w:rPr>
        <w:t>本工程用电引自产区现有线路。</w:t>
      </w:r>
    </w:p>
    <w:p w14:paraId="6883C8E3" w14:textId="77777777" w:rsidR="00396911" w:rsidRDefault="00D16E6F">
      <w:pPr>
        <w:pStyle w:val="40"/>
        <w:rPr>
          <w:rFonts w:ascii="Times New Roman" w:eastAsiaTheme="minorEastAsia" w:hAnsi="Times New Roman"/>
          <w:szCs w:val="24"/>
        </w:rPr>
      </w:pPr>
      <w:hyperlink w:anchor="_Toc110400209" w:history="1">
        <w:r>
          <w:rPr>
            <w:rFonts w:ascii="Times New Roman" w:eastAsiaTheme="minorEastAsia" w:hAnsi="Times New Roman"/>
            <w:szCs w:val="24"/>
          </w:rPr>
          <w:t>3.1.6.4</w:t>
        </w:r>
      </w:hyperlink>
      <w:r>
        <w:rPr>
          <w:rFonts w:ascii="Times New Roman" w:eastAsiaTheme="minorEastAsia" w:hAnsi="Times New Roman"/>
          <w:szCs w:val="24"/>
        </w:rPr>
        <w:t>供热工程</w:t>
      </w:r>
    </w:p>
    <w:p w14:paraId="22BEA181" w14:textId="77777777" w:rsidR="00396911" w:rsidRDefault="00D16E6F">
      <w:pPr>
        <w:ind w:firstLine="480"/>
        <w:rPr>
          <w:rFonts w:ascii="Times New Roman" w:eastAsiaTheme="minorEastAsia" w:hAnsi="Times New Roman"/>
        </w:rPr>
      </w:pPr>
      <w:r>
        <w:rPr>
          <w:rFonts w:ascii="Times New Roman" w:eastAsiaTheme="minorEastAsia" w:hAnsi="Times New Roman" w:hint="eastAsia"/>
        </w:rPr>
        <w:t>本项目不新增供暖面积，原有供热方式为集中供热。</w:t>
      </w:r>
    </w:p>
    <w:p w14:paraId="0646A111" w14:textId="77777777" w:rsidR="00396911" w:rsidRDefault="00D16E6F">
      <w:pPr>
        <w:pStyle w:val="30"/>
        <w:rPr>
          <w:rFonts w:ascii="Times New Roman" w:eastAsiaTheme="minorEastAsia" w:hAnsi="Times New Roman"/>
        </w:rPr>
      </w:pPr>
      <w:bookmarkStart w:id="76" w:name="_Toc488925376"/>
      <w:bookmarkStart w:id="77" w:name="_Toc394564510"/>
      <w:bookmarkStart w:id="78" w:name="_Toc433101645"/>
      <w:bookmarkStart w:id="79" w:name="_Toc477954562"/>
      <w:r>
        <w:rPr>
          <w:rFonts w:ascii="Times New Roman" w:eastAsiaTheme="minorEastAsia" w:hAnsi="Times New Roman"/>
        </w:rPr>
        <w:t>3.1.7</w:t>
      </w:r>
      <w:r>
        <w:rPr>
          <w:rFonts w:ascii="Times New Roman" w:eastAsiaTheme="minorEastAsia" w:hAnsi="Times New Roman"/>
        </w:rPr>
        <w:t>总平面布置合理性</w:t>
      </w:r>
    </w:p>
    <w:p w14:paraId="5E9DBC6D" w14:textId="77777777" w:rsidR="00396911" w:rsidRDefault="00D16E6F">
      <w:pPr>
        <w:ind w:firstLine="480"/>
        <w:rPr>
          <w:rFonts w:ascii="Times New Roman" w:eastAsiaTheme="minorEastAsia" w:hAnsi="Times New Roman"/>
        </w:rPr>
      </w:pPr>
      <w:r w:rsidRPr="006E53B2">
        <w:rPr>
          <w:rFonts w:ascii="Times New Roman" w:eastAsiaTheme="minorEastAsia" w:hAnsi="Times New Roman"/>
          <w:color w:val="FF0000"/>
        </w:rPr>
        <w:t>本</w:t>
      </w:r>
      <w:r w:rsidRPr="006E53B2">
        <w:rPr>
          <w:rFonts w:ascii="Times New Roman" w:eastAsiaTheme="minorEastAsia" w:hAnsi="Times New Roman"/>
          <w:color w:val="FF0000"/>
          <w:kern w:val="0"/>
        </w:rPr>
        <w:t>项目位于</w:t>
      </w:r>
      <w:r w:rsidRPr="006E53B2">
        <w:rPr>
          <w:rFonts w:ascii="Times New Roman" w:eastAsiaTheme="minorEastAsia" w:hAnsi="Times New Roman" w:hint="eastAsia"/>
          <w:color w:val="FF0000"/>
        </w:rPr>
        <w:t>双鸭山</w:t>
      </w:r>
      <w:r w:rsidRPr="006E53B2">
        <w:rPr>
          <w:rFonts w:ascii="Times New Roman" w:eastAsiaTheme="minorEastAsia" w:hAnsi="Times New Roman"/>
          <w:color w:val="FF0000"/>
        </w:rPr>
        <w:t>市</w:t>
      </w:r>
      <w:r w:rsidRPr="006E53B2">
        <w:rPr>
          <w:rFonts w:ascii="Times New Roman" w:eastAsiaTheme="minorEastAsia" w:hAnsi="Times New Roman" w:hint="eastAsia"/>
          <w:color w:val="FF0000"/>
        </w:rPr>
        <w:t>岭东区黑龙江建龙化工有限公司焦化厂场地内，在现有</w:t>
      </w:r>
      <w:r w:rsidRPr="006E53B2">
        <w:rPr>
          <w:rFonts w:ascii="Times New Roman" w:eastAsiaTheme="minorEastAsia" w:hAnsi="Times New Roman" w:hint="eastAsia"/>
          <w:color w:val="FF0000"/>
        </w:rPr>
        <w:t>4#</w:t>
      </w:r>
      <w:r w:rsidRPr="006E53B2">
        <w:rPr>
          <w:rFonts w:ascii="Times New Roman" w:eastAsiaTheme="minorEastAsia" w:hAnsi="Times New Roman" w:hint="eastAsia"/>
          <w:color w:val="FF0000"/>
        </w:rPr>
        <w:t>焦炉炉端台外侧建设</w:t>
      </w:r>
      <w:r w:rsidRPr="006E53B2">
        <w:rPr>
          <w:rFonts w:ascii="Times New Roman" w:eastAsiaTheme="minorEastAsia" w:hAnsi="Times New Roman" w:hint="eastAsia"/>
          <w:color w:val="FF0000"/>
        </w:rPr>
        <w:t>7</w:t>
      </w:r>
      <w:r w:rsidRPr="006E53B2">
        <w:rPr>
          <w:rFonts w:ascii="Times New Roman" w:eastAsiaTheme="minorEastAsia" w:hAnsi="Times New Roman" w:hint="eastAsia"/>
          <w:color w:val="FF0000"/>
        </w:rPr>
        <w:t>孔炭化室</w:t>
      </w:r>
      <w:r w:rsidRPr="006E53B2">
        <w:rPr>
          <w:rFonts w:ascii="Times New Roman" w:eastAsiaTheme="minorEastAsia" w:hAnsi="Times New Roman" w:hint="eastAsia"/>
          <w:color w:val="FF0000"/>
        </w:rPr>
        <w:t>。</w:t>
      </w:r>
      <w:r w:rsidRPr="006E53B2">
        <w:rPr>
          <w:rFonts w:ascii="Times New Roman" w:eastAsiaTheme="minorEastAsia" w:hAnsi="Times New Roman"/>
        </w:rPr>
        <w:t>工程用地面积约为</w:t>
      </w:r>
      <w:r w:rsidRPr="006E53B2">
        <w:rPr>
          <w:rFonts w:ascii="Times New Roman" w:eastAsiaTheme="minorEastAsia" w:hAnsi="Times New Roman" w:hint="eastAsia"/>
        </w:rPr>
        <w:t>1500</w:t>
      </w:r>
      <w:r w:rsidRPr="006E53B2">
        <w:rPr>
          <w:rFonts w:ascii="Times New Roman" w:eastAsiaTheme="minorEastAsia" w:hAnsi="Times New Roman"/>
        </w:rPr>
        <w:t>m</w:t>
      </w:r>
      <w:r w:rsidRPr="006E53B2">
        <w:rPr>
          <w:rFonts w:ascii="Times New Roman" w:eastAsiaTheme="minorEastAsia" w:hAnsi="Times New Roman"/>
          <w:vertAlign w:val="superscript"/>
        </w:rPr>
        <w:t>2</w:t>
      </w:r>
      <w:r w:rsidRPr="006E53B2">
        <w:rPr>
          <w:rFonts w:ascii="Times New Roman" w:eastAsiaTheme="minorEastAsia" w:hAnsi="Times New Roman"/>
        </w:rPr>
        <w:t>。</w:t>
      </w:r>
    </w:p>
    <w:p w14:paraId="645284BA" w14:textId="77777777" w:rsidR="00396911" w:rsidRDefault="00D16E6F">
      <w:pPr>
        <w:ind w:firstLine="480"/>
        <w:rPr>
          <w:rFonts w:ascii="Times New Roman" w:eastAsiaTheme="minorEastAsia" w:hAnsi="Times New Roman"/>
        </w:rPr>
      </w:pPr>
      <w:r>
        <w:rPr>
          <w:rFonts w:ascii="Times New Roman" w:eastAsiaTheme="minorEastAsia" w:hAnsi="Times New Roman" w:hint="eastAsia"/>
        </w:rPr>
        <w:t>本项目位于</w:t>
      </w:r>
      <w:r>
        <w:rPr>
          <w:rFonts w:ascii="Times New Roman" w:eastAsiaTheme="minorEastAsia" w:hAnsi="Times New Roman" w:hint="eastAsia"/>
        </w:rPr>
        <w:t>4#</w:t>
      </w:r>
      <w:r>
        <w:rPr>
          <w:rFonts w:ascii="Times New Roman" w:eastAsiaTheme="minorEastAsia" w:hAnsi="Times New Roman" w:hint="eastAsia"/>
        </w:rPr>
        <w:t>焦炉端台外，设施均利用</w:t>
      </w:r>
      <w:r>
        <w:rPr>
          <w:rFonts w:ascii="Times New Roman" w:eastAsiaTheme="minorEastAsia" w:hAnsi="Times New Roman" w:hint="eastAsia"/>
        </w:rPr>
        <w:t>4#</w:t>
      </w:r>
      <w:r>
        <w:rPr>
          <w:rFonts w:ascii="Times New Roman" w:eastAsiaTheme="minorEastAsia" w:hAnsi="Times New Roman" w:hint="eastAsia"/>
        </w:rPr>
        <w:t>焦炉现有成熟设备设施，交通便利，因此本项目布置合理。</w:t>
      </w:r>
    </w:p>
    <w:p w14:paraId="4CBAB953" w14:textId="77777777" w:rsidR="00396911" w:rsidRDefault="00D16E6F">
      <w:pPr>
        <w:pStyle w:val="30"/>
        <w:rPr>
          <w:rFonts w:ascii="Times New Roman" w:eastAsiaTheme="minorEastAsia" w:hAnsi="Times New Roman"/>
        </w:rPr>
      </w:pPr>
      <w:r>
        <w:rPr>
          <w:rFonts w:ascii="Times New Roman" w:eastAsiaTheme="minorEastAsia" w:hAnsi="Times New Roman"/>
        </w:rPr>
        <w:lastRenderedPageBreak/>
        <w:t>3.1.8</w:t>
      </w:r>
      <w:r>
        <w:rPr>
          <w:rFonts w:ascii="Times New Roman" w:eastAsiaTheme="minorEastAsia" w:hAnsi="Times New Roman"/>
        </w:rPr>
        <w:t>劳动定员及工作制度</w:t>
      </w:r>
    </w:p>
    <w:p w14:paraId="32647241"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1</w:t>
      </w:r>
      <w:r>
        <w:rPr>
          <w:rFonts w:ascii="Times New Roman" w:eastAsiaTheme="minorEastAsia" w:hAnsi="Times New Roman"/>
          <w:szCs w:val="24"/>
        </w:rPr>
        <w:t>、劳动定员</w:t>
      </w:r>
    </w:p>
    <w:p w14:paraId="527FFDEE"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本工程职工定员</w:t>
      </w:r>
      <w:r>
        <w:rPr>
          <w:rFonts w:ascii="Times New Roman" w:eastAsiaTheme="minorEastAsia" w:hAnsi="Times New Roman" w:hint="eastAsia"/>
          <w:szCs w:val="24"/>
        </w:rPr>
        <w:t>23</w:t>
      </w:r>
      <w:r>
        <w:rPr>
          <w:rFonts w:ascii="Times New Roman" w:eastAsiaTheme="minorEastAsia" w:hAnsi="Times New Roman"/>
          <w:szCs w:val="24"/>
        </w:rPr>
        <w:t>人，其中生产人员</w:t>
      </w:r>
      <w:r>
        <w:rPr>
          <w:rFonts w:ascii="Times New Roman" w:eastAsiaTheme="minorEastAsia" w:hAnsi="Times New Roman" w:hint="eastAsia"/>
          <w:szCs w:val="24"/>
        </w:rPr>
        <w:t>21</w:t>
      </w:r>
      <w:r>
        <w:rPr>
          <w:rFonts w:ascii="Times New Roman" w:eastAsiaTheme="minorEastAsia" w:hAnsi="Times New Roman"/>
          <w:szCs w:val="24"/>
        </w:rPr>
        <w:t>人，管理及服务人员</w:t>
      </w:r>
      <w:r>
        <w:rPr>
          <w:rFonts w:ascii="Times New Roman" w:eastAsiaTheme="minorEastAsia" w:hAnsi="Times New Roman" w:hint="eastAsia"/>
          <w:szCs w:val="24"/>
        </w:rPr>
        <w:t>2</w:t>
      </w:r>
      <w:r>
        <w:rPr>
          <w:rFonts w:ascii="Times New Roman" w:eastAsiaTheme="minorEastAsia" w:hAnsi="Times New Roman"/>
          <w:szCs w:val="24"/>
        </w:rPr>
        <w:t>人。</w:t>
      </w:r>
      <w:r>
        <w:rPr>
          <w:rFonts w:ascii="Times New Roman" w:eastAsiaTheme="minorEastAsia" w:hAnsi="Times New Roman" w:hint="eastAsia"/>
          <w:szCs w:val="24"/>
        </w:rPr>
        <w:t>均为原公司调配，不新增人员。</w:t>
      </w:r>
    </w:p>
    <w:p w14:paraId="133D76E5"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2</w:t>
      </w:r>
      <w:r>
        <w:rPr>
          <w:rFonts w:ascii="Times New Roman" w:eastAsiaTheme="minorEastAsia" w:hAnsi="Times New Roman"/>
          <w:szCs w:val="24"/>
        </w:rPr>
        <w:t>、工作制度</w:t>
      </w:r>
    </w:p>
    <w:p w14:paraId="3806E417" w14:textId="77777777" w:rsidR="00396911" w:rsidRDefault="00D16E6F">
      <w:pPr>
        <w:pStyle w:val="affffffffffffffffff5"/>
        <w:spacing w:line="500" w:lineRule="exact"/>
        <w:ind w:firstLineChars="200" w:firstLine="480"/>
        <w:rPr>
          <w:rFonts w:ascii="Times New Roman" w:eastAsiaTheme="minorEastAsia" w:hAnsi="Times New Roman"/>
          <w:kern w:val="2"/>
        </w:rPr>
      </w:pPr>
      <w:r>
        <w:rPr>
          <w:rFonts w:ascii="Times New Roman" w:eastAsiaTheme="minorEastAsia" w:hAnsi="Times New Roman"/>
          <w:kern w:val="2"/>
        </w:rPr>
        <w:t>（</w:t>
      </w:r>
      <w:r>
        <w:rPr>
          <w:rFonts w:ascii="Times New Roman" w:eastAsiaTheme="minorEastAsia" w:hAnsi="Times New Roman"/>
          <w:kern w:val="2"/>
        </w:rPr>
        <w:t>1</w:t>
      </w:r>
      <w:r>
        <w:rPr>
          <w:rFonts w:ascii="Times New Roman" w:eastAsiaTheme="minorEastAsia" w:hAnsi="Times New Roman"/>
          <w:kern w:val="2"/>
        </w:rPr>
        <w:t>）</w:t>
      </w:r>
      <w:r>
        <w:rPr>
          <w:rFonts w:ascii="Times New Roman" w:eastAsiaTheme="minorEastAsia" w:hAnsi="Times New Roman"/>
        </w:rPr>
        <w:t>干熄焦锅炉年运行时间</w:t>
      </w:r>
      <w:r>
        <w:rPr>
          <w:rFonts w:ascii="Times New Roman" w:eastAsiaTheme="minorEastAsia" w:hAnsi="Times New Roman"/>
        </w:rPr>
        <w:t>3</w:t>
      </w:r>
      <w:r>
        <w:rPr>
          <w:rFonts w:ascii="Times New Roman" w:eastAsiaTheme="minorEastAsia" w:hAnsi="Times New Roman" w:hint="eastAsia"/>
        </w:rPr>
        <w:t>6</w:t>
      </w:r>
      <w:r>
        <w:rPr>
          <w:rFonts w:ascii="Times New Roman" w:eastAsiaTheme="minorEastAsia" w:hAnsi="Times New Roman"/>
        </w:rPr>
        <w:t xml:space="preserve">5 </w:t>
      </w:r>
      <w:r>
        <w:rPr>
          <w:rFonts w:ascii="Times New Roman" w:eastAsiaTheme="minorEastAsia" w:hAnsi="Times New Roman"/>
        </w:rPr>
        <w:t>天。</w:t>
      </w:r>
    </w:p>
    <w:p w14:paraId="7B692955" w14:textId="77777777" w:rsidR="00396911" w:rsidRDefault="00D16E6F">
      <w:pPr>
        <w:pStyle w:val="affffffffffffffffff5"/>
        <w:spacing w:line="500" w:lineRule="exact"/>
        <w:ind w:firstLineChars="200" w:firstLine="480"/>
        <w:rPr>
          <w:rFonts w:ascii="Times New Roman" w:eastAsiaTheme="minorEastAsia" w:hAnsi="Times New Roman"/>
          <w:kern w:val="2"/>
        </w:rPr>
      </w:pPr>
      <w:r>
        <w:rPr>
          <w:rFonts w:ascii="Times New Roman" w:eastAsiaTheme="minorEastAsia" w:hAnsi="Times New Roman"/>
          <w:kern w:val="2"/>
        </w:rPr>
        <w:t>（</w:t>
      </w:r>
      <w:r>
        <w:rPr>
          <w:rFonts w:ascii="Times New Roman" w:eastAsiaTheme="minorEastAsia" w:hAnsi="Times New Roman"/>
          <w:kern w:val="2"/>
        </w:rPr>
        <w:t>2</w:t>
      </w:r>
      <w:r>
        <w:rPr>
          <w:rFonts w:ascii="Times New Roman" w:eastAsiaTheme="minorEastAsia" w:hAnsi="Times New Roman"/>
          <w:kern w:val="2"/>
        </w:rPr>
        <w:t>）连续生产岗位按四班制配备、三班制操作。</w:t>
      </w:r>
    </w:p>
    <w:p w14:paraId="0C63A010" w14:textId="77777777" w:rsidR="00396911" w:rsidRDefault="00D16E6F">
      <w:pPr>
        <w:pStyle w:val="30"/>
        <w:rPr>
          <w:rFonts w:ascii="Times New Roman" w:eastAsiaTheme="minorEastAsia" w:hAnsi="Times New Roman"/>
        </w:rPr>
      </w:pPr>
      <w:r>
        <w:rPr>
          <w:rFonts w:ascii="Times New Roman" w:eastAsiaTheme="minorEastAsia" w:hAnsi="Times New Roman"/>
        </w:rPr>
        <w:t>3.1.9</w:t>
      </w:r>
      <w:r>
        <w:rPr>
          <w:rFonts w:ascii="Times New Roman" w:eastAsiaTheme="minorEastAsia" w:hAnsi="Times New Roman"/>
        </w:rPr>
        <w:t>投资规模</w:t>
      </w:r>
      <w:r>
        <w:rPr>
          <w:rFonts w:ascii="Times New Roman" w:eastAsiaTheme="minorEastAsia" w:hAnsi="Times New Roman"/>
        </w:rPr>
        <w:t xml:space="preserve"> </w:t>
      </w:r>
    </w:p>
    <w:p w14:paraId="650034CA" w14:textId="77777777" w:rsidR="00396911" w:rsidRDefault="00D16E6F">
      <w:pPr>
        <w:pStyle w:val="affffffffffffffffff5"/>
        <w:spacing w:line="500" w:lineRule="exact"/>
        <w:ind w:firstLineChars="200" w:firstLine="480"/>
        <w:rPr>
          <w:rFonts w:ascii="Times New Roman" w:eastAsiaTheme="minorEastAsia" w:hAnsi="Times New Roman"/>
          <w:kern w:val="2"/>
        </w:rPr>
      </w:pPr>
      <w:r>
        <w:rPr>
          <w:rFonts w:ascii="Times New Roman" w:eastAsiaTheme="minorEastAsia" w:hAnsi="Times New Roman"/>
          <w:kern w:val="2"/>
        </w:rPr>
        <w:t>项目总投资</w:t>
      </w:r>
      <w:r>
        <w:rPr>
          <w:rFonts w:ascii="Times New Roman" w:eastAsiaTheme="minorEastAsia" w:hAnsi="Times New Roman" w:hint="eastAsia"/>
          <w:kern w:val="2"/>
        </w:rPr>
        <w:t>3193.22</w:t>
      </w:r>
      <w:r>
        <w:rPr>
          <w:rFonts w:ascii="Times New Roman" w:eastAsiaTheme="minorEastAsia" w:hAnsi="Times New Roman"/>
          <w:kern w:val="2"/>
        </w:rPr>
        <w:t>万元。</w:t>
      </w:r>
    </w:p>
    <w:p w14:paraId="53F62550" w14:textId="77777777" w:rsidR="00396911" w:rsidRDefault="00D16E6F">
      <w:pPr>
        <w:pStyle w:val="30"/>
        <w:rPr>
          <w:rFonts w:ascii="Times New Roman" w:eastAsiaTheme="minorEastAsia" w:hAnsi="Times New Roman"/>
        </w:rPr>
      </w:pPr>
      <w:r>
        <w:rPr>
          <w:rFonts w:ascii="Times New Roman" w:eastAsiaTheme="minorEastAsia" w:hAnsi="Times New Roman"/>
        </w:rPr>
        <w:t>3.1.10</w:t>
      </w:r>
      <w:r>
        <w:rPr>
          <w:rFonts w:ascii="Times New Roman" w:eastAsiaTheme="minorEastAsia" w:hAnsi="Times New Roman"/>
        </w:rPr>
        <w:t>项目实施计划</w:t>
      </w:r>
    </w:p>
    <w:p w14:paraId="2502588A" w14:textId="77777777" w:rsidR="00396911" w:rsidRDefault="00D16E6F">
      <w:pPr>
        <w:pStyle w:val="affffffffffffffffff5"/>
        <w:spacing w:line="500" w:lineRule="exact"/>
        <w:ind w:firstLineChars="200" w:firstLine="480"/>
        <w:rPr>
          <w:rFonts w:ascii="Times New Roman" w:eastAsiaTheme="minorEastAsia" w:hAnsi="Times New Roman"/>
          <w:kern w:val="2"/>
        </w:rPr>
      </w:pPr>
      <w:r>
        <w:rPr>
          <w:rFonts w:ascii="Times New Roman" w:eastAsiaTheme="minorEastAsia" w:hAnsi="Times New Roman"/>
          <w:kern w:val="2"/>
        </w:rPr>
        <w:t>根据建设单位提供的资料以及本工程具体内容，参考本地区的自然条件和类似工程项目的建设进度，初步安排本项目的实施计划如下：</w:t>
      </w:r>
    </w:p>
    <w:p w14:paraId="660B5DE1" w14:textId="77777777" w:rsidR="00396911" w:rsidRDefault="00D16E6F">
      <w:pPr>
        <w:pStyle w:val="affffffffffffffffff5"/>
        <w:spacing w:line="500" w:lineRule="exact"/>
        <w:ind w:firstLineChars="200" w:firstLine="480"/>
        <w:rPr>
          <w:rFonts w:ascii="Times New Roman" w:eastAsiaTheme="minorEastAsia" w:hAnsi="Times New Roman"/>
          <w:kern w:val="2"/>
        </w:rPr>
      </w:pPr>
      <w:r>
        <w:rPr>
          <w:rFonts w:ascii="Times New Roman" w:eastAsiaTheme="minorEastAsia" w:hAnsi="Times New Roman"/>
          <w:kern w:val="2"/>
        </w:rPr>
        <w:t>本项目建设期为</w:t>
      </w:r>
      <w:r>
        <w:rPr>
          <w:rFonts w:ascii="Times New Roman" w:eastAsiaTheme="minorEastAsia" w:hAnsi="Times New Roman" w:hint="eastAsia"/>
          <w:kern w:val="2"/>
        </w:rPr>
        <w:t>5</w:t>
      </w:r>
      <w:r>
        <w:rPr>
          <w:rFonts w:ascii="Times New Roman" w:eastAsiaTheme="minorEastAsia" w:hAnsi="Times New Roman"/>
          <w:kern w:val="2"/>
        </w:rPr>
        <w:t xml:space="preserve"> </w:t>
      </w:r>
      <w:r>
        <w:rPr>
          <w:rFonts w:ascii="Times New Roman" w:eastAsiaTheme="minorEastAsia" w:hAnsi="Times New Roman"/>
          <w:kern w:val="2"/>
        </w:rPr>
        <w:t>个月。</w:t>
      </w:r>
    </w:p>
    <w:p w14:paraId="5D1D5FF8" w14:textId="77777777" w:rsidR="00396911" w:rsidRDefault="00D16E6F">
      <w:pPr>
        <w:pStyle w:val="2"/>
        <w:pageBreakBefore/>
        <w:spacing w:beforeLines="50" w:before="120" w:afterLines="50" w:after="120"/>
        <w:rPr>
          <w:rFonts w:ascii="Times New Roman" w:eastAsiaTheme="minorEastAsia" w:hAnsi="Times New Roman"/>
        </w:rPr>
      </w:pPr>
      <w:bookmarkStart w:id="80" w:name="_Toc12895"/>
      <w:r>
        <w:rPr>
          <w:rFonts w:ascii="Times New Roman" w:eastAsiaTheme="minorEastAsia" w:hAnsi="Times New Roman"/>
        </w:rPr>
        <w:lastRenderedPageBreak/>
        <w:t>3.2</w:t>
      </w:r>
      <w:r>
        <w:rPr>
          <w:rFonts w:ascii="Times New Roman" w:eastAsiaTheme="minorEastAsia" w:hAnsi="Times New Roman"/>
        </w:rPr>
        <w:t>影响因素分析</w:t>
      </w:r>
      <w:bookmarkEnd w:id="76"/>
      <w:bookmarkEnd w:id="77"/>
      <w:bookmarkEnd w:id="78"/>
      <w:bookmarkEnd w:id="79"/>
      <w:bookmarkEnd w:id="80"/>
    </w:p>
    <w:p w14:paraId="4AF7A820" w14:textId="77777777" w:rsidR="00396911" w:rsidRDefault="00D16E6F">
      <w:pPr>
        <w:pStyle w:val="30"/>
        <w:rPr>
          <w:rFonts w:ascii="Times New Roman" w:eastAsiaTheme="minorEastAsia" w:hAnsi="Times New Roman"/>
        </w:rPr>
      </w:pPr>
      <w:r>
        <w:rPr>
          <w:rFonts w:ascii="Times New Roman" w:eastAsiaTheme="minorEastAsia" w:hAnsi="Times New Roman"/>
        </w:rPr>
        <w:t>3.2.1</w:t>
      </w:r>
      <w:r>
        <w:rPr>
          <w:rFonts w:ascii="Times New Roman" w:eastAsiaTheme="minorEastAsia" w:hAnsi="Times New Roman"/>
        </w:rPr>
        <w:t>工艺流程简介</w:t>
      </w:r>
    </w:p>
    <w:p w14:paraId="19F9B735"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本项目主要生产工艺包括备煤系统、炼焦系统、熄焦及焦炭贮运系统等，生产工艺流程详图见附图。</w:t>
      </w:r>
    </w:p>
    <w:p w14:paraId="1BF62F18" w14:textId="77777777" w:rsidR="00396911" w:rsidRDefault="00D16E6F">
      <w:pPr>
        <w:autoSpaceDE w:val="0"/>
        <w:autoSpaceDN w:val="0"/>
        <w:adjustRightInd w:val="0"/>
        <w:ind w:firstLine="480"/>
        <w:rPr>
          <w:rFonts w:ascii="Times New Roman" w:eastAsiaTheme="minorEastAsia" w:hAnsi="Times New Roman"/>
        </w:rPr>
      </w:pPr>
      <w:r>
        <w:rPr>
          <w:rFonts w:ascii="Times New Roman" w:hAnsi="Times New Roman"/>
          <w:noProof/>
        </w:rPr>
        <mc:AlternateContent>
          <mc:Choice Requires="wpg">
            <w:drawing>
              <wp:anchor distT="0" distB="0" distL="114300" distR="114300" simplePos="0" relativeHeight="251789312" behindDoc="0" locked="0" layoutInCell="1" allowOverlap="1" wp14:anchorId="1F04B826" wp14:editId="131948AC">
                <wp:simplePos x="0" y="0"/>
                <wp:positionH relativeFrom="column">
                  <wp:posOffset>26035</wp:posOffset>
                </wp:positionH>
                <wp:positionV relativeFrom="paragraph">
                  <wp:posOffset>160020</wp:posOffset>
                </wp:positionV>
                <wp:extent cx="5176520" cy="5796280"/>
                <wp:effectExtent l="0" t="0" r="5080" b="13970"/>
                <wp:wrapNone/>
                <wp:docPr id="255" name="组合 255"/>
                <wp:cNvGraphicFramePr/>
                <a:graphic xmlns:a="http://schemas.openxmlformats.org/drawingml/2006/main">
                  <a:graphicData uri="http://schemas.microsoft.com/office/word/2010/wordprocessingGroup">
                    <wpg:wgp>
                      <wpg:cNvGrpSpPr/>
                      <wpg:grpSpPr>
                        <a:xfrm>
                          <a:off x="0" y="0"/>
                          <a:ext cx="5176520" cy="5796280"/>
                          <a:chOff x="2195" y="1973389"/>
                          <a:chExt cx="8152" cy="9128"/>
                        </a:xfrm>
                      </wpg:grpSpPr>
                      <pic:pic xmlns:pic="http://schemas.openxmlformats.org/drawingml/2006/picture">
                        <pic:nvPicPr>
                          <pic:cNvPr id="68" name="图片 11"/>
                          <pic:cNvPicPr>
                            <a:picLocks noChangeAspect="1"/>
                          </pic:cNvPicPr>
                        </pic:nvPicPr>
                        <pic:blipFill>
                          <a:blip r:embed="rId23"/>
                          <a:stretch>
                            <a:fillRect/>
                          </a:stretch>
                        </pic:blipFill>
                        <pic:spPr>
                          <a:xfrm>
                            <a:off x="2195" y="1973389"/>
                            <a:ext cx="8153" cy="9129"/>
                          </a:xfrm>
                          <a:prstGeom prst="rect">
                            <a:avLst/>
                          </a:prstGeom>
                          <a:noFill/>
                          <a:ln>
                            <a:noFill/>
                          </a:ln>
                        </pic:spPr>
                      </pic:pic>
                      <wps:wsp>
                        <wps:cNvPr id="127" name="文本框 127"/>
                        <wps:cNvSpPr txBox="1"/>
                        <wps:spPr>
                          <a:xfrm>
                            <a:off x="4685" y="1974176"/>
                            <a:ext cx="1310" cy="412"/>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6B57ED9"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受煤坑</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9" name="文本框 129"/>
                        <wps:cNvSpPr txBox="1"/>
                        <wps:spPr>
                          <a:xfrm>
                            <a:off x="6009" y="1974319"/>
                            <a:ext cx="1568" cy="1773"/>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FFB3407" w14:textId="77777777" w:rsidR="00396911" w:rsidRDefault="00396911">
                              <w:pPr>
                                <w:ind w:firstLine="480"/>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9" name="文本框 239"/>
                        <wps:cNvSpPr txBox="1"/>
                        <wps:spPr>
                          <a:xfrm>
                            <a:off x="3939" y="1973945"/>
                            <a:ext cx="750" cy="601"/>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F084AF6" w14:textId="77777777" w:rsidR="00396911" w:rsidRDefault="00396911">
                              <w:pPr>
                                <w:ind w:firstLine="480"/>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0" name="矩形 240"/>
                        <wps:cNvSpPr/>
                        <wps:spPr>
                          <a:xfrm>
                            <a:off x="4563" y="1974047"/>
                            <a:ext cx="1541" cy="2700"/>
                          </a:xfrm>
                          <a:prstGeom prst="rect">
                            <a:avLst/>
                          </a:prstGeom>
                          <a:noFill/>
                          <a:ln w="6350" cmpd="sng">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1" name="文本框 241"/>
                        <wps:cNvSpPr txBox="1"/>
                        <wps:spPr>
                          <a:xfrm>
                            <a:off x="4680" y="1975507"/>
                            <a:ext cx="1310" cy="412"/>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E41A5A3"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贮配煤仓</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1F04B826" id="组合 255" o:spid="_x0000_s1032" style="position:absolute;left:0;text-align:left;margin-left:2.05pt;margin-top:12.6pt;width:407.6pt;height:456.4pt;z-index:251789312" coordorigin="21,19733" coordsize="8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 o:spid="_x0000_s1033" type="#_x0000_t75" style="position:absolute;left:21;top:19733;width:82;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">
                  <v:imagedata r:id="rId24" o:title=""/>
                </v:shape>
                <v:shape id="文本框 127" o:spid="_x0000_s1034" type="#_x0000_t202" style="position:absolute;left:46;top:19741;width:1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" fillcolor="white [3201]" strokeweight=".5pt">
                  <v:textbox>
                    <w:txbxContent>
                      <w:p w14:paraId="66B57ED9"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受煤坑</w:t>
                        </w:r>
                      </w:p>
                    </w:txbxContent>
                  </v:textbox>
                </v:shape>
                <v:shape id="文本框 129" o:spid="_x0000_s1035" type="#_x0000_t202" style="position:absolute;left:60;top:19743;width:15;height: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" fillcolor="white [3201]" stroked="f" strokeweight=".5pt">
                  <v:textbox>
                    <w:txbxContent>
                      <w:p w14:paraId="5FFB3407" w14:textId="77777777" w:rsidR="00396911" w:rsidRDefault="00396911">
                        <w:pPr>
                          <w:ind w:firstLine="480"/>
                        </w:pPr>
                      </w:p>
                    </w:txbxContent>
                  </v:textbox>
                </v:shape>
                <v:shape id="文本框 239" o:spid="_x0000_s1036" type="#_x0000_t202" style="position:absolute;left:39;top:19739;width:7;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" fillcolor="white [3201]" stroked="f" strokeweight=".5pt">
                  <v:textbox>
                    <w:txbxContent>
                      <w:p w14:paraId="1F084AF6" w14:textId="77777777" w:rsidR="00396911" w:rsidRDefault="00396911">
                        <w:pPr>
                          <w:ind w:firstLine="480"/>
                        </w:pPr>
                      </w:p>
                    </w:txbxContent>
                  </v:textbox>
                </v:shape>
                <v:rect id="矩形 240" o:spid="_x0000_s1037" style="position:absolute;left:45;top:19740;width:16;height: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" filled="f" strokecolor="black [3213]" strokeweight=".5pt">
                  <v:stroke dashstyle="dash"/>
                </v:rect>
                <v:shape id="文本框 241" o:spid="_x0000_s1038" type="#_x0000_t202" style="position:absolute;left:46;top:19755;width:1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" fillcolor="white [3201]" strokeweight=".5pt">
                  <v:textbox>
                    <w:txbxContent>
                      <w:p w14:paraId="0E41A5A3"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贮配煤仓</w:t>
                        </w:r>
                      </w:p>
                    </w:txbxContent>
                  </v:textbox>
                </v:shape>
              </v:group>
            </w:pict>
          </mc:Fallback>
        </mc:AlternateContent>
      </w:r>
    </w:p>
    <w:p w14:paraId="4E796018" w14:textId="77777777" w:rsidR="00396911" w:rsidRDefault="00396911">
      <w:pPr>
        <w:autoSpaceDE w:val="0"/>
        <w:autoSpaceDN w:val="0"/>
        <w:adjustRightInd w:val="0"/>
        <w:ind w:firstLine="480"/>
        <w:rPr>
          <w:rFonts w:ascii="Times New Roman" w:eastAsiaTheme="minorEastAsia" w:hAnsi="Times New Roman"/>
        </w:rPr>
      </w:pPr>
    </w:p>
    <w:p w14:paraId="21685149" w14:textId="77777777" w:rsidR="00396911" w:rsidRDefault="00396911">
      <w:pPr>
        <w:autoSpaceDE w:val="0"/>
        <w:autoSpaceDN w:val="0"/>
        <w:adjustRightInd w:val="0"/>
        <w:ind w:firstLine="480"/>
        <w:rPr>
          <w:rFonts w:ascii="Times New Roman" w:eastAsiaTheme="minorEastAsia" w:hAnsi="Times New Roman"/>
        </w:rPr>
      </w:pPr>
    </w:p>
    <w:p w14:paraId="3A032BD2" w14:textId="77777777" w:rsidR="00396911" w:rsidRDefault="00396911">
      <w:pPr>
        <w:autoSpaceDE w:val="0"/>
        <w:autoSpaceDN w:val="0"/>
        <w:adjustRightInd w:val="0"/>
        <w:ind w:firstLine="480"/>
        <w:rPr>
          <w:rFonts w:ascii="Times New Roman" w:eastAsiaTheme="minorEastAsia" w:hAnsi="Times New Roman"/>
        </w:rPr>
      </w:pPr>
    </w:p>
    <w:p w14:paraId="26B4EA03" w14:textId="77777777" w:rsidR="00396911" w:rsidRDefault="00396911">
      <w:pPr>
        <w:autoSpaceDE w:val="0"/>
        <w:autoSpaceDN w:val="0"/>
        <w:adjustRightInd w:val="0"/>
        <w:ind w:firstLine="480"/>
        <w:rPr>
          <w:rFonts w:ascii="Times New Roman" w:eastAsiaTheme="minorEastAsia" w:hAnsi="Times New Roman"/>
        </w:rPr>
      </w:pPr>
    </w:p>
    <w:p w14:paraId="05823CF3" w14:textId="77777777" w:rsidR="00396911" w:rsidRDefault="00396911">
      <w:pPr>
        <w:autoSpaceDE w:val="0"/>
        <w:autoSpaceDN w:val="0"/>
        <w:adjustRightInd w:val="0"/>
        <w:ind w:firstLine="480"/>
        <w:rPr>
          <w:rFonts w:ascii="Times New Roman" w:eastAsiaTheme="minorEastAsia" w:hAnsi="Times New Roman"/>
        </w:rPr>
      </w:pPr>
    </w:p>
    <w:p w14:paraId="7068F12B" w14:textId="77777777" w:rsidR="00396911" w:rsidRDefault="00396911">
      <w:pPr>
        <w:autoSpaceDE w:val="0"/>
        <w:autoSpaceDN w:val="0"/>
        <w:adjustRightInd w:val="0"/>
        <w:ind w:firstLine="480"/>
        <w:rPr>
          <w:rFonts w:ascii="Times New Roman" w:eastAsiaTheme="minorEastAsia" w:hAnsi="Times New Roman"/>
        </w:rPr>
      </w:pPr>
    </w:p>
    <w:p w14:paraId="04F8F5FC" w14:textId="77777777" w:rsidR="00396911" w:rsidRDefault="00D16E6F">
      <w:pPr>
        <w:autoSpaceDE w:val="0"/>
        <w:autoSpaceDN w:val="0"/>
        <w:adjustRightInd w:val="0"/>
        <w:ind w:firstLine="480"/>
        <w:rPr>
          <w:rFonts w:ascii="Times New Roman" w:eastAsiaTheme="minorEastAsia" w:hAnsi="Times New Roman"/>
        </w:rPr>
      </w:pPr>
      <w:r>
        <w:rPr>
          <w:noProof/>
        </w:rPr>
        <mc:AlternateContent>
          <mc:Choice Requires="wps">
            <w:drawing>
              <wp:anchor distT="0" distB="0" distL="114300" distR="114300" simplePos="0" relativeHeight="260926464" behindDoc="0" locked="0" layoutInCell="1" allowOverlap="1" wp14:anchorId="4C05B12C" wp14:editId="116AB1CA">
                <wp:simplePos x="0" y="0"/>
                <wp:positionH relativeFrom="column">
                  <wp:posOffset>191770</wp:posOffset>
                </wp:positionH>
                <wp:positionV relativeFrom="paragraph">
                  <wp:posOffset>211455</wp:posOffset>
                </wp:positionV>
                <wp:extent cx="904875" cy="304800"/>
                <wp:effectExtent l="4445" t="5080" r="443230" b="471170"/>
                <wp:wrapNone/>
                <wp:docPr id="29" name="矩形标注 29"/>
                <wp:cNvGraphicFramePr/>
                <a:graphic xmlns:a="http://schemas.openxmlformats.org/drawingml/2006/main">
                  <a:graphicData uri="http://schemas.microsoft.com/office/word/2010/wordprocessingShape">
                    <wps:wsp>
                      <wps:cNvSpPr/>
                      <wps:spPr>
                        <a:xfrm>
                          <a:off x="1684655" y="5060315"/>
                          <a:ext cx="904875" cy="304800"/>
                        </a:xfrm>
                        <a:prstGeom prst="wedgeRectCallout">
                          <a:avLst>
                            <a:gd name="adj1" fmla="val 96666"/>
                            <a:gd name="adj2" fmla="val 203125"/>
                          </a:avLst>
                        </a:prstGeom>
                        <a:noFill/>
                        <a:ln w="635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FE76C24" w14:textId="77777777" w:rsidR="00396911" w:rsidRDefault="00D16E6F">
                            <w:pPr>
                              <w:spacing w:line="240" w:lineRule="auto"/>
                              <w:ind w:firstLineChars="0" w:firstLine="0"/>
                              <w:rPr>
                                <w:color w:val="000000" w:themeColor="text1"/>
                                <w:sz w:val="21"/>
                              </w:rPr>
                            </w:pPr>
                            <w:r>
                              <w:rPr>
                                <w:rFonts w:hint="eastAsia"/>
                                <w:color w:val="000000" w:themeColor="text1"/>
                                <w:sz w:val="21"/>
                              </w:rPr>
                              <w:t>本项目流程</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C05B12C" id="矩形标注 29" o:spid="_x0000_s1039" type="#_x0000_t61" style="position:absolute;left:0;text-align:left;margin-left:15.1pt;margin-top:16.65pt;width:71.25pt;height:24pt;z-index:26092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" adj="31680,54675" filled="f" strokecolor="black [3213]" strokeweight=".5pt">
                <v:textbox>
                  <w:txbxContent>
                    <w:p w14:paraId="3FE76C24" w14:textId="77777777" w:rsidR="00396911" w:rsidRDefault="00D16E6F">
                      <w:pPr>
                        <w:spacing w:line="240" w:lineRule="auto"/>
                        <w:ind w:firstLineChars="0" w:firstLine="0"/>
                        <w:rPr>
                          <w:color w:val="000000" w:themeColor="text1"/>
                          <w:sz w:val="21"/>
                        </w:rPr>
                      </w:pPr>
                      <w:r>
                        <w:rPr>
                          <w:rFonts w:hint="eastAsia"/>
                          <w:color w:val="000000" w:themeColor="text1"/>
                          <w:sz w:val="21"/>
                        </w:rPr>
                        <w:t>本项目流程</w:t>
                      </w:r>
                    </w:p>
                  </w:txbxContent>
                </v:textbox>
              </v:shape>
            </w:pict>
          </mc:Fallback>
        </mc:AlternateContent>
      </w:r>
    </w:p>
    <w:p w14:paraId="5E0185A8" w14:textId="77777777" w:rsidR="00396911" w:rsidRDefault="00396911">
      <w:pPr>
        <w:autoSpaceDE w:val="0"/>
        <w:autoSpaceDN w:val="0"/>
        <w:adjustRightInd w:val="0"/>
        <w:ind w:firstLine="480"/>
        <w:rPr>
          <w:rFonts w:ascii="Times New Roman" w:eastAsiaTheme="minorEastAsia" w:hAnsi="Times New Roman"/>
        </w:rPr>
      </w:pPr>
    </w:p>
    <w:p w14:paraId="7B717850" w14:textId="77777777" w:rsidR="00396911" w:rsidRDefault="00D16E6F">
      <w:pPr>
        <w:autoSpaceDE w:val="0"/>
        <w:autoSpaceDN w:val="0"/>
        <w:adjustRightInd w:val="0"/>
        <w:ind w:firstLine="480"/>
        <w:rPr>
          <w:rFonts w:ascii="Times New Roman" w:eastAsiaTheme="minorEastAsia" w:hAnsi="Times New Roman"/>
        </w:rPr>
      </w:pPr>
      <w:r>
        <w:rPr>
          <w:noProof/>
        </w:rPr>
        <mc:AlternateContent>
          <mc:Choice Requires="wps">
            <w:drawing>
              <wp:anchor distT="0" distB="0" distL="114300" distR="114300" simplePos="0" relativeHeight="253755392" behindDoc="0" locked="0" layoutInCell="1" allowOverlap="1" wp14:anchorId="45334CD4" wp14:editId="5C172E91">
                <wp:simplePos x="0" y="0"/>
                <wp:positionH relativeFrom="column">
                  <wp:posOffset>1362710</wp:posOffset>
                </wp:positionH>
                <wp:positionV relativeFrom="paragraph">
                  <wp:posOffset>311785</wp:posOffset>
                </wp:positionV>
                <wp:extent cx="2029460" cy="809625"/>
                <wp:effectExtent l="9525" t="9525" r="18415" b="19050"/>
                <wp:wrapNone/>
                <wp:docPr id="154" name="矩形 154"/>
                <wp:cNvGraphicFramePr/>
                <a:graphic xmlns:a="http://schemas.openxmlformats.org/drawingml/2006/main">
                  <a:graphicData uri="http://schemas.microsoft.com/office/word/2010/wordprocessingShape">
                    <wps:wsp>
                      <wps:cNvSpPr/>
                      <wps:spPr>
                        <a:xfrm>
                          <a:off x="1741805" y="5376545"/>
                          <a:ext cx="2029460" cy="809625"/>
                        </a:xfrm>
                        <a:prstGeom prst="rect">
                          <a:avLst/>
                        </a:prstGeom>
                        <a:noFill/>
                        <a:ln w="19050" cmpd="sng">
                          <a:solidFill>
                            <a:srgbClr val="C0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33B2021" id="矩形 154" o:spid="_x0000_s1026" style="position:absolute;left:0;text-align:left;margin-left:107.3pt;margin-top:24.55pt;width:159.8pt;height:63.75pt;z-index:253755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" filled="f" strokecolor="#c00000" strokeweight="1.5pt"/>
            </w:pict>
          </mc:Fallback>
        </mc:AlternateContent>
      </w:r>
    </w:p>
    <w:p w14:paraId="4B217FAF" w14:textId="77777777" w:rsidR="00396911" w:rsidRDefault="00396911">
      <w:pPr>
        <w:autoSpaceDE w:val="0"/>
        <w:autoSpaceDN w:val="0"/>
        <w:adjustRightInd w:val="0"/>
        <w:ind w:firstLine="480"/>
        <w:rPr>
          <w:rFonts w:ascii="Times New Roman" w:eastAsiaTheme="minorEastAsia" w:hAnsi="Times New Roman"/>
        </w:rPr>
      </w:pPr>
    </w:p>
    <w:p w14:paraId="5F2C48B2" w14:textId="77777777" w:rsidR="00396911" w:rsidRDefault="00D16E6F">
      <w:pPr>
        <w:autoSpaceDE w:val="0"/>
        <w:autoSpaceDN w:val="0"/>
        <w:adjustRightInd w:val="0"/>
        <w:ind w:firstLine="480"/>
        <w:rPr>
          <w:rFonts w:ascii="Times New Roman" w:eastAsiaTheme="minorEastAsia" w:hAnsi="Times New Roman"/>
        </w:rPr>
      </w:pPr>
      <w:r>
        <w:rPr>
          <w:noProof/>
        </w:rPr>
        <mc:AlternateContent>
          <mc:Choice Requires="wps">
            <w:drawing>
              <wp:anchor distT="0" distB="0" distL="114300" distR="114300" simplePos="0" relativeHeight="253754368" behindDoc="0" locked="0" layoutInCell="1" allowOverlap="1" wp14:anchorId="00624A72" wp14:editId="55CE9BC1">
                <wp:simplePos x="0" y="0"/>
                <wp:positionH relativeFrom="column">
                  <wp:posOffset>2020570</wp:posOffset>
                </wp:positionH>
                <wp:positionV relativeFrom="paragraph">
                  <wp:posOffset>219710</wp:posOffset>
                </wp:positionV>
                <wp:extent cx="0" cy="142875"/>
                <wp:effectExtent l="48895" t="0" r="65405" b="9525"/>
                <wp:wrapNone/>
                <wp:docPr id="152" name="直接箭头连接符 152"/>
                <wp:cNvGraphicFramePr/>
                <a:graphic xmlns:a="http://schemas.openxmlformats.org/drawingml/2006/main">
                  <a:graphicData uri="http://schemas.microsoft.com/office/word/2010/wordprocessingShape">
                    <wps:wsp>
                      <wps:cNvCnPr/>
                      <wps:spPr>
                        <a:xfrm flipV="1">
                          <a:off x="3208655" y="6338570"/>
                          <a:ext cx="0" cy="1428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53FAA29" id="_x0000_t32" coordsize="21600,21600" o:spt="32" o:oned="t" path="m,l21600,21600e" filled="f">
                <v:path arrowok="t" fillok="f" o:connecttype="none"/>
                <o:lock v:ext="edit" shapetype="t"/>
              </v:shapetype>
              <v:shape id="直接箭头连接符 152" o:spid="_x0000_s1026" type="#_x0000_t32" style="position:absolute;left:0;text-align:left;margin-left:159.1pt;margin-top:17.3pt;width:0;height:11.25pt;flip:y;z-index:253754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" strokecolor="black [3213]">
                <v:stroke endarrow="open"/>
              </v:shape>
            </w:pict>
          </mc:Fallback>
        </mc:AlternateContent>
      </w:r>
    </w:p>
    <w:p w14:paraId="40EDB2A0" w14:textId="77777777" w:rsidR="00396911" w:rsidRDefault="00D16E6F">
      <w:pPr>
        <w:autoSpaceDE w:val="0"/>
        <w:autoSpaceDN w:val="0"/>
        <w:adjustRightInd w:val="0"/>
        <w:ind w:firstLine="480"/>
        <w:rPr>
          <w:rFonts w:ascii="Times New Roman" w:eastAsiaTheme="minorEastAsia" w:hAnsi="Times New Roman"/>
        </w:rPr>
      </w:pPr>
      <w:r>
        <w:rPr>
          <w:noProof/>
        </w:rPr>
        <mc:AlternateContent>
          <mc:Choice Requires="wps">
            <w:drawing>
              <wp:anchor distT="0" distB="0" distL="114300" distR="114300" simplePos="0" relativeHeight="253753344" behindDoc="0" locked="0" layoutInCell="1" allowOverlap="1" wp14:anchorId="723A189F" wp14:editId="39CF8E5D">
                <wp:simplePos x="0" y="0"/>
                <wp:positionH relativeFrom="column">
                  <wp:posOffset>1706245</wp:posOffset>
                </wp:positionH>
                <wp:positionV relativeFrom="paragraph">
                  <wp:posOffset>45085</wp:posOffset>
                </wp:positionV>
                <wp:extent cx="314325" cy="0"/>
                <wp:effectExtent l="0" t="0" r="0" b="0"/>
                <wp:wrapNone/>
                <wp:docPr id="150" name="直接连接符 150"/>
                <wp:cNvGraphicFramePr/>
                <a:graphic xmlns:a="http://schemas.openxmlformats.org/drawingml/2006/main">
                  <a:graphicData uri="http://schemas.microsoft.com/office/word/2010/wordprocessingShape">
                    <wps:wsp>
                      <wps:cNvCnPr/>
                      <wps:spPr>
                        <a:xfrm>
                          <a:off x="2894330" y="6481445"/>
                          <a:ext cx="3143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C88824" id="直接连接符 150" o:spid="_x0000_s1026" style="position:absolute;left:0;text-align:left;z-index:253753344;visibility:visible;mso-wrap-style:square;mso-wrap-distance-left:9pt;mso-wrap-distance-top:0;mso-wrap-distance-right:9pt;mso-wrap-distance-bottom:0;mso-position-horizontal:absolute;mso-position-horizontal-relative:text;mso-position-vertical:absolute;mso-position-vertical-relative:text" from="134.35pt,3.55pt" to="159.1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" strokecolor="black [3213]"/>
            </w:pict>
          </mc:Fallback>
        </mc:AlternateContent>
      </w:r>
      <w:r>
        <w:rPr>
          <w:noProof/>
        </w:rPr>
        <mc:AlternateContent>
          <mc:Choice Requires="wps">
            <w:drawing>
              <wp:anchor distT="0" distB="0" distL="114300" distR="114300" simplePos="0" relativeHeight="252704768" behindDoc="0" locked="0" layoutInCell="1" allowOverlap="1" wp14:anchorId="6A955056" wp14:editId="7D37E92D">
                <wp:simplePos x="0" y="0"/>
                <wp:positionH relativeFrom="column">
                  <wp:posOffset>77470</wp:posOffset>
                </wp:positionH>
                <wp:positionV relativeFrom="paragraph">
                  <wp:posOffset>26670</wp:posOffset>
                </wp:positionV>
                <wp:extent cx="1637665" cy="1361440"/>
                <wp:effectExtent l="0" t="0" r="635" b="10160"/>
                <wp:wrapNone/>
                <wp:docPr id="145" name="矩形 145"/>
                <wp:cNvGraphicFramePr/>
                <a:graphic xmlns:a="http://schemas.openxmlformats.org/drawingml/2006/main">
                  <a:graphicData uri="http://schemas.microsoft.com/office/word/2010/wordprocessingShape">
                    <wps:wsp>
                      <wps:cNvSpPr/>
                      <wps:spPr>
                        <a:xfrm>
                          <a:off x="1265555" y="6614795"/>
                          <a:ext cx="1637665" cy="1361440"/>
                        </a:xfrm>
                        <a:prstGeom prst="rect">
                          <a:avLst/>
                        </a:prstGeom>
                        <a:solidFill>
                          <a:schemeClr val="bg1"/>
                        </a:solidFill>
                        <a:ln w="6350" cmpd="sng">
                          <a:no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61AF812" id="矩形 145" o:spid="_x0000_s1026" style="position:absolute;left:0;text-align:left;margin-left:6.1pt;margin-top:2.1pt;width:128.95pt;height:107.2pt;z-index:25270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" fillcolor="white [3212]" stroked="f" strokeweight=".5pt"/>
            </w:pict>
          </mc:Fallback>
        </mc:AlternateContent>
      </w:r>
    </w:p>
    <w:p w14:paraId="79EA756B" w14:textId="77777777" w:rsidR="00396911" w:rsidRDefault="00D16E6F">
      <w:pPr>
        <w:autoSpaceDE w:val="0"/>
        <w:autoSpaceDN w:val="0"/>
        <w:adjustRightInd w:val="0"/>
        <w:ind w:firstLine="480"/>
        <w:rPr>
          <w:rFonts w:ascii="Times New Roman" w:eastAsiaTheme="minorEastAsia" w:hAnsi="Times New Roman"/>
        </w:rPr>
      </w:pPr>
      <w:r>
        <w:rPr>
          <w:noProof/>
        </w:rPr>
        <mc:AlternateContent>
          <mc:Choice Requires="wps">
            <w:drawing>
              <wp:anchor distT="0" distB="0" distL="114300" distR="114300" simplePos="0" relativeHeight="253752320" behindDoc="0" locked="0" layoutInCell="1" allowOverlap="1" wp14:anchorId="64F95FCD" wp14:editId="4DDD306F">
                <wp:simplePos x="0" y="0"/>
                <wp:positionH relativeFrom="column">
                  <wp:posOffset>1315720</wp:posOffset>
                </wp:positionH>
                <wp:positionV relativeFrom="paragraph">
                  <wp:posOffset>117475</wp:posOffset>
                </wp:positionV>
                <wp:extent cx="742950" cy="591185"/>
                <wp:effectExtent l="0" t="0" r="0" b="18415"/>
                <wp:wrapNone/>
                <wp:docPr id="146" name="矩形 146"/>
                <wp:cNvGraphicFramePr/>
                <a:graphic xmlns:a="http://schemas.openxmlformats.org/drawingml/2006/main">
                  <a:graphicData uri="http://schemas.microsoft.com/office/word/2010/wordprocessingShape">
                    <wps:wsp>
                      <wps:cNvSpPr/>
                      <wps:spPr>
                        <a:xfrm>
                          <a:off x="0" y="0"/>
                          <a:ext cx="742950" cy="591185"/>
                        </a:xfrm>
                        <a:prstGeom prst="rect">
                          <a:avLst/>
                        </a:prstGeom>
                        <a:solidFill>
                          <a:schemeClr val="bg1"/>
                        </a:solidFill>
                        <a:ln w="6350" cmpd="sng">
                          <a:no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9206ED7" id="矩形 146" o:spid="_x0000_s1026" style="position:absolute;left:0;text-align:left;margin-left:103.6pt;margin-top:9.25pt;width:58.5pt;height:46.55pt;z-index:25375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" fillcolor="white [3212]" stroked="f" strokeweight=".5pt"/>
            </w:pict>
          </mc:Fallback>
        </mc:AlternateContent>
      </w:r>
    </w:p>
    <w:p w14:paraId="32A78D26" w14:textId="77777777" w:rsidR="00396911" w:rsidRDefault="00D16E6F">
      <w:pPr>
        <w:autoSpaceDE w:val="0"/>
        <w:autoSpaceDN w:val="0"/>
        <w:adjustRightInd w:val="0"/>
        <w:ind w:firstLine="480"/>
        <w:rPr>
          <w:rFonts w:ascii="Times New Roman" w:eastAsiaTheme="minorEastAsia" w:hAnsi="Times New Roman"/>
        </w:rPr>
      </w:pPr>
      <w:r>
        <w:rPr>
          <w:rFonts w:ascii="Times New Roman" w:hAnsi="Times New Roman"/>
          <w:noProof/>
        </w:rPr>
        <mc:AlternateContent>
          <mc:Choice Requires="wps">
            <w:drawing>
              <wp:anchor distT="0" distB="0" distL="114300" distR="114300" simplePos="0" relativeHeight="251790336" behindDoc="0" locked="0" layoutInCell="1" allowOverlap="1" wp14:anchorId="399800EB" wp14:editId="1768151C">
                <wp:simplePos x="0" y="0"/>
                <wp:positionH relativeFrom="column">
                  <wp:posOffset>2133600</wp:posOffset>
                </wp:positionH>
                <wp:positionV relativeFrom="paragraph">
                  <wp:posOffset>121285</wp:posOffset>
                </wp:positionV>
                <wp:extent cx="702310" cy="261620"/>
                <wp:effectExtent l="4445" t="4445" r="17145" b="19685"/>
                <wp:wrapNone/>
                <wp:docPr id="256" name="文本框 256"/>
                <wp:cNvGraphicFramePr/>
                <a:graphic xmlns:a="http://schemas.openxmlformats.org/drawingml/2006/main">
                  <a:graphicData uri="http://schemas.microsoft.com/office/word/2010/wordprocessingShape">
                    <wps:wsp>
                      <wps:cNvSpPr txBox="1"/>
                      <wps:spPr>
                        <a:xfrm>
                          <a:off x="0" y="0"/>
                          <a:ext cx="702310" cy="2616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38B02FD"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焦罐车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99800EB" id="文本框 256" o:spid="_x0000_s1040" type="#_x0000_t202" style="position:absolute;left:0;text-align:left;margin-left:168pt;margin-top:9.55pt;width:55.3pt;height:20.6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" fillcolor="white [3201]" strokeweight=".5pt">
                <v:textbox>
                  <w:txbxContent>
                    <w:p w14:paraId="438B02FD"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焦罐车</w:t>
                      </w:r>
                    </w:p>
                  </w:txbxContent>
                </v:textbox>
              </v:shape>
            </w:pict>
          </mc:Fallback>
        </mc:AlternateContent>
      </w:r>
    </w:p>
    <w:p w14:paraId="60DEA745" w14:textId="77777777" w:rsidR="00396911" w:rsidRDefault="00D16E6F">
      <w:pPr>
        <w:autoSpaceDE w:val="0"/>
        <w:autoSpaceDN w:val="0"/>
        <w:adjustRightInd w:val="0"/>
        <w:ind w:firstLine="480"/>
        <w:rPr>
          <w:rFonts w:ascii="Times New Roman" w:eastAsiaTheme="minorEastAsia" w:hAnsi="Times New Roman"/>
        </w:rPr>
      </w:pPr>
      <w:r>
        <w:rPr>
          <w:rFonts w:ascii="Times New Roman" w:hAnsi="Times New Roman"/>
          <w:noProof/>
        </w:rPr>
        <mc:AlternateContent>
          <mc:Choice Requires="wps">
            <w:drawing>
              <wp:anchor distT="0" distB="0" distL="114300" distR="114300" simplePos="0" relativeHeight="251791360" behindDoc="0" locked="0" layoutInCell="1" allowOverlap="1" wp14:anchorId="0EFE8F91" wp14:editId="56D67096">
                <wp:simplePos x="0" y="0"/>
                <wp:positionH relativeFrom="column">
                  <wp:posOffset>2139950</wp:posOffset>
                </wp:positionH>
                <wp:positionV relativeFrom="paragraph">
                  <wp:posOffset>243205</wp:posOffset>
                </wp:positionV>
                <wp:extent cx="727710" cy="261620"/>
                <wp:effectExtent l="4445" t="4445" r="10795" b="19685"/>
                <wp:wrapNone/>
                <wp:docPr id="257" name="文本框 257"/>
                <wp:cNvGraphicFramePr/>
                <a:graphic xmlns:a="http://schemas.openxmlformats.org/drawingml/2006/main">
                  <a:graphicData uri="http://schemas.microsoft.com/office/word/2010/wordprocessingShape">
                    <wps:wsp>
                      <wps:cNvSpPr txBox="1"/>
                      <wps:spPr>
                        <a:xfrm>
                          <a:off x="0" y="0"/>
                          <a:ext cx="727710" cy="2616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C367FE8"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干熄焦炉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EFE8F91" id="文本框 257" o:spid="_x0000_s1041" type="#_x0000_t202" style="position:absolute;left:0;text-align:left;margin-left:168.5pt;margin-top:19.15pt;width:57.3pt;height:20.6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" fillcolor="white [3201]" strokeweight=".5pt">
                <v:textbox>
                  <w:txbxContent>
                    <w:p w14:paraId="2C367FE8" w14:textId="77777777" w:rsidR="00396911" w:rsidRDefault="00D16E6F">
                      <w:pPr>
                        <w:spacing w:line="240" w:lineRule="auto"/>
                        <w:ind w:firstLineChars="0" w:firstLine="0"/>
                        <w:jc w:val="center"/>
                        <w:rPr>
                          <w:rFonts w:ascii="华文细黑" w:eastAsia="华文细黑" w:hAnsi="华文细黑" w:cs="华文细黑"/>
                          <w:sz w:val="21"/>
                        </w:rPr>
                      </w:pPr>
                      <w:r>
                        <w:rPr>
                          <w:rFonts w:ascii="华文细黑" w:eastAsia="华文细黑" w:hAnsi="华文细黑" w:cs="华文细黑" w:hint="eastAsia"/>
                          <w:sz w:val="21"/>
                        </w:rPr>
                        <w:t>干熄焦炉</w:t>
                      </w:r>
                    </w:p>
                  </w:txbxContent>
                </v:textbox>
              </v:shape>
            </w:pict>
          </mc:Fallback>
        </mc:AlternateContent>
      </w:r>
    </w:p>
    <w:p w14:paraId="58C3F24F" w14:textId="77777777" w:rsidR="00396911" w:rsidRDefault="00396911">
      <w:pPr>
        <w:autoSpaceDE w:val="0"/>
        <w:autoSpaceDN w:val="0"/>
        <w:adjustRightInd w:val="0"/>
        <w:ind w:firstLine="480"/>
        <w:rPr>
          <w:rFonts w:ascii="Times New Roman" w:eastAsiaTheme="minorEastAsia" w:hAnsi="Times New Roman"/>
        </w:rPr>
      </w:pPr>
    </w:p>
    <w:p w14:paraId="70339E48" w14:textId="77777777" w:rsidR="00396911" w:rsidRDefault="00396911">
      <w:pPr>
        <w:autoSpaceDE w:val="0"/>
        <w:autoSpaceDN w:val="0"/>
        <w:adjustRightInd w:val="0"/>
        <w:ind w:firstLine="480"/>
        <w:rPr>
          <w:rFonts w:ascii="Times New Roman" w:eastAsiaTheme="minorEastAsia" w:hAnsi="Times New Roman"/>
        </w:rPr>
      </w:pPr>
    </w:p>
    <w:p w14:paraId="074C2B58" w14:textId="77777777" w:rsidR="00396911" w:rsidRDefault="00396911">
      <w:pPr>
        <w:autoSpaceDE w:val="0"/>
        <w:autoSpaceDN w:val="0"/>
        <w:adjustRightInd w:val="0"/>
        <w:ind w:firstLine="480"/>
        <w:rPr>
          <w:rFonts w:ascii="Times New Roman" w:eastAsiaTheme="minorEastAsia" w:hAnsi="Times New Roman"/>
        </w:rPr>
      </w:pPr>
    </w:p>
    <w:p w14:paraId="102773C3" w14:textId="77777777" w:rsidR="00396911" w:rsidRDefault="00D16E6F">
      <w:pPr>
        <w:autoSpaceDE w:val="0"/>
        <w:autoSpaceDN w:val="0"/>
        <w:adjustRightInd w:val="0"/>
        <w:ind w:firstLineChars="0" w:firstLine="0"/>
        <w:jc w:val="center"/>
        <w:rPr>
          <w:rFonts w:ascii="Times New Roman" w:hAnsi="Times New Roman"/>
          <w:b/>
          <w:bCs/>
          <w:color w:val="000000"/>
          <w:szCs w:val="24"/>
        </w:rPr>
      </w:pPr>
      <w:r>
        <w:rPr>
          <w:rFonts w:ascii="Times New Roman" w:eastAsiaTheme="minorEastAsia" w:hAnsi="Times New Roman"/>
          <w:b/>
          <w:bCs/>
          <w:szCs w:val="24"/>
        </w:rPr>
        <w:t>图</w:t>
      </w:r>
      <w:r>
        <w:rPr>
          <w:rFonts w:ascii="Times New Roman" w:eastAsiaTheme="minorEastAsia" w:hAnsi="Times New Roman"/>
          <w:b/>
          <w:bCs/>
          <w:szCs w:val="24"/>
        </w:rPr>
        <w:t xml:space="preserve">3.2-1  </w:t>
      </w:r>
      <w:r>
        <w:rPr>
          <w:rFonts w:ascii="Times New Roman" w:hAnsi="Times New Roman"/>
          <w:b/>
          <w:bCs/>
          <w:color w:val="000000"/>
          <w:szCs w:val="24"/>
        </w:rPr>
        <w:t>炼焦工艺流程及排污节点示意图</w:t>
      </w:r>
    </w:p>
    <w:p w14:paraId="5490BA6F" w14:textId="77777777" w:rsidR="00396911" w:rsidRDefault="00D16E6F">
      <w:pPr>
        <w:pStyle w:val="40"/>
        <w:rPr>
          <w:rFonts w:ascii="Times New Roman" w:eastAsiaTheme="minorEastAsia" w:hAnsi="Times New Roman"/>
        </w:rPr>
      </w:pPr>
      <w:r>
        <w:rPr>
          <w:rFonts w:ascii="Times New Roman" w:eastAsiaTheme="minorEastAsia" w:hAnsi="Times New Roman"/>
        </w:rPr>
        <w:t>3.2.1.</w:t>
      </w:r>
      <w:r>
        <w:rPr>
          <w:rFonts w:ascii="Times New Roman" w:eastAsiaTheme="minorEastAsia" w:hAnsi="Times New Roman" w:hint="eastAsia"/>
        </w:rPr>
        <w:t>1</w:t>
      </w:r>
      <w:r>
        <w:rPr>
          <w:rFonts w:ascii="Times New Roman" w:eastAsiaTheme="minorEastAsia" w:hAnsi="Times New Roman"/>
        </w:rPr>
        <w:t>炼焦系统生产工艺</w:t>
      </w:r>
    </w:p>
    <w:p w14:paraId="4F4D0FD0"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lastRenderedPageBreak/>
        <w:t>炼焦车间采用</w:t>
      </w:r>
      <w:r>
        <w:rPr>
          <w:rFonts w:ascii="Times New Roman" w:eastAsiaTheme="minorEastAsia" w:hAnsi="Times New Roman" w:hint="eastAsia"/>
        </w:rPr>
        <w:t>7</w:t>
      </w:r>
      <w:r>
        <w:rPr>
          <w:rFonts w:ascii="Times New Roman" w:eastAsiaTheme="minorEastAsia" w:hAnsi="Times New Roman"/>
        </w:rPr>
        <w:t>孔</w:t>
      </w:r>
      <w:r>
        <w:rPr>
          <w:rFonts w:ascii="Times New Roman" w:eastAsiaTheme="minorEastAsia" w:hAnsi="Times New Roman" w:hint="eastAsia"/>
        </w:rPr>
        <w:t>热回收</w:t>
      </w:r>
      <w:r>
        <w:rPr>
          <w:rFonts w:ascii="Times New Roman" w:eastAsiaTheme="minorEastAsia" w:hAnsi="Times New Roman"/>
        </w:rPr>
        <w:t>焦炉。熄焦采用干法熄焦，配套</w:t>
      </w:r>
      <w:r>
        <w:rPr>
          <w:rFonts w:ascii="Times New Roman" w:eastAsiaTheme="minorEastAsia" w:hAnsi="Times New Roman" w:hint="eastAsia"/>
        </w:rPr>
        <w:t>现有</w:t>
      </w:r>
      <w:r>
        <w:rPr>
          <w:rFonts w:ascii="Times New Roman" w:eastAsiaTheme="minorEastAsia" w:hAnsi="Times New Roman"/>
        </w:rPr>
        <w:t>一套</w:t>
      </w:r>
      <w:r>
        <w:rPr>
          <w:rFonts w:ascii="Times New Roman" w:eastAsiaTheme="minorEastAsia" w:hAnsi="Times New Roman" w:hint="eastAsia"/>
        </w:rPr>
        <w:t>20</w:t>
      </w:r>
      <w:r>
        <w:rPr>
          <w:rFonts w:ascii="Times New Roman" w:eastAsiaTheme="minorEastAsia" w:hAnsi="Times New Roman"/>
        </w:rPr>
        <w:t>0t/h</w:t>
      </w:r>
      <w:r>
        <w:rPr>
          <w:rFonts w:ascii="Times New Roman" w:eastAsiaTheme="minorEastAsia" w:hAnsi="Times New Roman"/>
        </w:rPr>
        <w:t>干熄焦装置，一套湿法熄焦系统备用。</w:t>
      </w:r>
    </w:p>
    <w:p w14:paraId="5A647015"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由备煤车间送来的配合煤装入煤塔。通过摇动给料器将煤装入装煤车的煤箱内（下煤不畅时，采用风力震煤措施），并将煤捣固成煤饼，从机侧送入炭化室内。煤饼在炭化室内经过一个结焦周期的高温干馏炼制成焦炭和荒煤气。</w:t>
      </w:r>
    </w:p>
    <w:p w14:paraId="5A2CC772"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采用干法熄焦时，焦炭由推焦机推出，经拦焦机导入焦罐车中，提升机将焦罐提升并将焦炭装入干熄炉内。在干熄炉中焦炭与惰性气体直接进行热交换，焦炭被冷却至</w:t>
      </w:r>
      <w:r>
        <w:rPr>
          <w:rFonts w:ascii="Times New Roman" w:eastAsiaTheme="minorEastAsia" w:hAnsi="Times New Roman"/>
        </w:rPr>
        <w:t>200℃</w:t>
      </w:r>
      <w:r>
        <w:rPr>
          <w:rFonts w:ascii="Times New Roman" w:eastAsiaTheme="minorEastAsia" w:hAnsi="Times New Roman"/>
        </w:rPr>
        <w:t>以下，经排焦装置卸到带式输送机上，然后送往筛贮焦系统。</w:t>
      </w:r>
    </w:p>
    <w:p w14:paraId="02EC36E3"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采用湿法熄焦时，排出的焦炭经拦焦机导入熄焦车内，由电机车牵引至熄焦塔内进行喷水熄焦。熄焦后的焦炭卸至</w:t>
      </w:r>
      <w:r>
        <w:rPr>
          <w:rFonts w:ascii="Times New Roman" w:eastAsiaTheme="minorEastAsia" w:hAnsi="Times New Roman"/>
        </w:rPr>
        <w:t>晾焦台上，晾置一定时间后送往筛贮焦工段。</w:t>
      </w:r>
    </w:p>
    <w:p w14:paraId="3B02471B"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焦炉加热用的焦炉煤气，由外部管道架空引入。</w:t>
      </w:r>
      <w:r>
        <w:rPr>
          <w:rFonts w:hint="eastAsia"/>
        </w:rPr>
        <w:t>从炭化室干馏出来的荒煤气大部分进入其顶部的水平煤气道，再经煤气分配孔均匀分配给相邻燃烧室各立火道，与空气分段混合燃烧加热；其余荒煤气通过煤气平衡道分配给结焦末期炭化室相邻的燃烧室，能够有效调节整个炉体纵向加热煤气量的均匀性，合理分配干馏过程各阶段所需煤气量。</w:t>
      </w:r>
    </w:p>
    <w:p w14:paraId="616EA9D4" w14:textId="77777777" w:rsidR="00396911" w:rsidRDefault="00D16E6F">
      <w:pPr>
        <w:pStyle w:val="30"/>
        <w:rPr>
          <w:rFonts w:ascii="Times New Roman" w:eastAsiaTheme="minorEastAsia" w:hAnsi="Times New Roman"/>
        </w:rPr>
      </w:pPr>
      <w:r>
        <w:rPr>
          <w:rFonts w:ascii="Times New Roman" w:eastAsiaTheme="minorEastAsia" w:hAnsi="Times New Roman"/>
        </w:rPr>
        <w:t>3.2.2</w:t>
      </w:r>
      <w:r>
        <w:rPr>
          <w:rFonts w:ascii="Times New Roman" w:eastAsiaTheme="minorEastAsia" w:hAnsi="Times New Roman"/>
        </w:rPr>
        <w:t>影响因素分析</w:t>
      </w:r>
    </w:p>
    <w:p w14:paraId="6D7624BF" w14:textId="77777777" w:rsidR="00396911" w:rsidRDefault="00D16E6F">
      <w:pPr>
        <w:pStyle w:val="40"/>
        <w:rPr>
          <w:rFonts w:ascii="Times New Roman" w:eastAsiaTheme="minorEastAsia" w:hAnsi="Times New Roman"/>
        </w:rPr>
      </w:pPr>
      <w:r>
        <w:rPr>
          <w:rFonts w:ascii="Times New Roman" w:eastAsiaTheme="minorEastAsia" w:hAnsi="Times New Roman"/>
        </w:rPr>
        <w:t xml:space="preserve">3.2.2.1 </w:t>
      </w:r>
      <w:r>
        <w:rPr>
          <w:rFonts w:ascii="Times New Roman" w:eastAsiaTheme="minorEastAsia" w:hAnsi="Times New Roman"/>
        </w:rPr>
        <w:t>施工期环境影响因素分析</w:t>
      </w:r>
    </w:p>
    <w:p w14:paraId="686CA174"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施工期间对环境空气影响最大的是施工扬尘，来源于各种无组织排放源。其中场地清理、土方挖掘填埋、建筑材料运输</w:t>
      </w:r>
      <w:r>
        <w:rPr>
          <w:rFonts w:ascii="Times New Roman" w:eastAsiaTheme="minorEastAsia" w:hAnsi="Times New Roman"/>
        </w:rPr>
        <w:t>等工序的产生量较大，原材料堆存、建筑结构施工、设备安装等产生量较小或不产生扬尘。由于施工污染源为间歇性源并且扬尘点低，施工现场的污染物未经扩散稀释就进入地面呼吸地带，会给现场施工人员的生活和健康带来一定影响。</w:t>
      </w:r>
    </w:p>
    <w:p w14:paraId="2A7AD8E7"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施工期间废水的排放主要由设备冲洗及施工产生的跑、冒、滴、漏、溢流，</w:t>
      </w:r>
      <w:r>
        <w:rPr>
          <w:rFonts w:ascii="Times New Roman" w:eastAsiaTheme="minorEastAsia" w:hAnsi="Times New Roman"/>
        </w:rPr>
        <w:lastRenderedPageBreak/>
        <w:t>主要含有砂土杂质。这类废水一般在施工现场以地面渗流为主，排放量较小。</w:t>
      </w:r>
    </w:p>
    <w:p w14:paraId="45DFCFC3"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施工期噪声源主要有推土机、挖掘机、装载机、打桩机、混凝土搅拌机、振捣器、起重机、升降机及各种车辆等，施工机械会对周边声环境产生一定影响。</w:t>
      </w:r>
    </w:p>
    <w:p w14:paraId="36324E5F"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施工期产生的固体废物主要为建</w:t>
      </w:r>
      <w:r>
        <w:rPr>
          <w:rFonts w:ascii="Times New Roman" w:eastAsiaTheme="minorEastAsia" w:hAnsi="Times New Roman"/>
        </w:rPr>
        <w:t>筑垃圾和施工人员的生活垃圾。施工中的建筑垃圾主要是碎砖块、灰浆、废材料等。</w:t>
      </w:r>
    </w:p>
    <w:p w14:paraId="42F566E2" w14:textId="77777777" w:rsidR="00396911" w:rsidRDefault="00D16E6F">
      <w:pPr>
        <w:pStyle w:val="40"/>
        <w:rPr>
          <w:rFonts w:ascii="Times New Roman" w:eastAsiaTheme="minorEastAsia" w:hAnsi="Times New Roman"/>
          <w:szCs w:val="24"/>
        </w:rPr>
      </w:pPr>
      <w:r>
        <w:rPr>
          <w:rFonts w:ascii="Times New Roman" w:eastAsiaTheme="minorEastAsia" w:hAnsi="Times New Roman"/>
          <w:szCs w:val="24"/>
        </w:rPr>
        <w:t xml:space="preserve">3.2.2.2 </w:t>
      </w:r>
      <w:r>
        <w:rPr>
          <w:rFonts w:ascii="Times New Roman" w:eastAsiaTheme="minorEastAsia" w:hAnsi="Times New Roman"/>
          <w:szCs w:val="24"/>
        </w:rPr>
        <w:t>运营期环境</w:t>
      </w:r>
      <w:r>
        <w:rPr>
          <w:rFonts w:ascii="Times New Roman" w:eastAsiaTheme="minorEastAsia" w:hAnsi="Times New Roman"/>
        </w:rPr>
        <w:t>影响因素分析</w:t>
      </w:r>
    </w:p>
    <w:p w14:paraId="5B78B3CE"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1</w:t>
      </w:r>
      <w:r>
        <w:rPr>
          <w:rFonts w:ascii="Times New Roman" w:eastAsiaTheme="minorEastAsia" w:hAnsi="Times New Roman"/>
        </w:rPr>
        <w:t>、废气污染源</w:t>
      </w:r>
    </w:p>
    <w:p w14:paraId="4096DF85"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hint="eastAsia"/>
        </w:rPr>
        <w:t>1</w:t>
      </w:r>
      <w:r>
        <w:rPr>
          <w:rFonts w:ascii="Times New Roman" w:eastAsiaTheme="minorEastAsia" w:hAnsi="Times New Roman"/>
        </w:rPr>
        <w:t>）炼焦</w:t>
      </w:r>
    </w:p>
    <w:p w14:paraId="7709CA8E"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焦炉烟囱排放的废气，主要污染物有颗粒物、</w:t>
      </w:r>
      <w:r>
        <w:rPr>
          <w:rFonts w:ascii="Times New Roman" w:eastAsiaTheme="minorEastAsia" w:hAnsi="Times New Roman"/>
        </w:rPr>
        <w:t>SO</w:t>
      </w:r>
      <w:r>
        <w:rPr>
          <w:rFonts w:ascii="Times New Roman" w:eastAsiaTheme="minorEastAsia" w:hAnsi="Times New Roman"/>
          <w:vertAlign w:val="subscript"/>
        </w:rPr>
        <w:t>2</w:t>
      </w:r>
      <w:r>
        <w:rPr>
          <w:rFonts w:ascii="Times New Roman" w:eastAsiaTheme="minorEastAsia" w:hAnsi="Times New Roman"/>
        </w:rPr>
        <w:t>、</w:t>
      </w:r>
      <w:r>
        <w:rPr>
          <w:rFonts w:ascii="Times New Roman" w:eastAsiaTheme="minorEastAsia" w:hAnsi="Times New Roman"/>
        </w:rPr>
        <w:t>NO</w:t>
      </w:r>
      <w:r>
        <w:rPr>
          <w:rFonts w:ascii="Times New Roman" w:eastAsiaTheme="minorEastAsia" w:hAnsi="Times New Roman"/>
          <w:vertAlign w:val="subscript"/>
        </w:rPr>
        <w:t>X</w:t>
      </w:r>
      <w:r>
        <w:rPr>
          <w:rFonts w:ascii="Times New Roman" w:eastAsiaTheme="minorEastAsia" w:hAnsi="Times New Roman"/>
        </w:rPr>
        <w:t>等；</w:t>
      </w:r>
    </w:p>
    <w:p w14:paraId="4DAC903D"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hint="eastAsia"/>
        </w:rPr>
        <w:t>2</w:t>
      </w:r>
      <w:r>
        <w:rPr>
          <w:rFonts w:ascii="Times New Roman" w:eastAsiaTheme="minorEastAsia" w:hAnsi="Times New Roman"/>
        </w:rPr>
        <w:t>）办公生活污水：含有</w:t>
      </w:r>
      <w:r>
        <w:rPr>
          <w:rFonts w:ascii="Times New Roman" w:eastAsiaTheme="minorEastAsia" w:hAnsi="Times New Roman"/>
        </w:rPr>
        <w:t>NH</w:t>
      </w:r>
      <w:r>
        <w:rPr>
          <w:rFonts w:ascii="Times New Roman" w:eastAsiaTheme="minorEastAsia" w:hAnsi="Times New Roman"/>
          <w:vertAlign w:val="subscript"/>
        </w:rPr>
        <w:t>3</w:t>
      </w:r>
      <w:r>
        <w:rPr>
          <w:rFonts w:ascii="Times New Roman" w:eastAsiaTheme="minorEastAsia" w:hAnsi="Times New Roman"/>
        </w:rPr>
        <w:t>-N</w:t>
      </w:r>
      <w:r>
        <w:rPr>
          <w:rFonts w:ascii="Times New Roman" w:eastAsiaTheme="minorEastAsia" w:hAnsi="Times New Roman"/>
        </w:rPr>
        <w:t>、</w:t>
      </w:r>
      <w:proofErr w:type="spellStart"/>
      <w:r>
        <w:rPr>
          <w:rFonts w:ascii="Times New Roman" w:eastAsiaTheme="minorEastAsia" w:hAnsi="Times New Roman"/>
        </w:rPr>
        <w:t>CODcr</w:t>
      </w:r>
      <w:proofErr w:type="spellEnd"/>
      <w:r>
        <w:rPr>
          <w:rFonts w:ascii="Times New Roman" w:eastAsiaTheme="minorEastAsia" w:hAnsi="Times New Roman"/>
        </w:rPr>
        <w:t>、</w:t>
      </w:r>
      <w:r>
        <w:rPr>
          <w:rFonts w:ascii="Times New Roman" w:eastAsiaTheme="minorEastAsia" w:hAnsi="Times New Roman"/>
        </w:rPr>
        <w:t>BOD</w:t>
      </w:r>
      <w:r>
        <w:rPr>
          <w:rFonts w:ascii="Times New Roman" w:eastAsiaTheme="minorEastAsia" w:hAnsi="Times New Roman"/>
          <w:vertAlign w:val="subscript"/>
        </w:rPr>
        <w:t>5</w:t>
      </w:r>
      <w:r>
        <w:rPr>
          <w:rFonts w:ascii="Times New Roman" w:eastAsiaTheme="minorEastAsia" w:hAnsi="Times New Roman"/>
        </w:rPr>
        <w:t>等常规污染物。</w:t>
      </w:r>
    </w:p>
    <w:p w14:paraId="7026484D"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3</w:t>
      </w:r>
      <w:r>
        <w:rPr>
          <w:rFonts w:ascii="Times New Roman" w:eastAsiaTheme="minorEastAsia" w:hAnsi="Times New Roman"/>
        </w:rPr>
        <w:t>、噪声污染源</w:t>
      </w:r>
    </w:p>
    <w:p w14:paraId="07B0B181"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本工程噪声主要是由于机械的撞击、磨擦、转动等引起的机械性噪声及由于气流的起伏运动或气动力引起的空气动力性噪声。</w:t>
      </w:r>
    </w:p>
    <w:p w14:paraId="20965B56"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4</w:t>
      </w:r>
      <w:r>
        <w:rPr>
          <w:rFonts w:ascii="Times New Roman" w:eastAsiaTheme="minorEastAsia" w:hAnsi="Times New Roman"/>
        </w:rPr>
        <w:t>、固体废物来源</w:t>
      </w:r>
    </w:p>
    <w:p w14:paraId="433AB1EE"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hint="eastAsia"/>
        </w:rPr>
        <w:t>1</w:t>
      </w:r>
      <w:r>
        <w:rPr>
          <w:rFonts w:ascii="Times New Roman" w:eastAsiaTheme="minorEastAsia" w:hAnsi="Times New Roman"/>
        </w:rPr>
        <w:t>）</w:t>
      </w:r>
      <w:r w:rsidRPr="006E53B2">
        <w:rPr>
          <w:rFonts w:ascii="Times New Roman" w:eastAsiaTheme="minorEastAsia" w:hAnsi="Times New Roman" w:hint="eastAsia"/>
        </w:rPr>
        <w:t>烟气脱硫脱硝废弃物</w:t>
      </w:r>
      <w:r w:rsidRPr="006E53B2">
        <w:rPr>
          <w:rFonts w:ascii="Times New Roman" w:eastAsiaTheme="minorEastAsia" w:hAnsi="Times New Roman"/>
        </w:rPr>
        <w:t>。</w:t>
      </w:r>
    </w:p>
    <w:p w14:paraId="3DC8E070" w14:textId="77777777" w:rsidR="00396911" w:rsidRDefault="00D16E6F">
      <w:pPr>
        <w:autoSpaceDE w:val="0"/>
        <w:autoSpaceDN w:val="0"/>
        <w:adjustRightInd w:val="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hint="eastAsia"/>
        </w:rPr>
        <w:t>2</w:t>
      </w:r>
      <w:r>
        <w:rPr>
          <w:rFonts w:ascii="Times New Roman" w:eastAsiaTheme="minorEastAsia" w:hAnsi="Times New Roman"/>
        </w:rPr>
        <w:t>）办公生活产生的生活垃圾。</w:t>
      </w:r>
    </w:p>
    <w:p w14:paraId="5E56EE85" w14:textId="77777777" w:rsidR="00396911" w:rsidRDefault="00D16E6F">
      <w:pPr>
        <w:pStyle w:val="2"/>
        <w:spacing w:beforeLines="50" w:before="120" w:afterLines="50" w:after="120"/>
        <w:rPr>
          <w:rFonts w:ascii="Times New Roman" w:eastAsiaTheme="minorEastAsia" w:hAnsi="Times New Roman"/>
        </w:rPr>
      </w:pPr>
      <w:bookmarkStart w:id="81" w:name="_Toc13473"/>
      <w:r>
        <w:rPr>
          <w:rFonts w:ascii="Times New Roman" w:eastAsiaTheme="minorEastAsia" w:hAnsi="Times New Roman"/>
        </w:rPr>
        <w:t>3.3</w:t>
      </w:r>
      <w:r>
        <w:rPr>
          <w:rFonts w:ascii="Times New Roman" w:eastAsiaTheme="minorEastAsia" w:hAnsi="Times New Roman"/>
        </w:rPr>
        <w:t>污染源源强核算</w:t>
      </w:r>
      <w:bookmarkEnd w:id="81"/>
    </w:p>
    <w:p w14:paraId="4809493F" w14:textId="77777777" w:rsidR="00396911" w:rsidRDefault="00D16E6F">
      <w:pPr>
        <w:pStyle w:val="30"/>
        <w:rPr>
          <w:rFonts w:ascii="Times New Roman" w:eastAsiaTheme="minorEastAsia" w:hAnsi="Times New Roman"/>
        </w:rPr>
      </w:pPr>
      <w:r>
        <w:rPr>
          <w:rFonts w:ascii="Times New Roman" w:eastAsiaTheme="minorEastAsia" w:hAnsi="Times New Roman"/>
        </w:rPr>
        <w:t>3.3.1</w:t>
      </w:r>
      <w:r>
        <w:rPr>
          <w:rFonts w:ascii="Times New Roman" w:eastAsiaTheme="minorEastAsia" w:hAnsi="Times New Roman"/>
        </w:rPr>
        <w:t>施工期污染源源强核算</w:t>
      </w:r>
    </w:p>
    <w:p w14:paraId="274BC311"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t>3.3.1.1</w:t>
      </w:r>
      <w:r>
        <w:rPr>
          <w:rFonts w:ascii="Times New Roman" w:eastAsiaTheme="minorEastAsia" w:hAnsi="Times New Roman"/>
          <w:szCs w:val="24"/>
        </w:rPr>
        <w:t>废气</w:t>
      </w:r>
    </w:p>
    <w:p w14:paraId="20871A1A" w14:textId="77777777" w:rsidR="00396911" w:rsidRDefault="00D16E6F">
      <w:pPr>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）施工扬尘</w:t>
      </w:r>
    </w:p>
    <w:p w14:paraId="7A011063" w14:textId="77777777" w:rsidR="00396911" w:rsidRDefault="00D16E6F">
      <w:pPr>
        <w:ind w:firstLine="480"/>
        <w:rPr>
          <w:rFonts w:ascii="Times New Roman" w:eastAsiaTheme="minorEastAsia" w:hAnsi="Times New Roman"/>
        </w:rPr>
      </w:pPr>
      <w:r>
        <w:rPr>
          <w:rFonts w:ascii="Times New Roman" w:eastAsiaTheme="minorEastAsia" w:hAnsi="Times New Roman"/>
        </w:rPr>
        <w:t>项目土建施工过程中，粉尘起尘特征总体分为两类：一类是静态起尘，主要指水泥等建筑材料及土方、建筑垃圾堆放过程中风蚀尘及施工场地的风蚀尘，另一类是动态起尘，主要指建筑材料装卸过程起尘及运输车辆往来造成的地面</w:t>
      </w:r>
      <w:r>
        <w:rPr>
          <w:rFonts w:ascii="Times New Roman" w:eastAsiaTheme="minorEastAsia" w:hAnsi="Times New Roman"/>
        </w:rPr>
        <w:lastRenderedPageBreak/>
        <w:t>扬尘。</w:t>
      </w:r>
    </w:p>
    <w:p w14:paraId="15DEA7F8" w14:textId="77777777" w:rsidR="00396911" w:rsidRDefault="00D16E6F">
      <w:pPr>
        <w:ind w:firstLine="480"/>
        <w:rPr>
          <w:rFonts w:ascii="Times New Roman" w:eastAsiaTheme="minorEastAsia" w:hAnsi="Times New Roman"/>
        </w:rPr>
      </w:pPr>
      <w:r>
        <w:rPr>
          <w:rFonts w:ascii="Times New Roman" w:eastAsiaTheme="minorEastAsia" w:hAnsi="Times New Roman"/>
        </w:rPr>
        <w:t>粉尘污染一般来源于以下几方面：</w:t>
      </w:r>
    </w:p>
    <w:p w14:paraId="19DE8E44" w14:textId="77777777" w:rsidR="00396911" w:rsidRDefault="00D16E6F">
      <w:pPr>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）土方挖掘、堆放、清运、回填及场地平整过程产生的粉尘</w:t>
      </w:r>
    </w:p>
    <w:p w14:paraId="0A0490E3" w14:textId="77777777" w:rsidR="00396911" w:rsidRDefault="00D16E6F">
      <w:pPr>
        <w:ind w:firstLine="480"/>
        <w:rPr>
          <w:rFonts w:ascii="Times New Roman" w:eastAsiaTheme="minorEastAsia" w:hAnsi="Times New Roman"/>
        </w:rPr>
      </w:pPr>
      <w:r>
        <w:rPr>
          <w:rFonts w:ascii="Times New Roman" w:eastAsiaTheme="minorEastAsia" w:hAnsi="Times New Roman"/>
        </w:rPr>
        <w:t>项目施工过程首先进行的土地平整，将会涉及土方的挖掘、堆方、清运和回填等，如果遇到大风天气，尘土将会飘扬至空气中形成严重影响，因此需要对此部分扬尘予以注意。</w:t>
      </w:r>
    </w:p>
    <w:p w14:paraId="6C370132" w14:textId="77777777" w:rsidR="00396911" w:rsidRDefault="00D16E6F">
      <w:pPr>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）建筑材料如水泥、白灰、砂子等在其装卸、运输、堆放等过程中，因风力作用而产生的扬尘污染。</w:t>
      </w:r>
    </w:p>
    <w:p w14:paraId="1535C5DD" w14:textId="77777777" w:rsidR="00396911" w:rsidRDefault="00D16E6F">
      <w:pPr>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3</w:t>
      </w:r>
      <w:r>
        <w:rPr>
          <w:rFonts w:ascii="Times New Roman" w:eastAsiaTheme="minorEastAsia" w:hAnsi="Times New Roman"/>
        </w:rPr>
        <w:t>）运输车辆往来造成地面扬尘</w:t>
      </w:r>
    </w:p>
    <w:p w14:paraId="4AF47BF0" w14:textId="77777777" w:rsidR="00396911" w:rsidRDefault="00D16E6F">
      <w:pPr>
        <w:ind w:firstLine="480"/>
        <w:rPr>
          <w:rFonts w:ascii="Times New Roman" w:eastAsiaTheme="minorEastAsia" w:hAnsi="Times New Roman"/>
        </w:rPr>
      </w:pPr>
      <w:r>
        <w:rPr>
          <w:rFonts w:ascii="Times New Roman" w:eastAsiaTheme="minorEastAsia" w:hAnsi="Times New Roman"/>
        </w:rPr>
        <w:t>施工期运输车辆运行将产生道路扬尘，在道路两边扩散，最大扬尘浓度出现在道路两边，随着离开路边的距离增加浓度逐渐递减，一般条件下影响范围在路边两侧</w:t>
      </w:r>
      <w:r>
        <w:rPr>
          <w:rFonts w:ascii="Times New Roman" w:eastAsiaTheme="minorEastAsia" w:hAnsi="Times New Roman"/>
        </w:rPr>
        <w:t>30m</w:t>
      </w:r>
      <w:r>
        <w:rPr>
          <w:rFonts w:ascii="Times New Roman" w:eastAsiaTheme="minorEastAsia" w:hAnsi="Times New Roman"/>
        </w:rPr>
        <w:t>以内。因此，在运输车辆行驶时应遮盖苫布并减速行驶，合理选择运输路线并尽量远离居民区</w:t>
      </w:r>
      <w:r>
        <w:rPr>
          <w:rFonts w:ascii="Times New Roman" w:eastAsiaTheme="minorEastAsia" w:hAnsi="Times New Roman"/>
        </w:rPr>
        <w:t>。</w:t>
      </w:r>
    </w:p>
    <w:p w14:paraId="2043790F" w14:textId="77777777" w:rsidR="00396911" w:rsidRDefault="00D16E6F">
      <w:pPr>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4</w:t>
      </w:r>
      <w:r>
        <w:rPr>
          <w:rFonts w:ascii="Times New Roman" w:eastAsiaTheme="minorEastAsia" w:hAnsi="Times New Roman"/>
        </w:rPr>
        <w:t>）施工垃圾在其堆放和清运过程中产生扬尘</w:t>
      </w:r>
    </w:p>
    <w:p w14:paraId="57880A3E" w14:textId="77777777" w:rsidR="00396911" w:rsidRDefault="00D16E6F">
      <w:pPr>
        <w:ind w:firstLine="480"/>
        <w:rPr>
          <w:rFonts w:ascii="Times New Roman" w:eastAsiaTheme="minorEastAsia" w:hAnsi="Times New Roman"/>
        </w:rPr>
      </w:pPr>
      <w:r>
        <w:rPr>
          <w:rFonts w:ascii="Times New Roman" w:eastAsiaTheme="minorEastAsia" w:hAnsi="Times New Roman"/>
        </w:rPr>
        <w:t>施工过程产生的建筑废料，也含有石灰、水泥等易散颗粒物质，在堆放和清运过程需要引起注意。</w:t>
      </w:r>
    </w:p>
    <w:p w14:paraId="18FDC58A" w14:textId="77777777" w:rsidR="00396911" w:rsidRDefault="00D16E6F">
      <w:pPr>
        <w:ind w:firstLine="480"/>
        <w:jc w:val="left"/>
        <w:rPr>
          <w:rFonts w:ascii="Times New Roman" w:eastAsiaTheme="minorEastAsia" w:hAnsi="Times New Roman"/>
        </w:rPr>
      </w:pPr>
      <w:r>
        <w:rPr>
          <w:rFonts w:ascii="Times New Roman" w:eastAsiaTheme="minorEastAsia" w:hAnsi="Times New Roman"/>
        </w:rPr>
        <w:t>采用《扬尘源颗粒物排放清单编制技术指南》中施工扬尘源排放量的计算方法计算施工扬尘排放量。</w:t>
      </w:r>
    </w:p>
    <w:p w14:paraId="5A9010E1" w14:textId="77777777" w:rsidR="00396911" w:rsidRDefault="00D16E6F">
      <w:pPr>
        <w:ind w:firstLine="480"/>
        <w:jc w:val="left"/>
        <w:rPr>
          <w:rFonts w:ascii="Times New Roman" w:eastAsiaTheme="minorEastAsia" w:hAnsi="Times New Roman"/>
        </w:rPr>
      </w:pPr>
      <w:r>
        <w:rPr>
          <w:rFonts w:ascii="Times New Roman" w:eastAsiaTheme="minorEastAsia" w:hAnsi="Times New Roman"/>
          <w:noProof/>
        </w:rPr>
        <w:drawing>
          <wp:anchor distT="0" distB="0" distL="114300" distR="114300" simplePos="0" relativeHeight="251661312" behindDoc="0" locked="0" layoutInCell="1" allowOverlap="1" wp14:anchorId="7BAA0C32" wp14:editId="45A2D4F9">
            <wp:simplePos x="0" y="0"/>
            <wp:positionH relativeFrom="column">
              <wp:posOffset>1507490</wp:posOffset>
            </wp:positionH>
            <wp:positionV relativeFrom="paragraph">
              <wp:posOffset>284480</wp:posOffset>
            </wp:positionV>
            <wp:extent cx="1714500" cy="765810"/>
            <wp:effectExtent l="0" t="0" r="0" b="15240"/>
            <wp:wrapNone/>
            <wp:docPr id="4" name="图片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73"/>
                    <pic:cNvPicPr>
                      <a:picLocks noChangeAspect="1"/>
                    </pic:cNvPicPr>
                  </pic:nvPicPr>
                  <pic:blipFill>
                    <a:blip r:embed="rId25"/>
                    <a:stretch>
                      <a:fillRect/>
                    </a:stretch>
                  </pic:blipFill>
                  <pic:spPr>
                    <a:xfrm>
                      <a:off x="0" y="0"/>
                      <a:ext cx="1714500" cy="765810"/>
                    </a:xfrm>
                    <a:prstGeom prst="rect">
                      <a:avLst/>
                    </a:prstGeom>
                    <a:noFill/>
                    <a:ln>
                      <a:noFill/>
                    </a:ln>
                  </pic:spPr>
                </pic:pic>
              </a:graphicData>
            </a:graphic>
          </wp:anchor>
        </w:drawing>
      </w:r>
      <w:r>
        <w:rPr>
          <w:rFonts w:ascii="Times New Roman" w:eastAsiaTheme="minorEastAsia" w:hAnsi="Times New Roman"/>
        </w:rPr>
        <w:t>施工扬尘源中颗粒物排放量的总体计算公式如下：</w:t>
      </w:r>
    </w:p>
    <w:p w14:paraId="63E46818" w14:textId="77777777" w:rsidR="00396911" w:rsidRDefault="00396911">
      <w:pPr>
        <w:pStyle w:val="ab"/>
        <w:ind w:firstLine="480"/>
        <w:rPr>
          <w:rFonts w:ascii="Times New Roman" w:eastAsiaTheme="minorEastAsia" w:hAnsi="Times New Roman"/>
        </w:rPr>
      </w:pPr>
    </w:p>
    <w:p w14:paraId="4C7A5130" w14:textId="77777777" w:rsidR="00396911" w:rsidRDefault="00396911">
      <w:pPr>
        <w:pStyle w:val="ab"/>
        <w:ind w:firstLine="480"/>
        <w:rPr>
          <w:rFonts w:ascii="Times New Roman" w:eastAsiaTheme="minorEastAsia" w:hAnsi="Times New Roman"/>
        </w:rPr>
      </w:pPr>
    </w:p>
    <w:p w14:paraId="0B896A91" w14:textId="77777777" w:rsidR="00396911" w:rsidRDefault="00D16E6F">
      <w:pPr>
        <w:ind w:firstLine="480"/>
        <w:jc w:val="left"/>
        <w:rPr>
          <w:rFonts w:ascii="Times New Roman" w:eastAsiaTheme="minorEastAsia" w:hAnsi="Times New Roman"/>
        </w:rPr>
      </w:pPr>
      <w:r>
        <w:rPr>
          <w:rFonts w:ascii="Times New Roman" w:eastAsiaTheme="minorEastAsia" w:hAnsi="Times New Roman"/>
        </w:rPr>
        <w:t>该公式适用于总体估算整个建筑施工区域的排放总量。</w:t>
      </w:r>
    </w:p>
    <w:p w14:paraId="31CA0522"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式中：</w:t>
      </w:r>
    </w:p>
    <w:p w14:paraId="2E33B5A1" w14:textId="77777777" w:rsidR="00396911" w:rsidRDefault="00D16E6F">
      <w:pPr>
        <w:pStyle w:val="ab"/>
        <w:ind w:firstLine="480"/>
        <w:rPr>
          <w:rFonts w:ascii="Times New Roman" w:eastAsiaTheme="minorEastAsia" w:hAnsi="Times New Roman"/>
        </w:rPr>
      </w:pPr>
      <w:proofErr w:type="spellStart"/>
      <w:r>
        <w:rPr>
          <w:rFonts w:ascii="Times New Roman" w:eastAsiaTheme="minorEastAsia" w:hAnsi="Times New Roman"/>
          <w:i/>
        </w:rPr>
        <w:t>W</w:t>
      </w:r>
      <w:r>
        <w:rPr>
          <w:rFonts w:ascii="Times New Roman" w:eastAsiaTheme="minorEastAsia" w:hAnsi="Times New Roman"/>
          <w:i/>
          <w:vertAlign w:val="subscript"/>
        </w:rPr>
        <w:t>Ci</w:t>
      </w:r>
      <w:proofErr w:type="spellEnd"/>
      <w:r>
        <w:rPr>
          <w:rFonts w:ascii="Times New Roman" w:eastAsiaTheme="minorEastAsia" w:hAnsi="Times New Roman"/>
        </w:rPr>
        <w:t>为施工扬尘源中</w:t>
      </w:r>
      <w:proofErr w:type="spellStart"/>
      <w:r>
        <w:rPr>
          <w:rFonts w:ascii="Times New Roman" w:eastAsiaTheme="minorEastAsia" w:hAnsi="Times New Roman"/>
        </w:rPr>
        <w:t>PM</w:t>
      </w:r>
      <w:r>
        <w:rPr>
          <w:rFonts w:ascii="Times New Roman" w:eastAsiaTheme="minorEastAsia" w:hAnsi="Times New Roman"/>
          <w:vertAlign w:val="subscript"/>
        </w:rPr>
        <w:t>i</w:t>
      </w:r>
      <w:proofErr w:type="spellEnd"/>
      <w:r>
        <w:rPr>
          <w:rFonts w:ascii="Times New Roman" w:eastAsiaTheme="minorEastAsia" w:hAnsi="Times New Roman"/>
        </w:rPr>
        <w:t xml:space="preserve"> </w:t>
      </w:r>
      <w:r>
        <w:rPr>
          <w:rFonts w:ascii="Times New Roman" w:eastAsiaTheme="minorEastAsia" w:hAnsi="Times New Roman"/>
        </w:rPr>
        <w:t>总排放量，</w:t>
      </w:r>
      <w:r>
        <w:rPr>
          <w:rFonts w:ascii="Times New Roman" w:eastAsiaTheme="minorEastAsia" w:hAnsi="Times New Roman"/>
        </w:rPr>
        <w:t>t/a</w:t>
      </w:r>
      <w:r>
        <w:rPr>
          <w:rFonts w:ascii="Times New Roman" w:eastAsiaTheme="minorEastAsia" w:hAnsi="Times New Roman"/>
        </w:rPr>
        <w:t>。</w:t>
      </w:r>
    </w:p>
    <w:p w14:paraId="10CBB7E2" w14:textId="77777777" w:rsidR="00396911" w:rsidRDefault="00D16E6F">
      <w:pPr>
        <w:pStyle w:val="ab"/>
        <w:ind w:firstLine="480"/>
        <w:rPr>
          <w:rFonts w:ascii="Times New Roman" w:eastAsiaTheme="minorEastAsia" w:hAnsi="Times New Roman"/>
        </w:rPr>
      </w:pPr>
      <w:proofErr w:type="spellStart"/>
      <w:r>
        <w:rPr>
          <w:rFonts w:ascii="Times New Roman" w:eastAsiaTheme="minorEastAsia" w:hAnsi="Times New Roman"/>
          <w:i/>
        </w:rPr>
        <w:t>E</w:t>
      </w:r>
      <w:r>
        <w:rPr>
          <w:rFonts w:ascii="Times New Roman" w:eastAsiaTheme="minorEastAsia" w:hAnsi="Times New Roman"/>
          <w:i/>
          <w:vertAlign w:val="subscript"/>
        </w:rPr>
        <w:t>Ci</w:t>
      </w:r>
      <w:proofErr w:type="spellEnd"/>
      <w:r>
        <w:rPr>
          <w:rFonts w:ascii="Times New Roman" w:eastAsiaTheme="minorEastAsia" w:hAnsi="Times New Roman"/>
        </w:rPr>
        <w:t>为整个施工工地</w:t>
      </w:r>
      <w:proofErr w:type="spellStart"/>
      <w:r>
        <w:rPr>
          <w:rFonts w:ascii="Times New Roman" w:eastAsiaTheme="minorEastAsia" w:hAnsi="Times New Roman"/>
        </w:rPr>
        <w:t>PM</w:t>
      </w:r>
      <w:r>
        <w:rPr>
          <w:rFonts w:ascii="Times New Roman" w:eastAsiaTheme="minorEastAsia" w:hAnsi="Times New Roman"/>
          <w:vertAlign w:val="subscript"/>
        </w:rPr>
        <w:t>i</w:t>
      </w:r>
      <w:proofErr w:type="spellEnd"/>
      <w:r>
        <w:rPr>
          <w:rFonts w:ascii="Times New Roman" w:eastAsiaTheme="minorEastAsia" w:hAnsi="Times New Roman"/>
        </w:rPr>
        <w:t xml:space="preserve"> </w:t>
      </w:r>
      <w:r>
        <w:rPr>
          <w:rFonts w:ascii="Times New Roman" w:eastAsiaTheme="minorEastAsia" w:hAnsi="Times New Roman"/>
        </w:rPr>
        <w:t>的平均排放系数，</w:t>
      </w:r>
      <w:r>
        <w:rPr>
          <w:rFonts w:ascii="Times New Roman" w:eastAsiaTheme="minorEastAsia" w:hAnsi="Times New Roman"/>
        </w:rPr>
        <w:t>t/</w:t>
      </w:r>
      <w:r>
        <w:rPr>
          <w:rFonts w:ascii="Times New Roman" w:eastAsiaTheme="minorEastAsia" w:hAnsi="Times New Roman"/>
        </w:rPr>
        <w:t>（</w:t>
      </w:r>
      <w:r>
        <w:rPr>
          <w:rFonts w:ascii="Times New Roman" w:eastAsiaTheme="minorEastAsia" w:hAnsi="Times New Roman"/>
        </w:rPr>
        <w:t>m</w:t>
      </w:r>
      <w:r>
        <w:rPr>
          <w:rFonts w:ascii="Times New Roman" w:eastAsiaTheme="minorEastAsia" w:hAnsi="Times New Roman"/>
          <w:vertAlign w:val="superscript"/>
        </w:rPr>
        <w:t>2</w:t>
      </w:r>
      <w:r>
        <w:rPr>
          <w:rFonts w:ascii="Times New Roman" w:eastAsiaTheme="minorEastAsia" w:hAnsi="Times New Roman"/>
        </w:rPr>
        <w:t>•</w:t>
      </w:r>
      <w:r>
        <w:rPr>
          <w:rFonts w:ascii="Times New Roman" w:eastAsiaTheme="minorEastAsia" w:hAnsi="Times New Roman"/>
        </w:rPr>
        <w:t>月）。</w:t>
      </w:r>
    </w:p>
    <w:p w14:paraId="725A1D22" w14:textId="77777777" w:rsidR="00396911" w:rsidRDefault="00D16E6F">
      <w:pPr>
        <w:pStyle w:val="ab"/>
        <w:ind w:firstLine="480"/>
        <w:rPr>
          <w:rFonts w:ascii="Times New Roman" w:eastAsiaTheme="minorEastAsia" w:hAnsi="Times New Roman"/>
        </w:rPr>
      </w:pPr>
      <w:r>
        <w:rPr>
          <w:rFonts w:ascii="Times New Roman" w:eastAsiaTheme="minorEastAsia" w:hAnsi="Times New Roman"/>
          <w:i/>
        </w:rPr>
        <w:lastRenderedPageBreak/>
        <w:t>A</w:t>
      </w:r>
      <w:r>
        <w:rPr>
          <w:rFonts w:ascii="Times New Roman" w:eastAsiaTheme="minorEastAsia" w:hAnsi="Times New Roman"/>
          <w:i/>
          <w:vertAlign w:val="subscript"/>
        </w:rPr>
        <w:t>C</w:t>
      </w:r>
      <w:r>
        <w:rPr>
          <w:rFonts w:ascii="Times New Roman" w:eastAsiaTheme="minorEastAsia" w:hAnsi="Times New Roman"/>
        </w:rPr>
        <w:t>为施工区域面积，</w:t>
      </w:r>
      <w:r>
        <w:rPr>
          <w:rFonts w:ascii="Times New Roman" w:eastAsiaTheme="minorEastAsia" w:hAnsi="Times New Roman"/>
        </w:rPr>
        <w:t>m</w:t>
      </w:r>
      <w:r>
        <w:rPr>
          <w:rFonts w:ascii="Times New Roman" w:eastAsiaTheme="minorEastAsia" w:hAnsi="Times New Roman"/>
          <w:vertAlign w:val="superscript"/>
        </w:rPr>
        <w:t>2</w:t>
      </w:r>
      <w:r>
        <w:rPr>
          <w:rFonts w:ascii="Times New Roman" w:eastAsiaTheme="minorEastAsia" w:hAnsi="Times New Roman"/>
        </w:rPr>
        <w:t>。</w:t>
      </w:r>
      <w:r>
        <w:rPr>
          <w:rFonts w:ascii="Times New Roman" w:eastAsiaTheme="minorEastAsia" w:hAnsi="Times New Roman"/>
          <w:sz w:val="21"/>
        </w:rPr>
        <w:t>（本项目施工区域面积约</w:t>
      </w:r>
      <w:r>
        <w:rPr>
          <w:rFonts w:ascii="Times New Roman" w:eastAsiaTheme="minorEastAsia" w:hAnsi="Times New Roman" w:hint="eastAsia"/>
          <w:sz w:val="21"/>
        </w:rPr>
        <w:t>1500</w:t>
      </w:r>
      <w:r>
        <w:rPr>
          <w:rFonts w:ascii="Times New Roman" w:eastAsiaTheme="minorEastAsia" w:hAnsi="Times New Roman"/>
          <w:sz w:val="21"/>
        </w:rPr>
        <w:t>m</w:t>
      </w:r>
      <w:r>
        <w:rPr>
          <w:rFonts w:ascii="Times New Roman" w:eastAsiaTheme="minorEastAsia" w:hAnsi="Times New Roman"/>
          <w:sz w:val="21"/>
          <w:vertAlign w:val="superscript"/>
        </w:rPr>
        <w:t>2</w:t>
      </w:r>
      <w:r>
        <w:rPr>
          <w:rFonts w:ascii="Times New Roman" w:eastAsiaTheme="minorEastAsia" w:hAnsi="Times New Roman"/>
          <w:sz w:val="21"/>
        </w:rPr>
        <w:t>）</w:t>
      </w:r>
    </w:p>
    <w:p w14:paraId="061C9EDC" w14:textId="77777777" w:rsidR="00396911" w:rsidRDefault="00D16E6F">
      <w:pPr>
        <w:pStyle w:val="ab"/>
        <w:ind w:firstLine="480"/>
        <w:rPr>
          <w:rFonts w:ascii="Times New Roman" w:eastAsiaTheme="minorEastAsia" w:hAnsi="Times New Roman"/>
          <w:szCs w:val="24"/>
        </w:rPr>
      </w:pPr>
      <w:r>
        <w:rPr>
          <w:rFonts w:ascii="Times New Roman" w:eastAsiaTheme="minorEastAsia" w:hAnsi="Times New Roman"/>
          <w:i/>
          <w:szCs w:val="24"/>
        </w:rPr>
        <w:t>T</w:t>
      </w:r>
      <w:r>
        <w:rPr>
          <w:rFonts w:ascii="Times New Roman" w:eastAsiaTheme="minorEastAsia" w:hAnsi="Times New Roman"/>
          <w:szCs w:val="24"/>
        </w:rPr>
        <w:t>为工地的施工月份数，一般按施工天数</w:t>
      </w:r>
      <w:r>
        <w:rPr>
          <w:rFonts w:ascii="Times New Roman" w:eastAsiaTheme="minorEastAsia" w:hAnsi="Times New Roman"/>
          <w:szCs w:val="24"/>
        </w:rPr>
        <w:t>/30</w:t>
      </w:r>
      <w:r>
        <w:rPr>
          <w:rFonts w:ascii="Times New Roman" w:eastAsiaTheme="minorEastAsia" w:hAnsi="Times New Roman"/>
          <w:szCs w:val="24"/>
        </w:rPr>
        <w:t>计算。</w:t>
      </w:r>
      <w:r>
        <w:rPr>
          <w:rFonts w:ascii="Times New Roman" w:eastAsiaTheme="minorEastAsia" w:hAnsi="Times New Roman"/>
          <w:sz w:val="21"/>
        </w:rPr>
        <w:t>（本项目建设期为</w:t>
      </w:r>
      <w:r>
        <w:rPr>
          <w:rFonts w:ascii="Times New Roman" w:eastAsiaTheme="minorEastAsia" w:hAnsi="Times New Roman" w:hint="eastAsia"/>
          <w:sz w:val="21"/>
        </w:rPr>
        <w:t>5</w:t>
      </w:r>
      <w:r>
        <w:rPr>
          <w:rFonts w:ascii="Times New Roman" w:eastAsiaTheme="minorEastAsia" w:hAnsi="Times New Roman"/>
          <w:sz w:val="21"/>
        </w:rPr>
        <w:t>个月）</w:t>
      </w:r>
    </w:p>
    <w:p w14:paraId="13071AFE" w14:textId="77777777" w:rsidR="00396911" w:rsidRDefault="00D16E6F">
      <w:pPr>
        <w:pStyle w:val="ab"/>
        <w:ind w:firstLine="480"/>
        <w:rPr>
          <w:rFonts w:ascii="Times New Roman" w:eastAsiaTheme="minorEastAsia" w:hAnsi="Times New Roman"/>
        </w:rPr>
      </w:pPr>
      <w:r>
        <w:rPr>
          <w:rFonts w:ascii="Times New Roman" w:eastAsiaTheme="minorEastAsia" w:hAnsi="Times New Roman"/>
          <w:i/>
        </w:rPr>
        <w:t>η</w:t>
      </w:r>
      <w:r>
        <w:rPr>
          <w:rFonts w:ascii="Times New Roman" w:eastAsiaTheme="minorEastAsia" w:hAnsi="Times New Roman"/>
        </w:rPr>
        <w:t>为污染控制技术对扬尘的去除效率，</w:t>
      </w:r>
      <w:r>
        <w:rPr>
          <w:rFonts w:ascii="Times New Roman" w:eastAsiaTheme="minorEastAsia" w:hAnsi="Times New Roman"/>
        </w:rPr>
        <w:t>%</w:t>
      </w:r>
      <w:r>
        <w:rPr>
          <w:rFonts w:ascii="Times New Roman" w:eastAsiaTheme="minorEastAsia" w:hAnsi="Times New Roman"/>
        </w:rPr>
        <w:t>。</w:t>
      </w:r>
      <w:r>
        <w:rPr>
          <w:rFonts w:ascii="Times New Roman" w:eastAsiaTheme="minorEastAsia" w:hAnsi="Times New Roman"/>
          <w:sz w:val="21"/>
        </w:rPr>
        <w:t>（本项目拟在施工现场周边设置围挡并进行洒水降尘，</w:t>
      </w:r>
      <w:r>
        <w:rPr>
          <w:rFonts w:ascii="Times New Roman" w:eastAsiaTheme="minorEastAsia" w:hAnsi="Times New Roman"/>
          <w:sz w:val="21"/>
        </w:rPr>
        <w:t xml:space="preserve">TSP </w:t>
      </w:r>
      <w:r>
        <w:rPr>
          <w:rFonts w:ascii="Times New Roman" w:eastAsiaTheme="minorEastAsia" w:hAnsi="Times New Roman"/>
          <w:sz w:val="21"/>
        </w:rPr>
        <w:t>去除效率为</w:t>
      </w:r>
      <w:r>
        <w:rPr>
          <w:rFonts w:ascii="Times New Roman" w:eastAsiaTheme="minorEastAsia" w:hAnsi="Times New Roman"/>
          <w:sz w:val="21"/>
        </w:rPr>
        <w:t>96%</w:t>
      </w:r>
      <w:r>
        <w:rPr>
          <w:rFonts w:ascii="Times New Roman" w:eastAsiaTheme="minorEastAsia" w:hAnsi="Times New Roman"/>
          <w:sz w:val="21"/>
        </w:rPr>
        <w:t>。）</w:t>
      </w:r>
    </w:p>
    <w:p w14:paraId="12A3372D"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经计算，施工期施工扬尘颗粒物排放量为</w:t>
      </w:r>
      <w:r>
        <w:rPr>
          <w:rFonts w:ascii="Times New Roman" w:eastAsiaTheme="minorEastAsia" w:hAnsi="Times New Roman" w:hint="eastAsia"/>
        </w:rPr>
        <w:t>0.081</w:t>
      </w:r>
      <w:r>
        <w:rPr>
          <w:rFonts w:ascii="Times New Roman" w:eastAsiaTheme="minorEastAsia" w:hAnsi="Times New Roman"/>
        </w:rPr>
        <w:t>t</w:t>
      </w:r>
      <w:r>
        <w:rPr>
          <w:rFonts w:ascii="Times New Roman" w:eastAsiaTheme="minorEastAsia" w:hAnsi="Times New Roman"/>
        </w:rPr>
        <w:t>。</w:t>
      </w:r>
    </w:p>
    <w:p w14:paraId="1A8875F8"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）施工机械废气</w:t>
      </w:r>
    </w:p>
    <w:p w14:paraId="00225C8D"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施工机械废气主要来自各类燃油动力机械排放废气，主要污染物为</w:t>
      </w:r>
      <w:r>
        <w:rPr>
          <w:rFonts w:ascii="Times New Roman" w:eastAsiaTheme="minorEastAsia" w:hAnsi="Times New Roman"/>
        </w:rPr>
        <w:t>CO</w:t>
      </w:r>
      <w:r>
        <w:rPr>
          <w:rFonts w:ascii="Times New Roman" w:eastAsiaTheme="minorEastAsia" w:hAnsi="Times New Roman"/>
        </w:rPr>
        <w:t>、</w:t>
      </w:r>
      <w:r>
        <w:rPr>
          <w:rFonts w:ascii="Times New Roman" w:eastAsiaTheme="minorEastAsia" w:hAnsi="Times New Roman"/>
        </w:rPr>
        <w:t xml:space="preserve">NOx </w:t>
      </w:r>
      <w:r>
        <w:rPr>
          <w:rFonts w:ascii="Times New Roman" w:eastAsiaTheme="minorEastAsia" w:hAnsi="Times New Roman"/>
        </w:rPr>
        <w:t>及碳氢化合物等，间断运行，项目在加强施工动力机械运行管理与维护保养情况下，可减少尾气排放对环境的污染。</w:t>
      </w:r>
    </w:p>
    <w:p w14:paraId="41453C34"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施工过程中非道路移动机械用柴油机废气排放，必须执行并满足《非道路移动机械用柴油机排气污染物排放限制及测量方法（中国第三、四阶段）》（</w:t>
      </w:r>
      <w:r>
        <w:rPr>
          <w:rFonts w:ascii="Times New Roman" w:eastAsiaTheme="minorEastAsia" w:hAnsi="Times New Roman"/>
        </w:rPr>
        <w:t>GB20891-2014</w:t>
      </w:r>
      <w:r>
        <w:rPr>
          <w:rFonts w:ascii="Times New Roman" w:eastAsiaTheme="minorEastAsia" w:hAnsi="Times New Roman"/>
        </w:rPr>
        <w:t>）中有关规定及排放限值要求；合理调度施工机械设备，确保设备有效使用，避免空转，减少污染物排放。</w:t>
      </w:r>
    </w:p>
    <w:p w14:paraId="18236C77"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t>3.3.1.2</w:t>
      </w:r>
      <w:r>
        <w:rPr>
          <w:rFonts w:ascii="Times New Roman" w:eastAsiaTheme="minorEastAsia" w:hAnsi="Times New Roman"/>
          <w:szCs w:val="24"/>
        </w:rPr>
        <w:t>废水</w:t>
      </w:r>
    </w:p>
    <w:p w14:paraId="2204BD5E"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）施工人员生活污水</w:t>
      </w:r>
    </w:p>
    <w:p w14:paraId="2AE1721A"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根据项目施工量，施工期施工人员按</w:t>
      </w:r>
      <w:r>
        <w:rPr>
          <w:rFonts w:ascii="Times New Roman" w:eastAsiaTheme="minorEastAsia" w:hAnsi="Times New Roman"/>
        </w:rPr>
        <w:t>100</w:t>
      </w:r>
      <w:r>
        <w:rPr>
          <w:rFonts w:ascii="Times New Roman" w:eastAsiaTheme="minorEastAsia" w:hAnsi="Times New Roman"/>
        </w:rPr>
        <w:t>人计，生活污水主要为洗涤废水及入厕废水，施工期</w:t>
      </w:r>
      <w:r>
        <w:rPr>
          <w:rFonts w:ascii="Times New Roman" w:eastAsiaTheme="minorEastAsia" w:hAnsi="Times New Roman" w:hint="eastAsia"/>
        </w:rPr>
        <w:t>5</w:t>
      </w:r>
      <w:r>
        <w:rPr>
          <w:rFonts w:ascii="Times New Roman" w:eastAsiaTheme="minorEastAsia" w:hAnsi="Times New Roman"/>
        </w:rPr>
        <w:t>个月，用水量以</w:t>
      </w:r>
      <w:r>
        <w:rPr>
          <w:rFonts w:ascii="Times New Roman" w:eastAsiaTheme="minorEastAsia" w:hAnsi="Times New Roman"/>
        </w:rPr>
        <w:t>50L/d·</w:t>
      </w:r>
      <w:r>
        <w:rPr>
          <w:rFonts w:ascii="Times New Roman" w:eastAsiaTheme="minorEastAsia" w:hAnsi="Times New Roman"/>
        </w:rPr>
        <w:t>人计，污水排放量按用水量的</w:t>
      </w:r>
      <w:r>
        <w:rPr>
          <w:rFonts w:ascii="Times New Roman" w:eastAsiaTheme="minorEastAsia" w:hAnsi="Times New Roman"/>
        </w:rPr>
        <w:t>80%</w:t>
      </w:r>
      <w:r>
        <w:rPr>
          <w:rFonts w:ascii="Times New Roman" w:eastAsiaTheme="minorEastAsia" w:hAnsi="Times New Roman"/>
        </w:rPr>
        <w:t>计。经核算：生活污水产生量为</w:t>
      </w:r>
      <w:r>
        <w:rPr>
          <w:rFonts w:ascii="Times New Roman" w:eastAsiaTheme="minorEastAsia" w:hAnsi="Times New Roman"/>
        </w:rPr>
        <w:t>4m</w:t>
      </w:r>
      <w:r>
        <w:rPr>
          <w:rFonts w:ascii="Times New Roman" w:eastAsiaTheme="minorEastAsia" w:hAnsi="Times New Roman"/>
          <w:vertAlign w:val="superscript"/>
        </w:rPr>
        <w:t>3</w:t>
      </w:r>
      <w:r>
        <w:rPr>
          <w:rFonts w:ascii="Times New Roman" w:eastAsiaTheme="minorEastAsia" w:hAnsi="Times New Roman"/>
        </w:rPr>
        <w:t>/d</w:t>
      </w:r>
      <w:r>
        <w:rPr>
          <w:rFonts w:ascii="Times New Roman" w:eastAsiaTheme="minorEastAsia" w:hAnsi="Times New Roman"/>
        </w:rPr>
        <w:t>，施工期共产生生活污水</w:t>
      </w:r>
      <w:r>
        <w:rPr>
          <w:rFonts w:ascii="Times New Roman" w:eastAsiaTheme="minorEastAsia" w:hAnsi="Times New Roman" w:hint="eastAsia"/>
        </w:rPr>
        <w:t>600</w:t>
      </w:r>
      <w:r>
        <w:rPr>
          <w:rFonts w:ascii="Times New Roman" w:eastAsiaTheme="minorEastAsia" w:hAnsi="Times New Roman"/>
        </w:rPr>
        <w:t>m</w:t>
      </w:r>
      <w:r>
        <w:rPr>
          <w:rFonts w:ascii="Times New Roman" w:eastAsiaTheme="minorEastAsia" w:hAnsi="Times New Roman"/>
          <w:vertAlign w:val="superscript"/>
        </w:rPr>
        <w:t>3</w:t>
      </w:r>
      <w:r>
        <w:rPr>
          <w:rFonts w:ascii="Times New Roman" w:eastAsiaTheme="minorEastAsia" w:hAnsi="Times New Roman"/>
        </w:rPr>
        <w:t>。主要污染物</w:t>
      </w:r>
      <w:r>
        <w:rPr>
          <w:rFonts w:ascii="Times New Roman" w:eastAsiaTheme="minorEastAsia" w:hAnsi="Times New Roman"/>
          <w:szCs w:val="28"/>
        </w:rPr>
        <w:t>为</w:t>
      </w:r>
      <w:r>
        <w:rPr>
          <w:rFonts w:ascii="Times New Roman" w:eastAsiaTheme="minorEastAsia" w:hAnsi="Times New Roman"/>
          <w:szCs w:val="28"/>
        </w:rPr>
        <w:t>COD</w:t>
      </w:r>
      <w:r>
        <w:rPr>
          <w:rFonts w:ascii="Times New Roman" w:eastAsiaTheme="minorEastAsia" w:hAnsi="Times New Roman"/>
          <w:szCs w:val="28"/>
        </w:rPr>
        <w:t>、</w:t>
      </w:r>
      <w:r>
        <w:rPr>
          <w:rFonts w:ascii="Times New Roman" w:eastAsiaTheme="minorEastAsia" w:hAnsi="Times New Roman"/>
          <w:szCs w:val="28"/>
        </w:rPr>
        <w:t>BOD</w:t>
      </w:r>
      <w:r>
        <w:rPr>
          <w:rFonts w:ascii="Times New Roman" w:eastAsiaTheme="minorEastAsia" w:hAnsi="Times New Roman"/>
          <w:szCs w:val="28"/>
          <w:vertAlign w:val="subscript"/>
        </w:rPr>
        <w:t>5</w:t>
      </w:r>
      <w:r>
        <w:rPr>
          <w:rFonts w:ascii="Times New Roman" w:eastAsiaTheme="minorEastAsia" w:hAnsi="Times New Roman"/>
          <w:szCs w:val="28"/>
        </w:rPr>
        <w:t>、</w:t>
      </w:r>
      <w:r>
        <w:rPr>
          <w:rFonts w:ascii="Times New Roman" w:eastAsiaTheme="minorEastAsia" w:hAnsi="Times New Roman"/>
          <w:szCs w:val="28"/>
        </w:rPr>
        <w:t>NH</w:t>
      </w:r>
      <w:r>
        <w:rPr>
          <w:rFonts w:ascii="Times New Roman" w:eastAsiaTheme="minorEastAsia" w:hAnsi="Times New Roman"/>
          <w:szCs w:val="28"/>
          <w:vertAlign w:val="subscript"/>
        </w:rPr>
        <w:t>3</w:t>
      </w:r>
      <w:r>
        <w:rPr>
          <w:rFonts w:ascii="Times New Roman" w:eastAsiaTheme="minorEastAsia" w:hAnsi="Times New Roman"/>
          <w:szCs w:val="28"/>
        </w:rPr>
        <w:t>-N</w:t>
      </w:r>
      <w:r>
        <w:rPr>
          <w:rFonts w:ascii="Times New Roman" w:eastAsiaTheme="minorEastAsia" w:hAnsi="Times New Roman"/>
          <w:szCs w:val="28"/>
        </w:rPr>
        <w:t>、</w:t>
      </w:r>
      <w:r>
        <w:rPr>
          <w:rFonts w:ascii="Times New Roman" w:eastAsiaTheme="minorEastAsia" w:hAnsi="Times New Roman"/>
          <w:szCs w:val="28"/>
        </w:rPr>
        <w:t>SS</w:t>
      </w:r>
      <w:r>
        <w:rPr>
          <w:rFonts w:ascii="Times New Roman" w:eastAsiaTheme="minorEastAsia" w:hAnsi="Times New Roman"/>
          <w:szCs w:val="28"/>
        </w:rPr>
        <w:t>等。</w:t>
      </w:r>
    </w:p>
    <w:p w14:paraId="25E316B4"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）施工废水</w:t>
      </w:r>
    </w:p>
    <w:p w14:paraId="13EAC744"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施工期生产废水主要是来自施工过程废水、暴雨地表径流。施工过程废水包括土方开挖产生的泥浆水、机械设备运转的洗涤水以及养护废水；暴雨地表径流冲刷浮土、建筑砂石、垃圾、弃土、不但会夹带大量泥沙，而且会携带油类、水泥和化学品等种类污染物。施工废水中主要含泥沙，其</w:t>
      </w:r>
      <w:r>
        <w:rPr>
          <w:rFonts w:ascii="Times New Roman" w:eastAsiaTheme="minorEastAsia" w:hAnsi="Times New Roman"/>
        </w:rPr>
        <w:t>SS</w:t>
      </w:r>
      <w:r>
        <w:rPr>
          <w:rFonts w:ascii="Times New Roman" w:eastAsiaTheme="minorEastAsia" w:hAnsi="Times New Roman"/>
        </w:rPr>
        <w:t>浓度相对较高，同时含油石油类。</w:t>
      </w:r>
    </w:p>
    <w:p w14:paraId="30EB474F"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lastRenderedPageBreak/>
        <w:t>3.3.1.3</w:t>
      </w:r>
      <w:r>
        <w:rPr>
          <w:rFonts w:ascii="Times New Roman" w:eastAsiaTheme="minorEastAsia" w:hAnsi="Times New Roman"/>
          <w:szCs w:val="24"/>
        </w:rPr>
        <w:t>噪声</w:t>
      </w:r>
    </w:p>
    <w:p w14:paraId="4D1B5FBD"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rPr>
        <w:t>施工期噪声主要来自施工现场的各</w:t>
      </w:r>
      <w:r>
        <w:rPr>
          <w:rFonts w:ascii="Times New Roman" w:eastAsiaTheme="minorEastAsia" w:hAnsi="Times New Roman"/>
        </w:rPr>
        <w:t>类机械设备噪声以及物料运输过程中的交通噪声。</w:t>
      </w:r>
    </w:p>
    <w:p w14:paraId="2E34BEC9"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）施工机械噪声</w:t>
      </w:r>
    </w:p>
    <w:p w14:paraId="3887F8CA"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项目使用不同的机械设备，因而产生不同的噪声。不同施工设备产生的设备噪声（数据引自《建筑施工场界环境噪声排放标准及测量方法》编制说明），具体施工机械设备及其噪声级情况见表</w:t>
      </w:r>
      <w:r>
        <w:rPr>
          <w:rFonts w:ascii="Times New Roman" w:eastAsiaTheme="minorEastAsia" w:hAnsi="Times New Roman"/>
        </w:rPr>
        <w:t>3.3-1</w:t>
      </w:r>
      <w:r>
        <w:rPr>
          <w:rFonts w:ascii="Times New Roman" w:eastAsiaTheme="minorEastAsia" w:hAnsi="Times New Roman"/>
        </w:rPr>
        <w:t>。</w:t>
      </w:r>
    </w:p>
    <w:p w14:paraId="53603A11" w14:textId="77777777" w:rsidR="00396911" w:rsidRDefault="00D16E6F">
      <w:pPr>
        <w:pStyle w:val="ab"/>
        <w:ind w:firstLine="482"/>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3.3-1  </w:t>
      </w:r>
      <w:r>
        <w:rPr>
          <w:rFonts w:ascii="Times New Roman" w:eastAsiaTheme="minorEastAsia" w:hAnsi="Times New Roman"/>
          <w:b/>
        </w:rPr>
        <w:t>项目主要施工机械噪声源及源强</w:t>
      </w:r>
      <w:r>
        <w:rPr>
          <w:rFonts w:ascii="Times New Roman" w:eastAsiaTheme="minorEastAsia" w:hAnsi="Times New Roman"/>
          <w:b/>
        </w:rPr>
        <w:t>dB</w:t>
      </w:r>
      <w:r>
        <w:rPr>
          <w:rFonts w:ascii="Times New Roman" w:eastAsiaTheme="minorEastAsia" w:hAnsi="Times New Roman"/>
          <w:b/>
        </w:rPr>
        <w:t>（</w:t>
      </w:r>
      <w:r>
        <w:rPr>
          <w:rFonts w:ascii="Times New Roman" w:eastAsiaTheme="minorEastAsia" w:hAnsi="Times New Roman"/>
          <w:b/>
        </w:rPr>
        <w:t>A</w:t>
      </w:r>
      <w:r>
        <w:rPr>
          <w:rFonts w:ascii="Times New Roman" w:eastAsiaTheme="minorEastAsia" w:hAnsi="Times New Roman"/>
          <w:b/>
        </w:rPr>
        <w:t>）</w:t>
      </w:r>
    </w:p>
    <w:tbl>
      <w:tblPr>
        <w:tblW w:w="8380" w:type="dxa"/>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2057"/>
        <w:gridCol w:w="2926"/>
        <w:gridCol w:w="3397"/>
      </w:tblGrid>
      <w:tr w:rsidR="00396911" w14:paraId="3F994B41" w14:textId="77777777">
        <w:trPr>
          <w:trHeight w:val="340"/>
          <w:jc w:val="center"/>
        </w:trPr>
        <w:tc>
          <w:tcPr>
            <w:tcW w:w="2057" w:type="dxa"/>
            <w:vAlign w:val="center"/>
          </w:tcPr>
          <w:p w14:paraId="2DA09277"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施工阶段</w:t>
            </w:r>
          </w:p>
        </w:tc>
        <w:tc>
          <w:tcPr>
            <w:tcW w:w="2926" w:type="dxa"/>
            <w:vAlign w:val="center"/>
          </w:tcPr>
          <w:p w14:paraId="041FB57A"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施工机械</w:t>
            </w:r>
          </w:p>
        </w:tc>
        <w:tc>
          <w:tcPr>
            <w:tcW w:w="3397" w:type="dxa"/>
            <w:vAlign w:val="center"/>
          </w:tcPr>
          <w:p w14:paraId="4F81BF6B"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5m</w:t>
            </w:r>
            <w:r>
              <w:rPr>
                <w:rFonts w:ascii="Times New Roman" w:eastAsiaTheme="minorEastAsia" w:hAnsi="Times New Roman"/>
                <w:kern w:val="0"/>
                <w:sz w:val="21"/>
              </w:rPr>
              <w:t>处噪声源强</w:t>
            </w:r>
            <w:r>
              <w:rPr>
                <w:rFonts w:ascii="Times New Roman" w:eastAsiaTheme="minorEastAsia" w:hAnsi="Times New Roman"/>
                <w:kern w:val="0"/>
                <w:sz w:val="21"/>
              </w:rPr>
              <w:t>dB</w:t>
            </w:r>
            <w:r>
              <w:rPr>
                <w:rFonts w:ascii="Times New Roman" w:eastAsiaTheme="minorEastAsia" w:hAnsi="Times New Roman"/>
                <w:kern w:val="0"/>
                <w:sz w:val="21"/>
              </w:rPr>
              <w:t>（</w:t>
            </w:r>
            <w:r>
              <w:rPr>
                <w:rFonts w:ascii="Times New Roman" w:eastAsiaTheme="minorEastAsia" w:hAnsi="Times New Roman"/>
                <w:kern w:val="0"/>
                <w:sz w:val="21"/>
              </w:rPr>
              <w:t>A</w:t>
            </w:r>
            <w:r>
              <w:rPr>
                <w:rFonts w:ascii="Times New Roman" w:eastAsiaTheme="minorEastAsia" w:hAnsi="Times New Roman"/>
                <w:kern w:val="0"/>
                <w:sz w:val="21"/>
              </w:rPr>
              <w:t>）</w:t>
            </w:r>
          </w:p>
        </w:tc>
      </w:tr>
      <w:tr w:rsidR="00396911" w14:paraId="43C39376" w14:textId="77777777">
        <w:trPr>
          <w:trHeight w:val="340"/>
          <w:jc w:val="center"/>
        </w:trPr>
        <w:tc>
          <w:tcPr>
            <w:tcW w:w="2057" w:type="dxa"/>
            <w:vMerge w:val="restart"/>
            <w:vAlign w:val="center"/>
          </w:tcPr>
          <w:p w14:paraId="76E8DF37"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土石方阶段</w:t>
            </w:r>
          </w:p>
        </w:tc>
        <w:tc>
          <w:tcPr>
            <w:tcW w:w="2926" w:type="dxa"/>
            <w:vAlign w:val="center"/>
          </w:tcPr>
          <w:p w14:paraId="5EC842AE"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推土机</w:t>
            </w:r>
          </w:p>
        </w:tc>
        <w:tc>
          <w:tcPr>
            <w:tcW w:w="3397" w:type="dxa"/>
            <w:vAlign w:val="center"/>
          </w:tcPr>
          <w:p w14:paraId="43B2F73C"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85</w:t>
            </w:r>
          </w:p>
        </w:tc>
      </w:tr>
      <w:tr w:rsidR="00396911" w14:paraId="59C7DBD4" w14:textId="77777777">
        <w:trPr>
          <w:trHeight w:val="340"/>
          <w:jc w:val="center"/>
        </w:trPr>
        <w:tc>
          <w:tcPr>
            <w:tcW w:w="2057" w:type="dxa"/>
            <w:vMerge/>
            <w:vAlign w:val="center"/>
          </w:tcPr>
          <w:p w14:paraId="40FCE777"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414892A7"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装载机</w:t>
            </w:r>
          </w:p>
        </w:tc>
        <w:tc>
          <w:tcPr>
            <w:tcW w:w="3397" w:type="dxa"/>
            <w:vAlign w:val="center"/>
          </w:tcPr>
          <w:p w14:paraId="182EE304"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90</w:t>
            </w:r>
          </w:p>
        </w:tc>
      </w:tr>
      <w:tr w:rsidR="00396911" w14:paraId="536C64B6" w14:textId="77777777">
        <w:trPr>
          <w:trHeight w:val="340"/>
          <w:jc w:val="center"/>
        </w:trPr>
        <w:tc>
          <w:tcPr>
            <w:tcW w:w="2057" w:type="dxa"/>
            <w:vMerge/>
            <w:vAlign w:val="center"/>
          </w:tcPr>
          <w:p w14:paraId="634949E0"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0DA40BDE"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平地机</w:t>
            </w:r>
          </w:p>
        </w:tc>
        <w:tc>
          <w:tcPr>
            <w:tcW w:w="3397" w:type="dxa"/>
            <w:vAlign w:val="center"/>
          </w:tcPr>
          <w:p w14:paraId="6967EFEE"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90</w:t>
            </w:r>
          </w:p>
        </w:tc>
      </w:tr>
      <w:tr w:rsidR="00396911" w14:paraId="3D7E34FB" w14:textId="77777777">
        <w:trPr>
          <w:trHeight w:val="340"/>
          <w:jc w:val="center"/>
        </w:trPr>
        <w:tc>
          <w:tcPr>
            <w:tcW w:w="2057" w:type="dxa"/>
            <w:vMerge/>
            <w:vAlign w:val="center"/>
          </w:tcPr>
          <w:p w14:paraId="00607F80"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1107FBC3"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压路机</w:t>
            </w:r>
          </w:p>
        </w:tc>
        <w:tc>
          <w:tcPr>
            <w:tcW w:w="3397" w:type="dxa"/>
            <w:vAlign w:val="center"/>
          </w:tcPr>
          <w:p w14:paraId="7A522C66"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85-90</w:t>
            </w:r>
          </w:p>
        </w:tc>
      </w:tr>
      <w:tr w:rsidR="00396911" w14:paraId="5FA906EB" w14:textId="77777777">
        <w:trPr>
          <w:trHeight w:val="340"/>
          <w:jc w:val="center"/>
        </w:trPr>
        <w:tc>
          <w:tcPr>
            <w:tcW w:w="2057" w:type="dxa"/>
            <w:vMerge/>
            <w:vAlign w:val="center"/>
          </w:tcPr>
          <w:p w14:paraId="2DC34AD7"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381AE2C9"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挖掘机</w:t>
            </w:r>
          </w:p>
        </w:tc>
        <w:tc>
          <w:tcPr>
            <w:tcW w:w="3397" w:type="dxa"/>
            <w:vAlign w:val="center"/>
          </w:tcPr>
          <w:p w14:paraId="7A7B1A33"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78-96</w:t>
            </w:r>
          </w:p>
        </w:tc>
      </w:tr>
      <w:tr w:rsidR="00396911" w14:paraId="07D95754" w14:textId="77777777">
        <w:trPr>
          <w:trHeight w:val="340"/>
          <w:jc w:val="center"/>
        </w:trPr>
        <w:tc>
          <w:tcPr>
            <w:tcW w:w="2057" w:type="dxa"/>
            <w:vMerge w:val="restart"/>
            <w:vAlign w:val="center"/>
          </w:tcPr>
          <w:p w14:paraId="727B50E4"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结构阶段</w:t>
            </w:r>
          </w:p>
        </w:tc>
        <w:tc>
          <w:tcPr>
            <w:tcW w:w="2926" w:type="dxa"/>
            <w:vAlign w:val="center"/>
          </w:tcPr>
          <w:p w14:paraId="7FDB2DC4"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砼输送泵</w:t>
            </w:r>
          </w:p>
        </w:tc>
        <w:tc>
          <w:tcPr>
            <w:tcW w:w="3397" w:type="dxa"/>
            <w:vAlign w:val="center"/>
          </w:tcPr>
          <w:p w14:paraId="1677AA9F"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90-100</w:t>
            </w:r>
          </w:p>
        </w:tc>
      </w:tr>
      <w:tr w:rsidR="00396911" w14:paraId="516ECDDE" w14:textId="77777777">
        <w:trPr>
          <w:trHeight w:val="340"/>
          <w:jc w:val="center"/>
        </w:trPr>
        <w:tc>
          <w:tcPr>
            <w:tcW w:w="2057" w:type="dxa"/>
            <w:vMerge/>
            <w:vAlign w:val="center"/>
          </w:tcPr>
          <w:p w14:paraId="37F7E285"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3BB9DA37"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振捣棒</w:t>
            </w:r>
          </w:p>
        </w:tc>
        <w:tc>
          <w:tcPr>
            <w:tcW w:w="3397" w:type="dxa"/>
            <w:vAlign w:val="center"/>
          </w:tcPr>
          <w:p w14:paraId="63F537E9"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100-105</w:t>
            </w:r>
          </w:p>
        </w:tc>
      </w:tr>
      <w:tr w:rsidR="00396911" w14:paraId="70EB0DC7" w14:textId="77777777">
        <w:trPr>
          <w:trHeight w:val="340"/>
          <w:jc w:val="center"/>
        </w:trPr>
        <w:tc>
          <w:tcPr>
            <w:tcW w:w="2057" w:type="dxa"/>
            <w:vMerge/>
            <w:vAlign w:val="center"/>
          </w:tcPr>
          <w:p w14:paraId="22DCB0E4"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077ADC3F"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切割机</w:t>
            </w:r>
          </w:p>
        </w:tc>
        <w:tc>
          <w:tcPr>
            <w:tcW w:w="3397" w:type="dxa"/>
            <w:vAlign w:val="center"/>
          </w:tcPr>
          <w:p w14:paraId="0F5FFFF5"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100-110</w:t>
            </w:r>
          </w:p>
        </w:tc>
      </w:tr>
      <w:tr w:rsidR="00396911" w14:paraId="4E96FE5F" w14:textId="77777777">
        <w:trPr>
          <w:trHeight w:val="340"/>
          <w:jc w:val="center"/>
        </w:trPr>
        <w:tc>
          <w:tcPr>
            <w:tcW w:w="2057" w:type="dxa"/>
            <w:vMerge/>
            <w:vAlign w:val="center"/>
          </w:tcPr>
          <w:p w14:paraId="047C78D8"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36349929"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电锯</w:t>
            </w:r>
          </w:p>
        </w:tc>
        <w:tc>
          <w:tcPr>
            <w:tcW w:w="3397" w:type="dxa"/>
            <w:vAlign w:val="center"/>
          </w:tcPr>
          <w:p w14:paraId="1AE4978F"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100-105</w:t>
            </w:r>
          </w:p>
        </w:tc>
      </w:tr>
      <w:tr w:rsidR="00396911" w14:paraId="319E1E48" w14:textId="77777777">
        <w:trPr>
          <w:trHeight w:val="340"/>
          <w:jc w:val="center"/>
        </w:trPr>
        <w:tc>
          <w:tcPr>
            <w:tcW w:w="2057" w:type="dxa"/>
            <w:vMerge w:val="restart"/>
            <w:vAlign w:val="center"/>
          </w:tcPr>
          <w:p w14:paraId="11A96FE9"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装修阶段</w:t>
            </w:r>
          </w:p>
        </w:tc>
        <w:tc>
          <w:tcPr>
            <w:tcW w:w="2926" w:type="dxa"/>
            <w:vAlign w:val="center"/>
          </w:tcPr>
          <w:p w14:paraId="2C36F89D"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吊车</w:t>
            </w:r>
          </w:p>
        </w:tc>
        <w:tc>
          <w:tcPr>
            <w:tcW w:w="3397" w:type="dxa"/>
            <w:vAlign w:val="center"/>
          </w:tcPr>
          <w:p w14:paraId="53EC7700"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80-90</w:t>
            </w:r>
          </w:p>
        </w:tc>
      </w:tr>
      <w:tr w:rsidR="00396911" w14:paraId="2E4FD3B8" w14:textId="77777777">
        <w:trPr>
          <w:trHeight w:val="340"/>
          <w:jc w:val="center"/>
        </w:trPr>
        <w:tc>
          <w:tcPr>
            <w:tcW w:w="2057" w:type="dxa"/>
            <w:vMerge/>
            <w:vAlign w:val="center"/>
          </w:tcPr>
          <w:p w14:paraId="19FC7D7C"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0666C2E9"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升降机</w:t>
            </w:r>
          </w:p>
        </w:tc>
        <w:tc>
          <w:tcPr>
            <w:tcW w:w="3397" w:type="dxa"/>
            <w:vAlign w:val="center"/>
          </w:tcPr>
          <w:p w14:paraId="2F501559"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75-85</w:t>
            </w:r>
          </w:p>
        </w:tc>
      </w:tr>
      <w:tr w:rsidR="00396911" w14:paraId="4983622A" w14:textId="77777777">
        <w:trPr>
          <w:trHeight w:val="340"/>
          <w:jc w:val="center"/>
        </w:trPr>
        <w:tc>
          <w:tcPr>
            <w:tcW w:w="2057" w:type="dxa"/>
            <w:vMerge w:val="restart"/>
            <w:vAlign w:val="center"/>
          </w:tcPr>
          <w:p w14:paraId="477A1242"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管线施工</w:t>
            </w:r>
          </w:p>
        </w:tc>
        <w:tc>
          <w:tcPr>
            <w:tcW w:w="2926" w:type="dxa"/>
            <w:vAlign w:val="center"/>
          </w:tcPr>
          <w:p w14:paraId="311B54B4"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挖掘机</w:t>
            </w:r>
          </w:p>
        </w:tc>
        <w:tc>
          <w:tcPr>
            <w:tcW w:w="3397" w:type="dxa"/>
            <w:vAlign w:val="center"/>
          </w:tcPr>
          <w:p w14:paraId="008D585C"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78-96</w:t>
            </w:r>
          </w:p>
        </w:tc>
      </w:tr>
      <w:tr w:rsidR="00396911" w14:paraId="17723F7F" w14:textId="77777777">
        <w:trPr>
          <w:trHeight w:val="340"/>
          <w:jc w:val="center"/>
        </w:trPr>
        <w:tc>
          <w:tcPr>
            <w:tcW w:w="2057" w:type="dxa"/>
            <w:vMerge/>
            <w:vAlign w:val="center"/>
          </w:tcPr>
          <w:p w14:paraId="5059CD8F" w14:textId="77777777" w:rsidR="00396911" w:rsidRDefault="00396911">
            <w:pPr>
              <w:widowControl/>
              <w:spacing w:line="240" w:lineRule="auto"/>
              <w:ind w:firstLineChars="0" w:firstLine="0"/>
              <w:jc w:val="left"/>
              <w:rPr>
                <w:rFonts w:ascii="Times New Roman" w:eastAsiaTheme="minorEastAsia" w:hAnsi="Times New Roman"/>
                <w:kern w:val="0"/>
                <w:sz w:val="21"/>
              </w:rPr>
            </w:pPr>
          </w:p>
        </w:tc>
        <w:tc>
          <w:tcPr>
            <w:tcW w:w="2926" w:type="dxa"/>
            <w:vAlign w:val="center"/>
          </w:tcPr>
          <w:p w14:paraId="202FC643"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推土机</w:t>
            </w:r>
          </w:p>
        </w:tc>
        <w:tc>
          <w:tcPr>
            <w:tcW w:w="3397" w:type="dxa"/>
            <w:vAlign w:val="center"/>
          </w:tcPr>
          <w:p w14:paraId="63D5AD9D" w14:textId="77777777" w:rsidR="00396911" w:rsidRDefault="00D16E6F">
            <w:pPr>
              <w:topLinePunct/>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85</w:t>
            </w:r>
          </w:p>
        </w:tc>
      </w:tr>
    </w:tbl>
    <w:p w14:paraId="14FAAE5A"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）运输车辆噪声</w:t>
      </w:r>
    </w:p>
    <w:p w14:paraId="6FFF638C"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rPr>
        <w:t>施工过程中使用的运输车辆，其噪声级可达</w:t>
      </w:r>
      <w:r>
        <w:rPr>
          <w:rFonts w:ascii="Times New Roman" w:eastAsiaTheme="minorEastAsia" w:hAnsi="Times New Roman"/>
          <w:snapToGrid w:val="0"/>
          <w:kern w:val="0"/>
        </w:rPr>
        <w:t>90~95dB(A)</w:t>
      </w:r>
      <w:r>
        <w:rPr>
          <w:rFonts w:ascii="Times New Roman" w:eastAsiaTheme="minorEastAsia" w:hAnsi="Times New Roman"/>
        </w:rPr>
        <w:t>，自卸卡车在装卸石料时的噪声级可达</w:t>
      </w:r>
      <w:r>
        <w:rPr>
          <w:rFonts w:ascii="Times New Roman" w:eastAsiaTheme="minorEastAsia" w:hAnsi="Times New Roman"/>
        </w:rPr>
        <w:t>110dB(A)</w:t>
      </w:r>
      <w:r>
        <w:rPr>
          <w:rFonts w:ascii="Times New Roman" w:eastAsiaTheme="minorEastAsia" w:hAnsi="Times New Roman"/>
        </w:rPr>
        <w:t>。</w:t>
      </w:r>
    </w:p>
    <w:p w14:paraId="339ADC2F"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rPr>
        <w:t>由于施工现场内设备的位置不断变化，而且同一施工阶段不同时间设备运行的数量也有变化，因此很难准确地预测施工现场的场界噪声值。</w:t>
      </w:r>
    </w:p>
    <w:p w14:paraId="56FDC752"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t>3.3.1.4</w:t>
      </w:r>
      <w:r>
        <w:rPr>
          <w:rFonts w:ascii="Times New Roman" w:eastAsiaTheme="minorEastAsia" w:hAnsi="Times New Roman"/>
          <w:szCs w:val="24"/>
        </w:rPr>
        <w:t>固体废物</w:t>
      </w:r>
    </w:p>
    <w:p w14:paraId="60D4833B"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1</w:t>
      </w:r>
      <w:r>
        <w:rPr>
          <w:rFonts w:ascii="Times New Roman" w:eastAsiaTheme="minorEastAsia" w:hAnsi="Times New Roman"/>
        </w:rPr>
        <w:t>）施工人员生活垃圾</w:t>
      </w:r>
    </w:p>
    <w:p w14:paraId="53BB6498"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lastRenderedPageBreak/>
        <w:t>施工人员生活垃圾主要为有机废物，随意堆放则可能造成这些废物的腐烂、散发臭气，影响空气环境。施工人员按</w:t>
      </w:r>
      <w:r>
        <w:rPr>
          <w:rFonts w:ascii="Times New Roman" w:eastAsiaTheme="minorEastAsia" w:hAnsi="Times New Roman"/>
        </w:rPr>
        <w:t>100</w:t>
      </w:r>
      <w:r>
        <w:rPr>
          <w:rFonts w:ascii="Times New Roman" w:eastAsiaTheme="minorEastAsia" w:hAnsi="Times New Roman"/>
        </w:rPr>
        <w:t>人计，生活垃圾产生系数</w:t>
      </w:r>
      <w:r>
        <w:rPr>
          <w:rFonts w:ascii="Times New Roman" w:eastAsiaTheme="minorEastAsia" w:hAnsi="Times New Roman"/>
        </w:rPr>
        <w:t>0.51kg/d·</w:t>
      </w:r>
      <w:r>
        <w:rPr>
          <w:rFonts w:ascii="Times New Roman" w:eastAsiaTheme="minorEastAsia" w:hAnsi="Times New Roman"/>
        </w:rPr>
        <w:t>人（数据引自《第一次全国污染源普查城镇生活源产排污系数手册》），经核算：生活垃圾产生量为</w:t>
      </w:r>
      <w:r>
        <w:rPr>
          <w:rFonts w:ascii="Times New Roman" w:eastAsiaTheme="minorEastAsia" w:hAnsi="Times New Roman"/>
        </w:rPr>
        <w:t>51kg/d</w:t>
      </w:r>
      <w:r>
        <w:rPr>
          <w:rFonts w:ascii="Times New Roman" w:eastAsiaTheme="minorEastAsia" w:hAnsi="Times New Roman"/>
        </w:rPr>
        <w:t>。</w:t>
      </w:r>
    </w:p>
    <w:p w14:paraId="570F0637"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）施工渣土及建筑垃圾</w:t>
      </w:r>
    </w:p>
    <w:p w14:paraId="766E5481" w14:textId="77777777" w:rsidR="00396911" w:rsidRDefault="00D16E6F">
      <w:pPr>
        <w:adjustRightInd w:val="0"/>
        <w:snapToGrid w:val="0"/>
        <w:ind w:firstLine="480"/>
        <w:rPr>
          <w:rFonts w:ascii="Times New Roman" w:eastAsiaTheme="minorEastAsia" w:hAnsi="Times New Roman"/>
        </w:rPr>
      </w:pPr>
      <w:r>
        <w:rPr>
          <w:rFonts w:ascii="Times New Roman" w:eastAsiaTheme="minorEastAsia" w:hAnsi="Times New Roman"/>
        </w:rPr>
        <w:t>本工程用地面积</w:t>
      </w:r>
      <w:r>
        <w:rPr>
          <w:rFonts w:ascii="Times New Roman" w:eastAsiaTheme="minorEastAsia" w:hAnsi="Times New Roman" w:hint="eastAsia"/>
        </w:rPr>
        <w:t>1500</w:t>
      </w:r>
      <w:r>
        <w:rPr>
          <w:rFonts w:ascii="Times New Roman" w:eastAsiaTheme="minorEastAsia" w:hAnsi="Times New Roman"/>
        </w:rPr>
        <w:t>m</w:t>
      </w:r>
      <w:r>
        <w:rPr>
          <w:rFonts w:ascii="Times New Roman" w:eastAsiaTheme="minorEastAsia" w:hAnsi="Times New Roman"/>
          <w:vertAlign w:val="superscript"/>
        </w:rPr>
        <w:t>2</w:t>
      </w:r>
      <w:r>
        <w:rPr>
          <w:rFonts w:ascii="Times New Roman" w:eastAsiaTheme="minorEastAsia" w:hAnsi="Times New Roman"/>
        </w:rPr>
        <w:t>，项目建筑垃圾主要为新建建筑建设产生，新建建筑垃圾产生量按</w:t>
      </w:r>
      <w:r>
        <w:rPr>
          <w:rFonts w:ascii="Times New Roman" w:eastAsiaTheme="minorEastAsia" w:hAnsi="Times New Roman"/>
        </w:rPr>
        <w:t>0.03t/m</w:t>
      </w:r>
      <w:r>
        <w:rPr>
          <w:rFonts w:ascii="Times New Roman" w:eastAsiaTheme="minorEastAsia" w:hAnsi="Times New Roman"/>
          <w:vertAlign w:val="superscript"/>
        </w:rPr>
        <w:t>2</w:t>
      </w:r>
      <w:r>
        <w:rPr>
          <w:rFonts w:ascii="Times New Roman" w:eastAsiaTheme="minorEastAsia" w:hAnsi="Times New Roman"/>
        </w:rPr>
        <w:t>计，其中包括砖块、废弃钢筋、淤泥、渣土、弃料等废物。</w:t>
      </w:r>
    </w:p>
    <w:p w14:paraId="01ACC19E" w14:textId="77777777" w:rsidR="00396911" w:rsidRDefault="00D16E6F">
      <w:pPr>
        <w:pStyle w:val="30"/>
        <w:rPr>
          <w:rFonts w:ascii="Times New Roman" w:eastAsiaTheme="minorEastAsia" w:hAnsi="Times New Roman"/>
        </w:rPr>
      </w:pPr>
      <w:r>
        <w:rPr>
          <w:rFonts w:ascii="Times New Roman" w:eastAsiaTheme="minorEastAsia" w:hAnsi="Times New Roman"/>
        </w:rPr>
        <w:t>3.3.2</w:t>
      </w:r>
      <w:r>
        <w:rPr>
          <w:rFonts w:ascii="Times New Roman" w:eastAsiaTheme="minorEastAsia" w:hAnsi="Times New Roman"/>
        </w:rPr>
        <w:t>运营期污染源源强核算</w:t>
      </w:r>
    </w:p>
    <w:p w14:paraId="5B8C7B7A" w14:textId="77777777" w:rsidR="00396911" w:rsidRDefault="00D16E6F">
      <w:pPr>
        <w:pStyle w:val="40"/>
        <w:spacing w:after="0"/>
        <w:ind w:firstLineChars="100" w:firstLine="241"/>
        <w:rPr>
          <w:rFonts w:ascii="Times New Roman" w:eastAsiaTheme="minorEastAsia" w:hAnsi="Times New Roman"/>
          <w:szCs w:val="24"/>
        </w:rPr>
      </w:pPr>
      <w:r>
        <w:rPr>
          <w:rFonts w:ascii="Times New Roman" w:eastAsiaTheme="minorEastAsia" w:hAnsi="Times New Roman"/>
          <w:szCs w:val="24"/>
        </w:rPr>
        <w:t>3.3.2.1</w:t>
      </w:r>
      <w:r>
        <w:rPr>
          <w:rFonts w:ascii="Times New Roman" w:eastAsiaTheme="minorEastAsia" w:hAnsi="Times New Roman"/>
          <w:szCs w:val="24"/>
        </w:rPr>
        <w:t>废气</w:t>
      </w:r>
    </w:p>
    <w:p w14:paraId="3769D030" w14:textId="77777777" w:rsidR="00396911" w:rsidRDefault="00D16E6F">
      <w:pPr>
        <w:pStyle w:val="ab"/>
        <w:spacing w:line="480" w:lineRule="exact"/>
        <w:ind w:firstLine="480"/>
        <w:rPr>
          <w:rFonts w:ascii="Times New Roman" w:eastAsiaTheme="minorEastAsia" w:hAnsi="Times New Roman"/>
        </w:rPr>
      </w:pPr>
      <w:r>
        <w:rPr>
          <w:rFonts w:ascii="Times New Roman" w:eastAsiaTheme="minorEastAsia" w:hAnsi="Times New Roman"/>
        </w:rPr>
        <w:t>参照《污染源源强核算技术指南</w:t>
      </w:r>
      <w:r>
        <w:rPr>
          <w:rFonts w:ascii="Times New Roman" w:eastAsiaTheme="minorEastAsia" w:hAnsi="Times New Roman"/>
        </w:rPr>
        <w:t xml:space="preserve"> </w:t>
      </w:r>
      <w:r>
        <w:rPr>
          <w:rFonts w:ascii="Times New Roman" w:eastAsiaTheme="minorEastAsia" w:hAnsi="Times New Roman"/>
        </w:rPr>
        <w:t>炼焦化学工业》（</w:t>
      </w:r>
      <w:r>
        <w:rPr>
          <w:rFonts w:ascii="Times New Roman" w:eastAsiaTheme="minorEastAsia" w:hAnsi="Times New Roman"/>
        </w:rPr>
        <w:t>HJ981-2018</w:t>
      </w:r>
      <w:r>
        <w:rPr>
          <w:rFonts w:ascii="Times New Roman" w:eastAsiaTheme="minorEastAsia" w:hAnsi="Times New Roman"/>
        </w:rPr>
        <w:t>），估算本工程废气污染物排放量，详见表</w:t>
      </w:r>
      <w:r>
        <w:rPr>
          <w:rFonts w:ascii="Times New Roman" w:eastAsiaTheme="minorEastAsia" w:hAnsi="Times New Roman"/>
        </w:rPr>
        <w:t>3.3-3</w:t>
      </w:r>
      <w:r>
        <w:rPr>
          <w:rFonts w:ascii="Times New Roman" w:eastAsiaTheme="minorEastAsia" w:hAnsi="Times New Roman"/>
        </w:rPr>
        <w:t>、表</w:t>
      </w:r>
      <w:r>
        <w:rPr>
          <w:rFonts w:ascii="Times New Roman" w:eastAsiaTheme="minorEastAsia" w:hAnsi="Times New Roman"/>
        </w:rPr>
        <w:t>3.3-4</w:t>
      </w:r>
      <w:r>
        <w:rPr>
          <w:rFonts w:ascii="Times New Roman" w:eastAsiaTheme="minorEastAsia" w:hAnsi="Times New Roman"/>
        </w:rPr>
        <w:t>。</w:t>
      </w:r>
    </w:p>
    <w:p w14:paraId="71649C3F" w14:textId="77777777" w:rsidR="00396911" w:rsidRPr="006E53B2" w:rsidRDefault="00D16E6F">
      <w:pPr>
        <w:pStyle w:val="ab"/>
        <w:spacing w:line="480" w:lineRule="exact"/>
        <w:ind w:firstLine="480"/>
        <w:rPr>
          <w:rFonts w:ascii="Times New Roman" w:eastAsiaTheme="minorEastAsia" w:hAnsi="Times New Roman"/>
        </w:rPr>
      </w:pPr>
      <w:r w:rsidRPr="006E53B2">
        <w:rPr>
          <w:rFonts w:ascii="Times New Roman" w:eastAsiaTheme="minorEastAsia" w:hAnsi="Times New Roman"/>
        </w:rPr>
        <w:t>正常排放时，焦炉烟囱的二氧化硫采用物料衡算法核算；焦炉颗粒物、氮氧化物采用类比法核算；</w:t>
      </w:r>
      <w:r w:rsidRPr="006E53B2">
        <w:rPr>
          <w:rFonts w:ascii="Times New Roman" w:eastAsiaTheme="minorEastAsia" w:hAnsi="Times New Roman" w:hint="eastAsia"/>
        </w:rPr>
        <w:t>本项目焦炉采用负压工艺，可有效抑制无组织气体扩散，焦炉不排放无组织污染物</w:t>
      </w:r>
      <w:r w:rsidRPr="006E53B2">
        <w:rPr>
          <w:rFonts w:ascii="Times New Roman" w:eastAsiaTheme="minorEastAsia" w:hAnsi="Times New Roman"/>
        </w:rPr>
        <w:t>。</w:t>
      </w:r>
    </w:p>
    <w:p w14:paraId="3BCB22C9" w14:textId="77777777" w:rsidR="00396911" w:rsidRPr="006E53B2" w:rsidRDefault="00D16E6F">
      <w:pPr>
        <w:widowControl/>
        <w:spacing w:line="480" w:lineRule="exact"/>
        <w:ind w:firstLine="480"/>
        <w:rPr>
          <w:rFonts w:ascii="Times New Roman" w:eastAsia="TimesNewRomanPSMT" w:hAnsi="Times New Roman"/>
          <w:kern w:val="0"/>
          <w:szCs w:val="24"/>
          <w:lang w:bidi="ar"/>
        </w:rPr>
      </w:pPr>
      <w:r w:rsidRPr="006E53B2">
        <w:rPr>
          <w:rFonts w:ascii="Times New Roman" w:eastAsia="TimesNewRomanPSMT" w:hAnsi="Times New Roman"/>
          <w:kern w:val="0"/>
          <w:szCs w:val="24"/>
          <w:lang w:bidi="ar"/>
        </w:rPr>
        <w:t>本项目类比《河北中煤旭阳焦化有限公司</w:t>
      </w:r>
      <w:r w:rsidRPr="006E53B2">
        <w:rPr>
          <w:rFonts w:ascii="Times New Roman" w:eastAsia="TimesNewRomanPSMT" w:hAnsi="Times New Roman"/>
          <w:kern w:val="0"/>
          <w:szCs w:val="24"/>
          <w:lang w:bidi="ar"/>
        </w:rPr>
        <w:t>96</w:t>
      </w:r>
      <w:r w:rsidRPr="006E53B2">
        <w:rPr>
          <w:rFonts w:ascii="Times New Roman" w:eastAsia="TimesNewRomanPSMT" w:hAnsi="Times New Roman"/>
          <w:kern w:val="0"/>
          <w:szCs w:val="24"/>
          <w:lang w:bidi="ar"/>
        </w:rPr>
        <w:t>万吨</w:t>
      </w:r>
      <w:r w:rsidRPr="006E53B2">
        <w:rPr>
          <w:rFonts w:ascii="Times New Roman" w:eastAsia="TimesNewRomanPSMT" w:hAnsi="Times New Roman"/>
          <w:kern w:val="0"/>
          <w:szCs w:val="24"/>
          <w:lang w:bidi="ar"/>
        </w:rPr>
        <w:t>/</w:t>
      </w:r>
      <w:r w:rsidRPr="006E53B2">
        <w:rPr>
          <w:rFonts w:ascii="Times New Roman" w:eastAsia="TimesNewRomanPSMT" w:hAnsi="Times New Roman"/>
          <w:kern w:val="0"/>
          <w:szCs w:val="24"/>
          <w:lang w:bidi="ar"/>
        </w:rPr>
        <w:t>年焦化项目竣工环境保护验收监测报告》，两项目的对比情况见下表。</w:t>
      </w:r>
    </w:p>
    <w:p w14:paraId="7B024345" w14:textId="77777777" w:rsidR="00396911" w:rsidRPr="006E53B2" w:rsidRDefault="00D16E6F">
      <w:pPr>
        <w:widowControl/>
        <w:spacing w:line="480" w:lineRule="exact"/>
        <w:ind w:firstLineChars="0" w:firstLine="0"/>
        <w:jc w:val="center"/>
        <w:rPr>
          <w:rFonts w:ascii="Times New Roman" w:eastAsia="TimesNewRomanPSMT" w:hAnsi="Times New Roman"/>
          <w:b/>
          <w:bCs/>
          <w:kern w:val="0"/>
          <w:szCs w:val="24"/>
          <w:lang w:bidi="ar"/>
        </w:rPr>
      </w:pPr>
      <w:r w:rsidRPr="006E53B2">
        <w:rPr>
          <w:rFonts w:ascii="Times New Roman" w:eastAsia="TimesNewRomanPSMT" w:hAnsi="Times New Roman"/>
          <w:b/>
          <w:bCs/>
          <w:kern w:val="0"/>
          <w:szCs w:val="24"/>
          <w:lang w:bidi="ar"/>
        </w:rPr>
        <w:t>表</w:t>
      </w:r>
      <w:r w:rsidRPr="006E53B2">
        <w:rPr>
          <w:rFonts w:ascii="Times New Roman" w:eastAsia="TimesNewRomanPSMT" w:hAnsi="Times New Roman"/>
          <w:b/>
          <w:bCs/>
          <w:kern w:val="0"/>
          <w:szCs w:val="24"/>
          <w:lang w:bidi="ar"/>
        </w:rPr>
        <w:t xml:space="preserve">3.3-2  </w:t>
      </w:r>
      <w:r w:rsidRPr="006E53B2">
        <w:rPr>
          <w:rFonts w:ascii="Times New Roman" w:eastAsia="TimesNewRomanPSMT" w:hAnsi="Times New Roman"/>
          <w:b/>
          <w:bCs/>
          <w:kern w:val="0"/>
          <w:szCs w:val="24"/>
          <w:lang w:bidi="ar"/>
        </w:rPr>
        <w:t>本项目与类比项目建设情况对比表</w:t>
      </w:r>
    </w:p>
    <w:tbl>
      <w:tblPr>
        <w:tblStyle w:val="afff2"/>
        <w:tblW w:w="8380" w:type="dxa"/>
        <w:jc w:val="center"/>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1283"/>
        <w:gridCol w:w="3701"/>
        <w:gridCol w:w="3396"/>
      </w:tblGrid>
      <w:tr w:rsidR="006E53B2" w:rsidRPr="006E53B2" w14:paraId="5FEE4F56" w14:textId="77777777">
        <w:trPr>
          <w:trHeight w:val="340"/>
          <w:jc w:val="center"/>
        </w:trPr>
        <w:tc>
          <w:tcPr>
            <w:tcW w:w="1283" w:type="dxa"/>
            <w:tcBorders>
              <w:tl2br w:val="nil"/>
              <w:tr2bl w:val="nil"/>
            </w:tcBorders>
            <w:vAlign w:val="center"/>
          </w:tcPr>
          <w:p w14:paraId="20DBAE7F" w14:textId="77777777" w:rsidR="00396911" w:rsidRPr="006E53B2" w:rsidRDefault="00D16E6F">
            <w:pPr>
              <w:widowControl/>
              <w:spacing w:line="240" w:lineRule="auto"/>
              <w:ind w:firstLineChars="0" w:firstLine="0"/>
              <w:jc w:val="center"/>
              <w:rPr>
                <w:rFonts w:ascii="Times New Roman" w:eastAsia="TimesNewRomanPSMT" w:hAnsi="Times New Roman"/>
                <w:kern w:val="0"/>
                <w:sz w:val="21"/>
                <w:lang w:bidi="ar"/>
              </w:rPr>
            </w:pPr>
            <w:r w:rsidRPr="006E53B2">
              <w:rPr>
                <w:rFonts w:ascii="Times New Roman" w:eastAsia="TimesNewRomanPSMT" w:hAnsi="Times New Roman"/>
                <w:kern w:val="0"/>
                <w:sz w:val="21"/>
                <w:lang w:bidi="ar"/>
              </w:rPr>
              <w:t>项目组成</w:t>
            </w:r>
          </w:p>
        </w:tc>
        <w:tc>
          <w:tcPr>
            <w:tcW w:w="3701" w:type="dxa"/>
            <w:tcBorders>
              <w:tl2br w:val="nil"/>
              <w:tr2bl w:val="nil"/>
            </w:tcBorders>
            <w:vAlign w:val="center"/>
          </w:tcPr>
          <w:p w14:paraId="26C1FE81" w14:textId="77777777" w:rsidR="00396911" w:rsidRPr="006E53B2" w:rsidRDefault="00D16E6F">
            <w:pPr>
              <w:widowControl/>
              <w:spacing w:line="240" w:lineRule="auto"/>
              <w:ind w:firstLineChars="0" w:firstLine="0"/>
              <w:jc w:val="center"/>
              <w:rPr>
                <w:rFonts w:ascii="Times New Roman" w:eastAsia="TimesNewRomanPSMT" w:hAnsi="Times New Roman"/>
                <w:kern w:val="0"/>
                <w:sz w:val="21"/>
                <w:lang w:bidi="ar"/>
              </w:rPr>
            </w:pPr>
            <w:r w:rsidRPr="006E53B2">
              <w:rPr>
                <w:rFonts w:ascii="Times New Roman" w:eastAsia="TimesNewRomanPSMT" w:hAnsi="Times New Roman"/>
                <w:kern w:val="0"/>
                <w:sz w:val="21"/>
                <w:lang w:bidi="ar"/>
              </w:rPr>
              <w:t>河北中煤旭阳焦化有限公司</w:t>
            </w:r>
          </w:p>
        </w:tc>
        <w:tc>
          <w:tcPr>
            <w:tcW w:w="3396" w:type="dxa"/>
            <w:tcBorders>
              <w:tl2br w:val="nil"/>
              <w:tr2bl w:val="nil"/>
            </w:tcBorders>
            <w:vAlign w:val="center"/>
          </w:tcPr>
          <w:p w14:paraId="7B4D4F76" w14:textId="77777777" w:rsidR="00396911" w:rsidRPr="006E53B2" w:rsidRDefault="00D16E6F">
            <w:pPr>
              <w:widowControl/>
              <w:spacing w:line="240" w:lineRule="auto"/>
              <w:ind w:firstLineChars="0" w:firstLine="0"/>
              <w:jc w:val="center"/>
              <w:rPr>
                <w:rFonts w:ascii="Times New Roman" w:eastAsia="TimesNewRomanPSMT" w:hAnsi="Times New Roman"/>
                <w:kern w:val="0"/>
                <w:sz w:val="21"/>
                <w:lang w:bidi="ar"/>
              </w:rPr>
            </w:pPr>
            <w:r w:rsidRPr="006E53B2">
              <w:rPr>
                <w:rFonts w:ascii="Times New Roman" w:eastAsia="TimesNewRomanPSMT" w:hAnsi="Times New Roman"/>
                <w:kern w:val="0"/>
                <w:sz w:val="21"/>
                <w:lang w:bidi="ar"/>
              </w:rPr>
              <w:t>本项目</w:t>
            </w:r>
          </w:p>
        </w:tc>
      </w:tr>
      <w:tr w:rsidR="006E53B2" w:rsidRPr="006E53B2" w14:paraId="4A14584C" w14:textId="77777777">
        <w:trPr>
          <w:trHeight w:val="340"/>
          <w:jc w:val="center"/>
        </w:trPr>
        <w:tc>
          <w:tcPr>
            <w:tcW w:w="1283" w:type="dxa"/>
            <w:tcBorders>
              <w:tl2br w:val="nil"/>
              <w:tr2bl w:val="nil"/>
            </w:tcBorders>
            <w:vAlign w:val="center"/>
          </w:tcPr>
          <w:p w14:paraId="54667E9E" w14:textId="77777777" w:rsidR="00396911" w:rsidRPr="006E53B2" w:rsidRDefault="00D16E6F">
            <w:pPr>
              <w:widowControl/>
              <w:spacing w:line="240" w:lineRule="auto"/>
              <w:ind w:firstLineChars="0" w:firstLine="0"/>
              <w:jc w:val="center"/>
              <w:rPr>
                <w:rFonts w:ascii="Times New Roman" w:eastAsia="TimesNewRomanPSMT" w:hAnsi="Times New Roman"/>
                <w:kern w:val="0"/>
                <w:sz w:val="21"/>
                <w:lang w:bidi="ar"/>
              </w:rPr>
            </w:pPr>
            <w:r w:rsidRPr="006E53B2">
              <w:rPr>
                <w:rFonts w:ascii="Times New Roman" w:eastAsia="TimesNewRomanPSMT" w:hAnsi="Times New Roman"/>
                <w:kern w:val="0"/>
                <w:sz w:val="21"/>
                <w:lang w:bidi="ar"/>
              </w:rPr>
              <w:t>建设规模</w:t>
            </w:r>
          </w:p>
        </w:tc>
        <w:tc>
          <w:tcPr>
            <w:tcW w:w="3701" w:type="dxa"/>
            <w:tcBorders>
              <w:tl2br w:val="nil"/>
              <w:tr2bl w:val="nil"/>
            </w:tcBorders>
            <w:vAlign w:val="center"/>
          </w:tcPr>
          <w:p w14:paraId="7B144E35" w14:textId="77777777" w:rsidR="00396911" w:rsidRPr="006E53B2" w:rsidRDefault="00D16E6F">
            <w:pPr>
              <w:widowControl/>
              <w:spacing w:line="240" w:lineRule="auto"/>
              <w:ind w:firstLineChars="0" w:firstLine="0"/>
              <w:jc w:val="center"/>
              <w:rPr>
                <w:rFonts w:ascii="Times New Roman" w:eastAsia="TimesNewRomanPSMT" w:hAnsi="Times New Roman"/>
                <w:kern w:val="0"/>
                <w:sz w:val="21"/>
                <w:lang w:bidi="ar"/>
              </w:rPr>
            </w:pPr>
            <w:r w:rsidRPr="006E53B2">
              <w:rPr>
                <w:rFonts w:ascii="Times New Roman" w:eastAsia="TimesNewRomanPSMT" w:hAnsi="Times New Roman"/>
                <w:kern w:val="0"/>
                <w:sz w:val="21"/>
                <w:lang w:bidi="ar"/>
              </w:rPr>
              <w:t>8#</w:t>
            </w:r>
            <w:r w:rsidRPr="006E53B2">
              <w:rPr>
                <w:rFonts w:ascii="Times New Roman" w:eastAsia="TimesNewRomanPSMT" w:hAnsi="Times New Roman"/>
                <w:kern w:val="0"/>
                <w:sz w:val="21"/>
                <w:lang w:bidi="ar"/>
              </w:rPr>
              <w:t>、</w:t>
            </w:r>
            <w:r w:rsidRPr="006E53B2">
              <w:rPr>
                <w:rFonts w:ascii="Times New Roman" w:eastAsia="TimesNewRomanPSMT" w:hAnsi="Times New Roman"/>
                <w:kern w:val="0"/>
                <w:sz w:val="21"/>
                <w:lang w:bidi="ar"/>
              </w:rPr>
              <w:t>9#</w:t>
            </w:r>
            <w:r w:rsidRPr="006E53B2">
              <w:rPr>
                <w:rFonts w:ascii="Times New Roman" w:eastAsia="TimesNewRomanPSMT" w:hAnsi="Times New Roman"/>
                <w:kern w:val="0"/>
                <w:sz w:val="21"/>
                <w:lang w:bidi="ar"/>
              </w:rPr>
              <w:t>焦炉为</w:t>
            </w:r>
            <w:r w:rsidRPr="006E53B2">
              <w:rPr>
                <w:rFonts w:ascii="Times New Roman" w:eastAsia="TimesNewRomanPSMT" w:hAnsi="Times New Roman"/>
                <w:kern w:val="0"/>
                <w:sz w:val="21"/>
                <w:lang w:bidi="ar"/>
              </w:rPr>
              <w:t>2×65</w:t>
            </w:r>
            <w:r w:rsidRPr="006E53B2">
              <w:rPr>
                <w:rFonts w:ascii="Times New Roman" w:eastAsia="TimesNewRomanPSMT" w:hAnsi="Times New Roman"/>
                <w:kern w:val="0"/>
                <w:sz w:val="21"/>
                <w:lang w:bidi="ar"/>
              </w:rPr>
              <w:t>孔</w:t>
            </w:r>
            <w:r w:rsidRPr="006E53B2">
              <w:rPr>
                <w:rFonts w:ascii="Times New Roman" w:eastAsia="TimesNewRomanPSMT" w:hAnsi="Times New Roman"/>
                <w:kern w:val="0"/>
                <w:sz w:val="21"/>
                <w:lang w:bidi="ar"/>
              </w:rPr>
              <w:t>JNDK55-05F</w:t>
            </w:r>
            <w:r w:rsidRPr="006E53B2">
              <w:rPr>
                <w:rFonts w:ascii="Times New Roman" w:eastAsia="TimesNewRomanPSMT" w:hAnsi="Times New Roman"/>
                <w:kern w:val="0"/>
                <w:sz w:val="21"/>
                <w:lang w:bidi="ar"/>
              </w:rPr>
              <w:t>焦炉，焦炭产能</w:t>
            </w:r>
            <w:r w:rsidRPr="006E53B2">
              <w:rPr>
                <w:rFonts w:ascii="Times New Roman" w:eastAsia="TimesNewRomanPSMT" w:hAnsi="Times New Roman"/>
                <w:kern w:val="0"/>
                <w:sz w:val="21"/>
                <w:lang w:bidi="ar"/>
              </w:rPr>
              <w:t>126</w:t>
            </w:r>
            <w:r w:rsidRPr="006E53B2">
              <w:rPr>
                <w:rFonts w:ascii="Times New Roman" w:eastAsia="TimesNewRomanPSMT" w:hAnsi="Times New Roman"/>
                <w:kern w:val="0"/>
                <w:sz w:val="21"/>
                <w:lang w:bidi="ar"/>
              </w:rPr>
              <w:t>万</w:t>
            </w:r>
            <w:r w:rsidRPr="006E53B2">
              <w:rPr>
                <w:rFonts w:ascii="Times New Roman" w:eastAsia="TimesNewRomanPSMT" w:hAnsi="Times New Roman"/>
                <w:kern w:val="0"/>
                <w:sz w:val="21"/>
                <w:lang w:bidi="ar"/>
              </w:rPr>
              <w:t>t/a</w:t>
            </w:r>
          </w:p>
        </w:tc>
        <w:tc>
          <w:tcPr>
            <w:tcW w:w="3396" w:type="dxa"/>
            <w:tcBorders>
              <w:tl2br w:val="nil"/>
              <w:tr2bl w:val="nil"/>
            </w:tcBorders>
            <w:vAlign w:val="center"/>
          </w:tcPr>
          <w:p w14:paraId="55094D26" w14:textId="77777777" w:rsidR="00396911" w:rsidRPr="006E53B2" w:rsidRDefault="00D16E6F">
            <w:pPr>
              <w:widowControl/>
              <w:spacing w:line="240" w:lineRule="auto"/>
              <w:ind w:firstLineChars="0" w:firstLine="0"/>
              <w:jc w:val="center"/>
              <w:rPr>
                <w:rFonts w:ascii="Times New Roman" w:eastAsia="TimesNewRomanPSMT" w:hAnsi="Times New Roman"/>
                <w:kern w:val="0"/>
                <w:sz w:val="21"/>
                <w:lang w:bidi="ar"/>
              </w:rPr>
            </w:pPr>
            <w:r w:rsidRPr="006E53B2">
              <w:rPr>
                <w:rFonts w:ascii="Times New Roman" w:eastAsia="TimesNewRomanPSMT" w:hAnsi="Times New Roman"/>
                <w:kern w:val="0"/>
                <w:sz w:val="21"/>
                <w:lang w:bidi="ar"/>
              </w:rPr>
              <w:t>本工程建设</w:t>
            </w:r>
            <w:r w:rsidRPr="006E53B2">
              <w:rPr>
                <w:rFonts w:ascii="Times New Roman" w:eastAsia="TimesNewRomanPSMT" w:hAnsi="Times New Roman" w:hint="eastAsia"/>
                <w:kern w:val="0"/>
                <w:sz w:val="21"/>
                <w:lang w:bidi="ar"/>
              </w:rPr>
              <w:t>7</w:t>
            </w:r>
            <w:r w:rsidRPr="006E53B2">
              <w:rPr>
                <w:rFonts w:ascii="Times New Roman" w:eastAsia="TimesNewRomanPSMT" w:hAnsi="Times New Roman"/>
                <w:kern w:val="0"/>
                <w:sz w:val="21"/>
                <w:lang w:bidi="ar"/>
              </w:rPr>
              <w:t>孔</w:t>
            </w:r>
            <w:r w:rsidRPr="006E53B2">
              <w:rPr>
                <w:rFonts w:ascii="Times New Roman" w:eastAsia="TimesNewRomanPSMT" w:hAnsi="Times New Roman" w:hint="eastAsia"/>
                <w:kern w:val="0"/>
                <w:sz w:val="21"/>
                <w:lang w:bidi="ar"/>
              </w:rPr>
              <w:t>热回收</w:t>
            </w:r>
            <w:r w:rsidRPr="006E53B2">
              <w:rPr>
                <w:rFonts w:ascii="Times New Roman" w:eastAsia="TimesNewRomanPSMT" w:hAnsi="Times New Roman"/>
                <w:kern w:val="0"/>
                <w:sz w:val="21"/>
                <w:lang w:bidi="ar"/>
              </w:rPr>
              <w:t>焦炉</w:t>
            </w:r>
          </w:p>
          <w:p w14:paraId="60E19B6C" w14:textId="77777777" w:rsidR="00396911" w:rsidRPr="006E53B2" w:rsidRDefault="00D16E6F">
            <w:pPr>
              <w:widowControl/>
              <w:spacing w:line="240" w:lineRule="auto"/>
              <w:ind w:firstLineChars="0" w:firstLine="0"/>
              <w:jc w:val="center"/>
              <w:rPr>
                <w:rFonts w:ascii="Times New Roman" w:eastAsia="TimesNewRomanPSMT" w:hAnsi="Times New Roman"/>
                <w:kern w:val="0"/>
                <w:sz w:val="21"/>
                <w:lang w:bidi="ar"/>
              </w:rPr>
            </w:pPr>
            <w:r w:rsidRPr="006E53B2">
              <w:rPr>
                <w:rFonts w:ascii="Times New Roman" w:eastAsia="TimesNewRomanPSMT" w:hAnsi="Times New Roman"/>
                <w:kern w:val="0"/>
                <w:sz w:val="21"/>
                <w:lang w:bidi="ar"/>
              </w:rPr>
              <w:t>焦炭产能</w:t>
            </w:r>
            <w:r w:rsidRPr="006E53B2">
              <w:rPr>
                <w:rFonts w:ascii="Times New Roman" w:eastAsia="TimesNewRomanPSMT" w:hAnsi="Times New Roman" w:hint="eastAsia"/>
                <w:kern w:val="0"/>
                <w:sz w:val="21"/>
                <w:lang w:bidi="ar"/>
              </w:rPr>
              <w:t>4</w:t>
            </w:r>
            <w:r w:rsidRPr="006E53B2">
              <w:rPr>
                <w:rFonts w:ascii="Times New Roman" w:eastAsia="TimesNewRomanPSMT" w:hAnsi="Times New Roman"/>
                <w:kern w:val="0"/>
                <w:sz w:val="21"/>
                <w:lang w:bidi="ar"/>
              </w:rPr>
              <w:t>万</w:t>
            </w:r>
            <w:r w:rsidRPr="006E53B2">
              <w:rPr>
                <w:rFonts w:ascii="Times New Roman" w:eastAsia="TimesNewRomanPSMT" w:hAnsi="Times New Roman"/>
                <w:kern w:val="0"/>
                <w:sz w:val="21"/>
                <w:lang w:bidi="ar"/>
              </w:rPr>
              <w:t>t/a</w:t>
            </w:r>
          </w:p>
        </w:tc>
      </w:tr>
    </w:tbl>
    <w:p w14:paraId="098C4231" w14:textId="77777777" w:rsidR="00396911" w:rsidRPr="006E53B2" w:rsidRDefault="00D16E6F">
      <w:pPr>
        <w:widowControl/>
        <w:ind w:firstLine="480"/>
        <w:rPr>
          <w:rFonts w:ascii="Times New Roman" w:eastAsia="TimesNewRomanPSMT" w:hAnsi="Times New Roman"/>
          <w:kern w:val="0"/>
          <w:szCs w:val="24"/>
          <w:lang w:bidi="ar"/>
        </w:rPr>
      </w:pPr>
      <w:r w:rsidRPr="006E53B2">
        <w:rPr>
          <w:rFonts w:ascii="Times New Roman" w:eastAsia="TimesNewRomanPSMT" w:hAnsi="Times New Roman"/>
          <w:kern w:val="0"/>
          <w:szCs w:val="24"/>
          <w:lang w:bidi="ar"/>
        </w:rPr>
        <w:t>通过对比两项目的基本情况，本项目建设规模及采取措施具有相似性，可以类比。</w:t>
      </w:r>
    </w:p>
    <w:p w14:paraId="64D3F876" w14:textId="77777777" w:rsidR="00396911" w:rsidRDefault="00D16E6F">
      <w:pPr>
        <w:pStyle w:val="ab"/>
        <w:ind w:firstLine="480"/>
        <w:rPr>
          <w:rFonts w:ascii="Times New Roman" w:eastAsiaTheme="minorEastAsia" w:hAnsi="Times New Roman"/>
          <w:bCs/>
        </w:rPr>
      </w:pPr>
      <w:r>
        <w:rPr>
          <w:rFonts w:ascii="Times New Roman" w:eastAsiaTheme="minorEastAsia" w:hAnsi="Times New Roman"/>
          <w:bCs/>
        </w:rPr>
        <w:t>二氧化硫物料核算法</w:t>
      </w:r>
    </w:p>
    <w:p w14:paraId="32EFBC95"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t>a.</w:t>
      </w:r>
      <w:r>
        <w:rPr>
          <w:rFonts w:ascii="Times New Roman" w:eastAsiaTheme="minorEastAsia" w:hAnsi="Times New Roman"/>
        </w:rPr>
        <w:t>焦炉烟囱燃烧煤气的污染源二氧化硫源强按下式核算：</w:t>
      </w:r>
    </w:p>
    <w:p w14:paraId="32226151" w14:textId="77777777" w:rsidR="00396911" w:rsidRDefault="00D16E6F">
      <w:pPr>
        <w:pStyle w:val="ab"/>
        <w:ind w:firstLine="480"/>
        <w:rPr>
          <w:rFonts w:ascii="Times New Roman" w:eastAsiaTheme="minorEastAsia" w:hAnsi="Times New Roman"/>
        </w:rPr>
      </w:pPr>
      <w:r>
        <w:rPr>
          <w:rFonts w:ascii="Times New Roman" w:eastAsiaTheme="minorEastAsia" w:hAnsi="Times New Roman"/>
          <w:noProof/>
        </w:rPr>
        <w:drawing>
          <wp:anchor distT="0" distB="0" distL="114300" distR="114300" simplePos="0" relativeHeight="251683840" behindDoc="0" locked="0" layoutInCell="1" allowOverlap="1" wp14:anchorId="12D12336" wp14:editId="7C407E6B">
            <wp:simplePos x="0" y="0"/>
            <wp:positionH relativeFrom="column">
              <wp:posOffset>745490</wp:posOffset>
            </wp:positionH>
            <wp:positionV relativeFrom="paragraph">
              <wp:posOffset>60325</wp:posOffset>
            </wp:positionV>
            <wp:extent cx="2819400" cy="533400"/>
            <wp:effectExtent l="0" t="0" r="0" b="0"/>
            <wp:wrapNone/>
            <wp:docPr id="67" name="图片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12"/>
                    <pic:cNvPicPr>
                      <a:picLocks noChangeAspect="1"/>
                    </pic:cNvPicPr>
                  </pic:nvPicPr>
                  <pic:blipFill>
                    <a:blip r:embed="rId26"/>
                    <a:stretch>
                      <a:fillRect/>
                    </a:stretch>
                  </pic:blipFill>
                  <pic:spPr>
                    <a:xfrm>
                      <a:off x="0" y="0"/>
                      <a:ext cx="2819400" cy="533400"/>
                    </a:xfrm>
                    <a:prstGeom prst="rect">
                      <a:avLst/>
                    </a:prstGeom>
                    <a:noFill/>
                    <a:ln>
                      <a:noFill/>
                    </a:ln>
                  </pic:spPr>
                </pic:pic>
              </a:graphicData>
            </a:graphic>
          </wp:anchor>
        </w:drawing>
      </w:r>
    </w:p>
    <w:p w14:paraId="6BFC3B50" w14:textId="77777777" w:rsidR="00396911" w:rsidRDefault="00396911">
      <w:pPr>
        <w:pStyle w:val="ab"/>
        <w:ind w:firstLine="480"/>
        <w:rPr>
          <w:rFonts w:ascii="Times New Roman" w:eastAsiaTheme="minorEastAsia" w:hAnsi="Times New Roman"/>
        </w:rPr>
      </w:pPr>
    </w:p>
    <w:p w14:paraId="467C5290" w14:textId="77777777" w:rsidR="00396911" w:rsidRDefault="00D16E6F">
      <w:pPr>
        <w:pStyle w:val="ab"/>
        <w:ind w:firstLine="480"/>
        <w:rPr>
          <w:rFonts w:ascii="Times New Roman" w:eastAsiaTheme="minorEastAsia" w:hAnsi="Times New Roman"/>
        </w:rPr>
      </w:pPr>
      <w:r>
        <w:rPr>
          <w:rFonts w:ascii="Times New Roman" w:eastAsiaTheme="minorEastAsia" w:hAnsi="Times New Roman"/>
        </w:rPr>
        <w:lastRenderedPageBreak/>
        <w:t>式中：</w:t>
      </w:r>
      <w:r>
        <w:rPr>
          <w:rFonts w:ascii="Times New Roman" w:eastAsiaTheme="minorEastAsia" w:hAnsi="Times New Roman"/>
          <w:i/>
          <w:iCs/>
        </w:rPr>
        <w:t>D</w:t>
      </w:r>
      <w:r>
        <w:rPr>
          <w:rFonts w:ascii="Times New Roman" w:eastAsiaTheme="minorEastAsia" w:hAnsi="Times New Roman"/>
        </w:rPr>
        <w:t>——</w:t>
      </w:r>
      <w:r>
        <w:rPr>
          <w:rFonts w:ascii="Times New Roman" w:eastAsiaTheme="minorEastAsia" w:hAnsi="Times New Roman"/>
        </w:rPr>
        <w:t>核算时段内二氧化硫排放量，</w:t>
      </w:r>
      <w:r>
        <w:rPr>
          <w:rFonts w:ascii="Times New Roman" w:eastAsiaTheme="minorEastAsia" w:hAnsi="Times New Roman"/>
        </w:rPr>
        <w:t>t</w:t>
      </w:r>
      <w:r>
        <w:rPr>
          <w:rFonts w:ascii="Times New Roman" w:eastAsiaTheme="minorEastAsia" w:hAnsi="Times New Roman"/>
        </w:rPr>
        <w:t>；</w:t>
      </w:r>
      <w:r>
        <w:rPr>
          <w:rFonts w:ascii="Times New Roman" w:eastAsiaTheme="minorEastAsia" w:hAnsi="Times New Roman"/>
        </w:rPr>
        <w:t xml:space="preserve"> </w:t>
      </w:r>
    </w:p>
    <w:p w14:paraId="2A784ABC" w14:textId="77777777" w:rsidR="00396911" w:rsidRDefault="00D16E6F">
      <w:pPr>
        <w:pStyle w:val="ab"/>
        <w:ind w:firstLineChars="475" w:firstLine="1140"/>
        <w:rPr>
          <w:rFonts w:ascii="Times New Roman" w:eastAsiaTheme="minorEastAsia" w:hAnsi="Times New Roman"/>
        </w:rPr>
      </w:pPr>
      <w:proofErr w:type="spellStart"/>
      <w:r>
        <w:rPr>
          <w:rFonts w:ascii="Times New Roman" w:eastAsiaTheme="minorEastAsia" w:hAnsi="Times New Roman"/>
          <w:i/>
          <w:iCs/>
        </w:rPr>
        <w:t>fg</w:t>
      </w:r>
      <w:r>
        <w:rPr>
          <w:rFonts w:ascii="Times New Roman" w:eastAsiaTheme="minorEastAsia" w:hAnsi="Times New Roman"/>
          <w:i/>
          <w:iCs/>
          <w:vertAlign w:val="subscript"/>
        </w:rPr>
        <w:t>i</w:t>
      </w:r>
      <w:proofErr w:type="spellEnd"/>
      <w:r>
        <w:rPr>
          <w:rFonts w:ascii="Times New Roman" w:eastAsiaTheme="minorEastAsia" w:hAnsi="Times New Roman"/>
        </w:rPr>
        <w:t>——</w:t>
      </w:r>
      <w:r>
        <w:rPr>
          <w:rFonts w:ascii="Times New Roman" w:eastAsiaTheme="minorEastAsia" w:hAnsi="Times New Roman"/>
        </w:rPr>
        <w:t>核算时段内第</w:t>
      </w:r>
      <w:proofErr w:type="spellStart"/>
      <w:r>
        <w:rPr>
          <w:rFonts w:ascii="Times New Roman" w:eastAsiaTheme="minorEastAsia" w:hAnsi="Times New Roman"/>
          <w:i/>
          <w:iCs/>
        </w:rPr>
        <w:t>i</w:t>
      </w:r>
      <w:proofErr w:type="spellEnd"/>
      <w:r>
        <w:rPr>
          <w:rFonts w:ascii="Times New Roman" w:eastAsiaTheme="minorEastAsia" w:hAnsi="Times New Roman"/>
        </w:rPr>
        <w:t>种燃料的使用量，</w:t>
      </w:r>
      <w:r>
        <w:rPr>
          <w:rFonts w:ascii="Times New Roman" w:eastAsiaTheme="minorEastAsia" w:hAnsi="Times New Roman"/>
        </w:rPr>
        <w:t>10</w:t>
      </w:r>
      <w:r>
        <w:rPr>
          <w:rFonts w:ascii="Times New Roman" w:eastAsiaTheme="minorEastAsia" w:hAnsi="Times New Roman"/>
          <w:vertAlign w:val="superscript"/>
        </w:rPr>
        <w:t>4</w:t>
      </w:r>
      <w:r>
        <w:rPr>
          <w:rFonts w:ascii="Times New Roman" w:eastAsiaTheme="minorEastAsia" w:hAnsi="Times New Roman"/>
        </w:rPr>
        <w:t>m</w:t>
      </w:r>
      <w:r>
        <w:rPr>
          <w:rFonts w:ascii="Times New Roman" w:eastAsiaTheme="minorEastAsia" w:hAnsi="Times New Roman"/>
          <w:vertAlign w:val="superscript"/>
        </w:rPr>
        <w:t>3</w:t>
      </w:r>
      <w:r>
        <w:rPr>
          <w:rFonts w:ascii="Times New Roman" w:eastAsiaTheme="minorEastAsia" w:hAnsi="Times New Roman"/>
        </w:rPr>
        <w:t>；</w:t>
      </w:r>
      <w:r>
        <w:rPr>
          <w:rFonts w:ascii="Times New Roman" w:eastAsiaTheme="minorEastAsia" w:hAnsi="Times New Roman"/>
        </w:rPr>
        <w:t xml:space="preserve"> </w:t>
      </w:r>
      <w:r>
        <w:rPr>
          <w:rFonts w:ascii="Times New Roman" w:eastAsiaTheme="minorEastAsia" w:hAnsi="Times New Roman"/>
        </w:rPr>
        <w:t>（</w:t>
      </w:r>
      <w:r>
        <w:rPr>
          <w:rFonts w:ascii="Times New Roman" w:eastAsiaTheme="minorEastAsia" w:hAnsi="Times New Roman"/>
        </w:rPr>
        <w:t>15.45~125.53</w:t>
      </w:r>
      <w:r>
        <w:rPr>
          <w:rFonts w:ascii="Times New Roman" w:eastAsiaTheme="minorEastAsia" w:hAnsi="Times New Roman"/>
        </w:rPr>
        <w:t>）</w:t>
      </w:r>
    </w:p>
    <w:p w14:paraId="63D7E1C4" w14:textId="77777777" w:rsidR="00396911" w:rsidRDefault="00D16E6F">
      <w:pPr>
        <w:pStyle w:val="ab"/>
        <w:ind w:firstLineChars="475" w:firstLine="1140"/>
        <w:rPr>
          <w:rFonts w:ascii="Times New Roman" w:eastAsiaTheme="minorEastAsia" w:hAnsi="Times New Roman"/>
        </w:rPr>
      </w:pPr>
      <w:proofErr w:type="spellStart"/>
      <w:r>
        <w:rPr>
          <w:rFonts w:ascii="Times New Roman" w:eastAsiaTheme="minorEastAsia" w:hAnsi="Times New Roman"/>
          <w:i/>
          <w:iCs/>
        </w:rPr>
        <w:t>S</w:t>
      </w:r>
      <w:r>
        <w:rPr>
          <w:rFonts w:ascii="Times New Roman" w:eastAsiaTheme="minorEastAsia" w:hAnsi="Times New Roman"/>
          <w:i/>
          <w:iCs/>
          <w:vertAlign w:val="subscript"/>
        </w:rPr>
        <w:t>fgi</w:t>
      </w:r>
      <w:proofErr w:type="spellEnd"/>
      <w:r>
        <w:rPr>
          <w:rFonts w:ascii="Times New Roman" w:eastAsiaTheme="minorEastAsia" w:hAnsi="Times New Roman"/>
        </w:rPr>
        <w:t>——</w:t>
      </w:r>
      <w:r>
        <w:rPr>
          <w:rFonts w:ascii="Times New Roman" w:eastAsiaTheme="minorEastAsia" w:hAnsi="Times New Roman"/>
        </w:rPr>
        <w:t>核算时段内第</w:t>
      </w:r>
      <w:proofErr w:type="spellStart"/>
      <w:r>
        <w:rPr>
          <w:rFonts w:ascii="Times New Roman" w:eastAsiaTheme="minorEastAsia" w:hAnsi="Times New Roman"/>
          <w:i/>
          <w:iCs/>
        </w:rPr>
        <w:t>i</w:t>
      </w:r>
      <w:proofErr w:type="spellEnd"/>
      <w:r>
        <w:rPr>
          <w:rFonts w:ascii="Times New Roman" w:eastAsiaTheme="minorEastAsia" w:hAnsi="Times New Roman"/>
        </w:rPr>
        <w:t>种燃料中总硫含量，</w:t>
      </w:r>
      <w:r>
        <w:rPr>
          <w:rFonts w:ascii="Times New Roman" w:eastAsiaTheme="minorEastAsia" w:hAnsi="Times New Roman"/>
        </w:rPr>
        <w:t>mg/m</w:t>
      </w:r>
      <w:r>
        <w:rPr>
          <w:rFonts w:ascii="Times New Roman" w:eastAsiaTheme="minorEastAsia" w:hAnsi="Times New Roman"/>
          <w:vertAlign w:val="superscript"/>
        </w:rPr>
        <w:t>3</w:t>
      </w:r>
      <w:r>
        <w:rPr>
          <w:rFonts w:ascii="Times New Roman" w:eastAsiaTheme="minorEastAsia" w:hAnsi="Times New Roman"/>
        </w:rPr>
        <w:t>；（</w:t>
      </w:r>
      <w:r>
        <w:rPr>
          <w:rFonts w:ascii="Times New Roman" w:eastAsiaTheme="minorEastAsia" w:hAnsi="Times New Roman"/>
        </w:rPr>
        <w:t>4576.43~108690</w:t>
      </w:r>
      <w:r>
        <w:rPr>
          <w:rFonts w:ascii="Times New Roman" w:eastAsiaTheme="minorEastAsia" w:hAnsi="Times New Roman"/>
        </w:rPr>
        <w:t>）</w:t>
      </w:r>
    </w:p>
    <w:p w14:paraId="6BFD0361" w14:textId="77777777" w:rsidR="00396911" w:rsidRDefault="00D16E6F">
      <w:pPr>
        <w:pStyle w:val="ab"/>
        <w:ind w:firstLineChars="475" w:firstLine="1140"/>
        <w:rPr>
          <w:rFonts w:ascii="Times New Roman" w:eastAsiaTheme="minorEastAsia" w:hAnsi="Times New Roman"/>
        </w:rPr>
      </w:pPr>
      <w:r>
        <w:rPr>
          <w:rFonts w:ascii="Times New Roman" w:eastAsiaTheme="minorEastAsia" w:hAnsi="Times New Roman"/>
        </w:rPr>
        <w:t>η——</w:t>
      </w:r>
      <w:r>
        <w:rPr>
          <w:rFonts w:ascii="Times New Roman" w:eastAsiaTheme="minorEastAsia" w:hAnsi="Times New Roman"/>
        </w:rPr>
        <w:t>脱硫效率，</w:t>
      </w:r>
      <w:r>
        <w:rPr>
          <w:rFonts w:ascii="Times New Roman" w:eastAsiaTheme="minorEastAsia" w:hAnsi="Times New Roman"/>
        </w:rPr>
        <w:t>%</w:t>
      </w:r>
      <w:r>
        <w:rPr>
          <w:rFonts w:ascii="Times New Roman" w:eastAsiaTheme="minorEastAsia" w:hAnsi="Times New Roman"/>
        </w:rPr>
        <w:t>；</w:t>
      </w:r>
      <w:r>
        <w:rPr>
          <w:rFonts w:ascii="Times New Roman" w:eastAsiaTheme="minorEastAsia" w:hAnsi="Times New Roman"/>
        </w:rPr>
        <w:t xml:space="preserve"> </w:t>
      </w:r>
      <w:r>
        <w:rPr>
          <w:rFonts w:ascii="Times New Roman" w:eastAsiaTheme="minorEastAsia" w:hAnsi="Times New Roman"/>
        </w:rPr>
        <w:t>（</w:t>
      </w:r>
      <w:r>
        <w:rPr>
          <w:rFonts w:ascii="Times New Roman" w:eastAsiaTheme="minorEastAsia" w:hAnsi="Times New Roman"/>
        </w:rPr>
        <w:t>85</w:t>
      </w:r>
      <w:r>
        <w:rPr>
          <w:rFonts w:ascii="Times New Roman" w:eastAsiaTheme="minorEastAsia" w:hAnsi="Times New Roman"/>
        </w:rPr>
        <w:t>）</w:t>
      </w:r>
    </w:p>
    <w:p w14:paraId="64777EA5" w14:textId="77777777" w:rsidR="00396911" w:rsidRDefault="00D16E6F">
      <w:pPr>
        <w:pStyle w:val="ab"/>
        <w:ind w:firstLineChars="475" w:firstLine="1140"/>
        <w:rPr>
          <w:rFonts w:ascii="Times New Roman" w:eastAsiaTheme="minorEastAsia" w:hAnsi="Times New Roman"/>
        </w:rPr>
      </w:pPr>
      <w:r>
        <w:rPr>
          <w:rFonts w:ascii="Times New Roman" w:eastAsiaTheme="minorEastAsia" w:hAnsi="Times New Roman"/>
          <w:i/>
          <w:iCs/>
        </w:rPr>
        <w:t>n</w:t>
      </w:r>
      <w:r>
        <w:rPr>
          <w:rFonts w:ascii="Times New Roman" w:eastAsiaTheme="minorEastAsia" w:hAnsi="Times New Roman"/>
        </w:rPr>
        <w:t>——</w:t>
      </w:r>
      <w:r>
        <w:rPr>
          <w:rFonts w:ascii="Times New Roman" w:eastAsiaTheme="minorEastAsia" w:hAnsi="Times New Roman"/>
        </w:rPr>
        <w:t>燃料种类，量纲一的量。</w:t>
      </w:r>
    </w:p>
    <w:p w14:paraId="57427B0C" w14:textId="77777777" w:rsidR="00396911" w:rsidRDefault="00D16E6F">
      <w:pPr>
        <w:pStyle w:val="ab"/>
        <w:ind w:firstLineChars="175"/>
        <w:rPr>
          <w:rFonts w:ascii="Times New Roman" w:eastAsiaTheme="minorEastAsia" w:hAnsi="Times New Roman"/>
        </w:rPr>
      </w:pPr>
      <w:r>
        <w:rPr>
          <w:rFonts w:ascii="Times New Roman" w:eastAsiaTheme="minorEastAsia" w:hAnsi="Times New Roman"/>
          <w:kern w:val="0"/>
          <w:szCs w:val="24"/>
        </w:rPr>
        <w:t>经计算，</w:t>
      </w:r>
      <w:r>
        <w:rPr>
          <w:rFonts w:ascii="Times New Roman" w:eastAsiaTheme="minorEastAsia" w:hAnsi="Times New Roman"/>
        </w:rPr>
        <w:t>焦炉二氧化硫排放量为</w:t>
      </w:r>
      <w:r>
        <w:rPr>
          <w:rFonts w:ascii="Times New Roman" w:eastAsiaTheme="minorEastAsia" w:hAnsi="Times New Roman" w:hint="eastAsia"/>
        </w:rPr>
        <w:t>0.09</w:t>
      </w:r>
      <w:r>
        <w:rPr>
          <w:rFonts w:ascii="Times New Roman" w:eastAsiaTheme="minorEastAsia" w:hAnsi="Times New Roman"/>
        </w:rPr>
        <w:t>t/a</w:t>
      </w:r>
      <w:r>
        <w:rPr>
          <w:rFonts w:ascii="Times New Roman" w:eastAsiaTheme="minorEastAsia" w:hAnsi="Times New Roman"/>
        </w:rPr>
        <w:t>。</w:t>
      </w:r>
    </w:p>
    <w:p w14:paraId="2C7765E9" w14:textId="77777777" w:rsidR="00396911" w:rsidRDefault="00396911">
      <w:pPr>
        <w:autoSpaceDE w:val="0"/>
        <w:autoSpaceDN w:val="0"/>
        <w:adjustRightInd w:val="0"/>
        <w:ind w:firstLine="480"/>
        <w:rPr>
          <w:rFonts w:ascii="Times New Roman" w:eastAsiaTheme="minorEastAsia" w:hAnsi="Times New Roman"/>
        </w:rPr>
        <w:sectPr w:rsidR="00396911">
          <w:pgSz w:w="11906" w:h="16838"/>
          <w:pgMar w:top="1871" w:right="1871" w:bottom="1871" w:left="1871" w:header="1361" w:footer="1134" w:gutter="0"/>
          <w:cols w:space="0"/>
          <w:docGrid w:linePitch="326"/>
        </w:sectPr>
      </w:pPr>
    </w:p>
    <w:p w14:paraId="7B8D5A5B"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b/>
        </w:rPr>
      </w:pPr>
      <w:r>
        <w:rPr>
          <w:rFonts w:ascii="Times New Roman" w:eastAsiaTheme="minorEastAsia" w:hAnsi="Times New Roman"/>
          <w:b/>
        </w:rPr>
        <w:lastRenderedPageBreak/>
        <w:t>表</w:t>
      </w:r>
      <w:r>
        <w:rPr>
          <w:rFonts w:ascii="Times New Roman" w:eastAsiaTheme="minorEastAsia" w:hAnsi="Times New Roman"/>
          <w:b/>
        </w:rPr>
        <w:t xml:space="preserve">3.3-3  </w:t>
      </w:r>
      <w:r>
        <w:rPr>
          <w:rFonts w:ascii="Times New Roman" w:eastAsiaTheme="minorEastAsia" w:hAnsi="Times New Roman"/>
          <w:b/>
        </w:rPr>
        <w:t>本工程正常工况废气污染源源强核算结果一览表</w:t>
      </w:r>
    </w:p>
    <w:tbl>
      <w:tblPr>
        <w:tblW w:w="13126" w:type="dxa"/>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22"/>
        <w:gridCol w:w="998"/>
        <w:gridCol w:w="674"/>
        <w:gridCol w:w="624"/>
        <w:gridCol w:w="623"/>
        <w:gridCol w:w="712"/>
        <w:gridCol w:w="613"/>
        <w:gridCol w:w="641"/>
        <w:gridCol w:w="696"/>
        <w:gridCol w:w="777"/>
        <w:gridCol w:w="859"/>
        <w:gridCol w:w="1387"/>
        <w:gridCol w:w="691"/>
        <w:gridCol w:w="802"/>
        <w:gridCol w:w="864"/>
        <w:gridCol w:w="863"/>
        <w:gridCol w:w="680"/>
      </w:tblGrid>
      <w:tr w:rsidR="006E53B2" w:rsidRPr="006E53B2" w14:paraId="7FF78A12" w14:textId="77777777">
        <w:trPr>
          <w:trHeight w:val="466"/>
        </w:trPr>
        <w:tc>
          <w:tcPr>
            <w:tcW w:w="622" w:type="dxa"/>
            <w:vMerge w:val="restart"/>
            <w:tcBorders>
              <w:tl2br w:val="nil"/>
              <w:tr2bl w:val="nil"/>
            </w:tcBorders>
            <w:shd w:val="clear" w:color="auto" w:fill="auto"/>
            <w:tcMar>
              <w:top w:w="15" w:type="dxa"/>
              <w:left w:w="15" w:type="dxa"/>
              <w:right w:w="15" w:type="dxa"/>
            </w:tcMar>
            <w:vAlign w:val="center"/>
          </w:tcPr>
          <w:p w14:paraId="78D05688"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生产线</w:t>
            </w:r>
          </w:p>
        </w:tc>
        <w:tc>
          <w:tcPr>
            <w:tcW w:w="998" w:type="dxa"/>
            <w:vMerge w:val="restart"/>
            <w:tcBorders>
              <w:tl2br w:val="nil"/>
              <w:tr2bl w:val="nil"/>
            </w:tcBorders>
            <w:shd w:val="clear" w:color="auto" w:fill="auto"/>
            <w:tcMar>
              <w:top w:w="15" w:type="dxa"/>
              <w:left w:w="15" w:type="dxa"/>
              <w:right w:w="15" w:type="dxa"/>
            </w:tcMar>
            <w:vAlign w:val="center"/>
          </w:tcPr>
          <w:p w14:paraId="6B949AD0"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污染源</w:t>
            </w:r>
          </w:p>
        </w:tc>
        <w:tc>
          <w:tcPr>
            <w:tcW w:w="674" w:type="dxa"/>
            <w:vMerge w:val="restart"/>
            <w:tcBorders>
              <w:tl2br w:val="nil"/>
              <w:tr2bl w:val="nil"/>
            </w:tcBorders>
            <w:shd w:val="clear" w:color="auto" w:fill="auto"/>
            <w:tcMar>
              <w:top w:w="15" w:type="dxa"/>
              <w:left w:w="15" w:type="dxa"/>
              <w:right w:w="15" w:type="dxa"/>
            </w:tcMar>
            <w:vAlign w:val="center"/>
          </w:tcPr>
          <w:p w14:paraId="3F03FDB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污染物</w:t>
            </w:r>
          </w:p>
        </w:tc>
        <w:tc>
          <w:tcPr>
            <w:tcW w:w="624" w:type="dxa"/>
            <w:vMerge w:val="restart"/>
            <w:tcBorders>
              <w:tl2br w:val="nil"/>
              <w:tr2bl w:val="nil"/>
            </w:tcBorders>
            <w:shd w:val="clear" w:color="auto" w:fill="auto"/>
            <w:tcMar>
              <w:top w:w="15" w:type="dxa"/>
              <w:left w:w="15" w:type="dxa"/>
              <w:right w:w="15" w:type="dxa"/>
            </w:tcMar>
            <w:vAlign w:val="center"/>
          </w:tcPr>
          <w:p w14:paraId="1728714E"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kern w:val="0"/>
                <w:sz w:val="18"/>
                <w:szCs w:val="18"/>
                <w:lang w:bidi="ar"/>
              </w:rPr>
            </w:pPr>
            <w:r w:rsidRPr="006E53B2">
              <w:rPr>
                <w:rFonts w:ascii="Times New Roman" w:eastAsiaTheme="minorEastAsia" w:hAnsi="Times New Roman"/>
                <w:kern w:val="0"/>
                <w:sz w:val="18"/>
                <w:szCs w:val="18"/>
                <w:lang w:bidi="ar"/>
              </w:rPr>
              <w:t>核算</w:t>
            </w:r>
          </w:p>
          <w:p w14:paraId="058F766F"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方法</w:t>
            </w:r>
          </w:p>
        </w:tc>
        <w:tc>
          <w:tcPr>
            <w:tcW w:w="2589" w:type="dxa"/>
            <w:gridSpan w:val="4"/>
            <w:tcBorders>
              <w:tl2br w:val="nil"/>
              <w:tr2bl w:val="nil"/>
            </w:tcBorders>
            <w:shd w:val="clear" w:color="auto" w:fill="auto"/>
            <w:tcMar>
              <w:top w:w="15" w:type="dxa"/>
              <w:left w:w="15" w:type="dxa"/>
              <w:right w:w="15" w:type="dxa"/>
            </w:tcMar>
            <w:vAlign w:val="center"/>
          </w:tcPr>
          <w:p w14:paraId="6BBF4388"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排放特征</w:t>
            </w:r>
          </w:p>
        </w:tc>
        <w:tc>
          <w:tcPr>
            <w:tcW w:w="2332" w:type="dxa"/>
            <w:gridSpan w:val="3"/>
            <w:tcBorders>
              <w:tl2br w:val="nil"/>
              <w:tr2bl w:val="nil"/>
            </w:tcBorders>
            <w:shd w:val="clear" w:color="auto" w:fill="auto"/>
            <w:tcMar>
              <w:top w:w="15" w:type="dxa"/>
              <w:left w:w="15" w:type="dxa"/>
              <w:right w:w="15" w:type="dxa"/>
            </w:tcMar>
            <w:vAlign w:val="center"/>
          </w:tcPr>
          <w:p w14:paraId="238EB5FD"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污染物产生</w:t>
            </w:r>
          </w:p>
        </w:tc>
        <w:tc>
          <w:tcPr>
            <w:tcW w:w="2078" w:type="dxa"/>
            <w:gridSpan w:val="2"/>
            <w:tcBorders>
              <w:tl2br w:val="nil"/>
              <w:tr2bl w:val="nil"/>
            </w:tcBorders>
            <w:shd w:val="clear" w:color="auto" w:fill="auto"/>
            <w:tcMar>
              <w:top w:w="15" w:type="dxa"/>
              <w:left w:w="15" w:type="dxa"/>
              <w:right w:w="15" w:type="dxa"/>
            </w:tcMar>
            <w:vAlign w:val="center"/>
          </w:tcPr>
          <w:p w14:paraId="34E86EDF"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治理措施</w:t>
            </w:r>
          </w:p>
        </w:tc>
        <w:tc>
          <w:tcPr>
            <w:tcW w:w="2529" w:type="dxa"/>
            <w:gridSpan w:val="3"/>
            <w:tcBorders>
              <w:tl2br w:val="nil"/>
              <w:tr2bl w:val="nil"/>
            </w:tcBorders>
            <w:shd w:val="clear" w:color="auto" w:fill="auto"/>
            <w:tcMar>
              <w:top w:w="15" w:type="dxa"/>
              <w:left w:w="15" w:type="dxa"/>
              <w:right w:w="15" w:type="dxa"/>
            </w:tcMar>
            <w:vAlign w:val="center"/>
          </w:tcPr>
          <w:p w14:paraId="53F2312F"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污染物排放</w:t>
            </w:r>
          </w:p>
        </w:tc>
        <w:tc>
          <w:tcPr>
            <w:tcW w:w="680" w:type="dxa"/>
            <w:vMerge w:val="restart"/>
            <w:tcBorders>
              <w:tl2br w:val="nil"/>
              <w:tr2bl w:val="nil"/>
            </w:tcBorders>
            <w:shd w:val="clear" w:color="auto" w:fill="auto"/>
            <w:tcMar>
              <w:top w:w="15" w:type="dxa"/>
              <w:left w:w="15" w:type="dxa"/>
              <w:right w:w="15" w:type="dxa"/>
            </w:tcMar>
            <w:vAlign w:val="center"/>
          </w:tcPr>
          <w:p w14:paraId="0D55BF8E"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kern w:val="0"/>
                <w:sz w:val="18"/>
                <w:szCs w:val="18"/>
                <w:lang w:bidi="ar"/>
              </w:rPr>
            </w:pPr>
            <w:r w:rsidRPr="006E53B2">
              <w:rPr>
                <w:rFonts w:ascii="Times New Roman" w:eastAsiaTheme="minorEastAsia" w:hAnsi="Times New Roman"/>
                <w:kern w:val="0"/>
                <w:sz w:val="18"/>
                <w:szCs w:val="18"/>
                <w:lang w:bidi="ar"/>
              </w:rPr>
              <w:t>排放</w:t>
            </w:r>
          </w:p>
          <w:p w14:paraId="2DA25825"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kern w:val="0"/>
                <w:sz w:val="18"/>
                <w:szCs w:val="18"/>
                <w:lang w:bidi="ar"/>
              </w:rPr>
            </w:pPr>
            <w:r w:rsidRPr="006E53B2">
              <w:rPr>
                <w:rFonts w:ascii="Times New Roman" w:eastAsiaTheme="minorEastAsia" w:hAnsi="Times New Roman"/>
                <w:kern w:val="0"/>
                <w:sz w:val="18"/>
                <w:szCs w:val="18"/>
                <w:lang w:bidi="ar"/>
              </w:rPr>
              <w:t>时间</w:t>
            </w:r>
          </w:p>
          <w:p w14:paraId="481C47B3"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h</w:t>
            </w:r>
          </w:p>
        </w:tc>
      </w:tr>
      <w:tr w:rsidR="006E53B2" w:rsidRPr="006E53B2" w14:paraId="5E99804E" w14:textId="77777777">
        <w:trPr>
          <w:trHeight w:val="466"/>
        </w:trPr>
        <w:tc>
          <w:tcPr>
            <w:tcW w:w="622" w:type="dxa"/>
            <w:vMerge/>
            <w:tcBorders>
              <w:tl2br w:val="nil"/>
              <w:tr2bl w:val="nil"/>
            </w:tcBorders>
            <w:shd w:val="clear" w:color="auto" w:fill="auto"/>
            <w:tcMar>
              <w:top w:w="15" w:type="dxa"/>
              <w:left w:w="15" w:type="dxa"/>
              <w:right w:w="15" w:type="dxa"/>
            </w:tcMar>
            <w:vAlign w:val="center"/>
          </w:tcPr>
          <w:p w14:paraId="5678D1E5"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998" w:type="dxa"/>
            <w:vMerge/>
            <w:tcBorders>
              <w:tl2br w:val="nil"/>
              <w:tr2bl w:val="nil"/>
            </w:tcBorders>
            <w:shd w:val="clear" w:color="auto" w:fill="auto"/>
            <w:tcMar>
              <w:top w:w="15" w:type="dxa"/>
              <w:left w:w="15" w:type="dxa"/>
              <w:right w:w="15" w:type="dxa"/>
            </w:tcMar>
            <w:vAlign w:val="center"/>
          </w:tcPr>
          <w:p w14:paraId="741913AF"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74" w:type="dxa"/>
            <w:vMerge/>
            <w:tcBorders>
              <w:tl2br w:val="nil"/>
              <w:tr2bl w:val="nil"/>
            </w:tcBorders>
            <w:shd w:val="clear" w:color="auto" w:fill="auto"/>
            <w:tcMar>
              <w:top w:w="15" w:type="dxa"/>
              <w:left w:w="15" w:type="dxa"/>
              <w:right w:w="15" w:type="dxa"/>
            </w:tcMar>
            <w:vAlign w:val="center"/>
          </w:tcPr>
          <w:p w14:paraId="01150415"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24" w:type="dxa"/>
            <w:vMerge/>
            <w:tcBorders>
              <w:tl2br w:val="nil"/>
              <w:tr2bl w:val="nil"/>
            </w:tcBorders>
            <w:shd w:val="clear" w:color="auto" w:fill="auto"/>
            <w:tcMar>
              <w:top w:w="15" w:type="dxa"/>
              <w:left w:w="15" w:type="dxa"/>
              <w:right w:w="15" w:type="dxa"/>
            </w:tcMar>
            <w:vAlign w:val="center"/>
          </w:tcPr>
          <w:p w14:paraId="1E4A5580"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23" w:type="dxa"/>
            <w:tcBorders>
              <w:tl2br w:val="nil"/>
              <w:tr2bl w:val="nil"/>
            </w:tcBorders>
            <w:shd w:val="clear" w:color="auto" w:fill="auto"/>
            <w:tcMar>
              <w:top w:w="15" w:type="dxa"/>
              <w:left w:w="15" w:type="dxa"/>
              <w:right w:w="15" w:type="dxa"/>
            </w:tcMar>
            <w:vAlign w:val="center"/>
          </w:tcPr>
          <w:p w14:paraId="24BEC800"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源型</w:t>
            </w:r>
          </w:p>
        </w:tc>
        <w:tc>
          <w:tcPr>
            <w:tcW w:w="712" w:type="dxa"/>
            <w:tcBorders>
              <w:tl2br w:val="nil"/>
              <w:tr2bl w:val="nil"/>
            </w:tcBorders>
            <w:shd w:val="clear" w:color="auto" w:fill="auto"/>
            <w:tcMar>
              <w:top w:w="15" w:type="dxa"/>
              <w:left w:w="15" w:type="dxa"/>
              <w:right w:w="15" w:type="dxa"/>
            </w:tcMar>
            <w:vAlign w:val="center"/>
          </w:tcPr>
          <w:p w14:paraId="460B6554"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排放参数</w:t>
            </w:r>
            <w:r w:rsidRPr="006E53B2">
              <w:rPr>
                <w:rFonts w:ascii="Times New Roman" w:eastAsiaTheme="minorEastAsia" w:hAnsi="Times New Roman"/>
                <w:kern w:val="0"/>
                <w:sz w:val="18"/>
                <w:szCs w:val="18"/>
                <w:lang w:bidi="ar"/>
              </w:rPr>
              <w:t>m</w:t>
            </w:r>
          </w:p>
        </w:tc>
        <w:tc>
          <w:tcPr>
            <w:tcW w:w="613" w:type="dxa"/>
            <w:tcBorders>
              <w:tl2br w:val="nil"/>
              <w:tr2bl w:val="nil"/>
            </w:tcBorders>
            <w:shd w:val="clear" w:color="auto" w:fill="auto"/>
            <w:tcMar>
              <w:top w:w="15" w:type="dxa"/>
              <w:left w:w="15" w:type="dxa"/>
              <w:right w:w="15" w:type="dxa"/>
            </w:tcMar>
            <w:vAlign w:val="center"/>
          </w:tcPr>
          <w:p w14:paraId="3E3B27FC"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温度</w:t>
            </w:r>
            <w:r w:rsidRPr="006E53B2">
              <w:rPr>
                <w:rFonts w:ascii="Times New Roman" w:eastAsiaTheme="minorEastAsia" w:hAnsi="Times New Roman"/>
                <w:kern w:val="0"/>
                <w:sz w:val="18"/>
                <w:szCs w:val="18"/>
                <w:lang w:bidi="ar"/>
              </w:rPr>
              <w:t>℃</w:t>
            </w:r>
          </w:p>
        </w:tc>
        <w:tc>
          <w:tcPr>
            <w:tcW w:w="641" w:type="dxa"/>
            <w:tcBorders>
              <w:tl2br w:val="nil"/>
              <w:tr2bl w:val="nil"/>
            </w:tcBorders>
            <w:shd w:val="clear" w:color="auto" w:fill="auto"/>
            <w:tcMar>
              <w:top w:w="15" w:type="dxa"/>
              <w:left w:w="15" w:type="dxa"/>
              <w:right w:w="15" w:type="dxa"/>
            </w:tcMar>
            <w:vAlign w:val="center"/>
          </w:tcPr>
          <w:p w14:paraId="7E79D63F"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废气量</w:t>
            </w:r>
            <w:r w:rsidRPr="006E53B2">
              <w:rPr>
                <w:rFonts w:ascii="Times New Roman" w:eastAsiaTheme="minorEastAsia" w:hAnsi="Times New Roman"/>
                <w:kern w:val="0"/>
                <w:sz w:val="18"/>
                <w:szCs w:val="18"/>
                <w:lang w:bidi="ar"/>
              </w:rPr>
              <w:t>m</w:t>
            </w:r>
            <w:r w:rsidRPr="006E53B2">
              <w:rPr>
                <w:rFonts w:ascii="Times New Roman" w:eastAsiaTheme="minorEastAsia" w:hAnsi="Times New Roman"/>
                <w:kern w:val="0"/>
                <w:sz w:val="18"/>
                <w:szCs w:val="18"/>
                <w:vertAlign w:val="superscript"/>
                <w:lang w:bidi="ar"/>
              </w:rPr>
              <w:t>3</w:t>
            </w:r>
            <w:r w:rsidRPr="006E53B2">
              <w:rPr>
                <w:rFonts w:ascii="Times New Roman" w:eastAsiaTheme="minorEastAsia" w:hAnsi="Times New Roman"/>
                <w:kern w:val="0"/>
                <w:sz w:val="18"/>
                <w:szCs w:val="18"/>
                <w:lang w:bidi="ar"/>
              </w:rPr>
              <w:t>/h</w:t>
            </w:r>
          </w:p>
        </w:tc>
        <w:tc>
          <w:tcPr>
            <w:tcW w:w="696" w:type="dxa"/>
            <w:tcBorders>
              <w:tl2br w:val="nil"/>
              <w:tr2bl w:val="nil"/>
            </w:tcBorders>
            <w:shd w:val="clear" w:color="auto" w:fill="auto"/>
            <w:tcMar>
              <w:top w:w="15" w:type="dxa"/>
              <w:left w:w="15" w:type="dxa"/>
              <w:right w:w="15" w:type="dxa"/>
            </w:tcMar>
            <w:vAlign w:val="center"/>
          </w:tcPr>
          <w:p w14:paraId="231D17B7"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浓度</w:t>
            </w:r>
            <w:r w:rsidRPr="006E53B2">
              <w:rPr>
                <w:rFonts w:ascii="Times New Roman" w:eastAsiaTheme="minorEastAsia" w:hAnsi="Times New Roman"/>
                <w:kern w:val="0"/>
                <w:sz w:val="18"/>
                <w:szCs w:val="18"/>
                <w:lang w:bidi="ar"/>
              </w:rPr>
              <w:t>mg/m</w:t>
            </w:r>
            <w:r w:rsidRPr="006E53B2">
              <w:rPr>
                <w:rFonts w:ascii="Times New Roman" w:eastAsiaTheme="minorEastAsia" w:hAnsi="Times New Roman"/>
                <w:kern w:val="0"/>
                <w:sz w:val="18"/>
                <w:szCs w:val="18"/>
                <w:vertAlign w:val="superscript"/>
                <w:lang w:bidi="ar"/>
              </w:rPr>
              <w:t>3</w:t>
            </w:r>
          </w:p>
        </w:tc>
        <w:tc>
          <w:tcPr>
            <w:tcW w:w="777" w:type="dxa"/>
            <w:tcBorders>
              <w:tl2br w:val="nil"/>
              <w:tr2bl w:val="nil"/>
            </w:tcBorders>
            <w:shd w:val="clear" w:color="auto" w:fill="auto"/>
            <w:tcMar>
              <w:top w:w="15" w:type="dxa"/>
              <w:left w:w="15" w:type="dxa"/>
              <w:right w:w="15" w:type="dxa"/>
            </w:tcMar>
            <w:vAlign w:val="center"/>
          </w:tcPr>
          <w:p w14:paraId="2E237F74"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产生量</w:t>
            </w:r>
            <w:r w:rsidRPr="006E53B2">
              <w:rPr>
                <w:rFonts w:ascii="Times New Roman" w:eastAsiaTheme="minorEastAsia" w:hAnsi="Times New Roman"/>
                <w:kern w:val="0"/>
                <w:sz w:val="18"/>
                <w:szCs w:val="18"/>
                <w:lang w:bidi="ar"/>
              </w:rPr>
              <w:t>kg/h</w:t>
            </w:r>
          </w:p>
        </w:tc>
        <w:tc>
          <w:tcPr>
            <w:tcW w:w="859" w:type="dxa"/>
            <w:tcBorders>
              <w:tl2br w:val="nil"/>
              <w:tr2bl w:val="nil"/>
            </w:tcBorders>
            <w:shd w:val="clear" w:color="auto" w:fill="auto"/>
            <w:tcMar>
              <w:top w:w="15" w:type="dxa"/>
              <w:left w:w="15" w:type="dxa"/>
              <w:right w:w="15" w:type="dxa"/>
            </w:tcMar>
            <w:vAlign w:val="center"/>
          </w:tcPr>
          <w:p w14:paraId="22DD52EB"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年产生量</w:t>
            </w:r>
            <w:r w:rsidRPr="006E53B2">
              <w:rPr>
                <w:rFonts w:ascii="Times New Roman" w:eastAsiaTheme="minorEastAsia" w:hAnsi="Times New Roman"/>
                <w:kern w:val="0"/>
                <w:sz w:val="18"/>
                <w:szCs w:val="18"/>
                <w:lang w:bidi="ar"/>
              </w:rPr>
              <w:t>t/a</w:t>
            </w:r>
          </w:p>
        </w:tc>
        <w:tc>
          <w:tcPr>
            <w:tcW w:w="1387" w:type="dxa"/>
            <w:tcBorders>
              <w:tl2br w:val="nil"/>
              <w:tr2bl w:val="nil"/>
            </w:tcBorders>
            <w:shd w:val="clear" w:color="auto" w:fill="auto"/>
            <w:tcMar>
              <w:top w:w="15" w:type="dxa"/>
              <w:left w:w="15" w:type="dxa"/>
              <w:right w:w="15" w:type="dxa"/>
            </w:tcMar>
            <w:vAlign w:val="center"/>
          </w:tcPr>
          <w:p w14:paraId="1FC2C9AE"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工艺</w:t>
            </w:r>
          </w:p>
        </w:tc>
        <w:tc>
          <w:tcPr>
            <w:tcW w:w="691" w:type="dxa"/>
            <w:tcBorders>
              <w:tl2br w:val="nil"/>
              <w:tr2bl w:val="nil"/>
            </w:tcBorders>
            <w:shd w:val="clear" w:color="auto" w:fill="auto"/>
            <w:tcMar>
              <w:top w:w="15" w:type="dxa"/>
              <w:left w:w="15" w:type="dxa"/>
              <w:right w:w="15" w:type="dxa"/>
            </w:tcMar>
            <w:vAlign w:val="center"/>
          </w:tcPr>
          <w:p w14:paraId="0EBFD68E"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效率</w:t>
            </w:r>
            <w:r w:rsidRPr="006E53B2">
              <w:rPr>
                <w:rFonts w:ascii="Times New Roman" w:eastAsiaTheme="minorEastAsia" w:hAnsi="Times New Roman"/>
                <w:kern w:val="0"/>
                <w:sz w:val="18"/>
                <w:szCs w:val="18"/>
                <w:lang w:bidi="ar"/>
              </w:rPr>
              <w:t>%</w:t>
            </w:r>
          </w:p>
        </w:tc>
        <w:tc>
          <w:tcPr>
            <w:tcW w:w="802" w:type="dxa"/>
            <w:tcBorders>
              <w:tl2br w:val="nil"/>
              <w:tr2bl w:val="nil"/>
            </w:tcBorders>
            <w:shd w:val="clear" w:color="auto" w:fill="auto"/>
            <w:tcMar>
              <w:top w:w="15" w:type="dxa"/>
              <w:left w:w="15" w:type="dxa"/>
              <w:right w:w="15" w:type="dxa"/>
            </w:tcMar>
            <w:vAlign w:val="center"/>
          </w:tcPr>
          <w:p w14:paraId="7096BDDB"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浓度</w:t>
            </w:r>
            <w:r w:rsidRPr="006E53B2">
              <w:rPr>
                <w:rFonts w:ascii="Times New Roman" w:eastAsiaTheme="minorEastAsia" w:hAnsi="Times New Roman"/>
                <w:kern w:val="0"/>
                <w:sz w:val="18"/>
                <w:szCs w:val="18"/>
                <w:lang w:bidi="ar"/>
              </w:rPr>
              <w:t>mg/m</w:t>
            </w:r>
            <w:r w:rsidRPr="006E53B2">
              <w:rPr>
                <w:rFonts w:ascii="Times New Roman" w:eastAsiaTheme="minorEastAsia" w:hAnsi="Times New Roman"/>
                <w:kern w:val="0"/>
                <w:sz w:val="18"/>
                <w:szCs w:val="18"/>
                <w:vertAlign w:val="superscript"/>
                <w:lang w:bidi="ar"/>
              </w:rPr>
              <w:t>3</w:t>
            </w:r>
          </w:p>
        </w:tc>
        <w:tc>
          <w:tcPr>
            <w:tcW w:w="864" w:type="dxa"/>
            <w:tcBorders>
              <w:tl2br w:val="nil"/>
              <w:tr2bl w:val="nil"/>
            </w:tcBorders>
            <w:shd w:val="clear" w:color="auto" w:fill="auto"/>
            <w:tcMar>
              <w:top w:w="15" w:type="dxa"/>
              <w:left w:w="15" w:type="dxa"/>
              <w:right w:w="15" w:type="dxa"/>
            </w:tcMar>
            <w:vAlign w:val="center"/>
          </w:tcPr>
          <w:p w14:paraId="61FE6435"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排放量</w:t>
            </w:r>
            <w:r w:rsidRPr="006E53B2">
              <w:rPr>
                <w:rFonts w:ascii="Times New Roman" w:eastAsiaTheme="minorEastAsia" w:hAnsi="Times New Roman"/>
                <w:kern w:val="0"/>
                <w:sz w:val="18"/>
                <w:szCs w:val="18"/>
                <w:lang w:bidi="ar"/>
              </w:rPr>
              <w:t>kg/h</w:t>
            </w:r>
          </w:p>
        </w:tc>
        <w:tc>
          <w:tcPr>
            <w:tcW w:w="863" w:type="dxa"/>
            <w:tcBorders>
              <w:tl2br w:val="nil"/>
              <w:tr2bl w:val="nil"/>
            </w:tcBorders>
            <w:shd w:val="clear" w:color="auto" w:fill="auto"/>
            <w:tcMar>
              <w:top w:w="15" w:type="dxa"/>
              <w:left w:w="15" w:type="dxa"/>
              <w:right w:w="15" w:type="dxa"/>
            </w:tcMar>
            <w:vAlign w:val="center"/>
          </w:tcPr>
          <w:p w14:paraId="77572396"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年排放量</w:t>
            </w:r>
            <w:r w:rsidRPr="006E53B2">
              <w:rPr>
                <w:rFonts w:ascii="Times New Roman" w:eastAsiaTheme="minorEastAsia" w:hAnsi="Times New Roman"/>
                <w:kern w:val="0"/>
                <w:sz w:val="18"/>
                <w:szCs w:val="18"/>
                <w:lang w:bidi="ar"/>
              </w:rPr>
              <w:t>t/a</w:t>
            </w:r>
          </w:p>
        </w:tc>
        <w:tc>
          <w:tcPr>
            <w:tcW w:w="680" w:type="dxa"/>
            <w:vMerge/>
            <w:tcBorders>
              <w:tl2br w:val="nil"/>
              <w:tr2bl w:val="nil"/>
            </w:tcBorders>
            <w:shd w:val="clear" w:color="auto" w:fill="auto"/>
            <w:tcMar>
              <w:top w:w="15" w:type="dxa"/>
              <w:left w:w="15" w:type="dxa"/>
              <w:right w:w="15" w:type="dxa"/>
            </w:tcMar>
            <w:vAlign w:val="center"/>
          </w:tcPr>
          <w:p w14:paraId="64FD25A1" w14:textId="77777777" w:rsidR="00396911" w:rsidRPr="006E53B2" w:rsidRDefault="00396911">
            <w:pPr>
              <w:widowControl/>
              <w:spacing w:line="240" w:lineRule="auto"/>
              <w:ind w:firstLineChars="0" w:firstLine="0"/>
              <w:jc w:val="center"/>
              <w:textAlignment w:val="center"/>
              <w:rPr>
                <w:rFonts w:ascii="Times New Roman" w:eastAsiaTheme="minorEastAsia" w:hAnsi="Times New Roman"/>
                <w:sz w:val="18"/>
                <w:szCs w:val="18"/>
              </w:rPr>
            </w:pPr>
          </w:p>
        </w:tc>
      </w:tr>
      <w:tr w:rsidR="006E53B2" w:rsidRPr="006E53B2" w14:paraId="4F8A39AF" w14:textId="77777777">
        <w:trPr>
          <w:trHeight w:val="466"/>
        </w:trPr>
        <w:tc>
          <w:tcPr>
            <w:tcW w:w="622" w:type="dxa"/>
            <w:vMerge w:val="restart"/>
            <w:tcBorders>
              <w:tl2br w:val="nil"/>
              <w:tr2bl w:val="nil"/>
            </w:tcBorders>
            <w:shd w:val="clear" w:color="auto" w:fill="auto"/>
            <w:tcMar>
              <w:top w:w="15" w:type="dxa"/>
              <w:left w:w="15" w:type="dxa"/>
              <w:right w:w="15" w:type="dxa"/>
            </w:tcMar>
            <w:vAlign w:val="center"/>
          </w:tcPr>
          <w:p w14:paraId="41DC22FA"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炼焦</w:t>
            </w:r>
          </w:p>
        </w:tc>
        <w:tc>
          <w:tcPr>
            <w:tcW w:w="998" w:type="dxa"/>
            <w:vMerge w:val="restart"/>
            <w:tcBorders>
              <w:tl2br w:val="nil"/>
              <w:tr2bl w:val="nil"/>
            </w:tcBorders>
            <w:shd w:val="clear" w:color="auto" w:fill="auto"/>
            <w:tcMar>
              <w:top w:w="15" w:type="dxa"/>
              <w:left w:w="15" w:type="dxa"/>
              <w:right w:w="15" w:type="dxa"/>
            </w:tcMar>
            <w:vAlign w:val="center"/>
          </w:tcPr>
          <w:p w14:paraId="3536A737"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焦炉烟囱</w:t>
            </w:r>
          </w:p>
        </w:tc>
        <w:tc>
          <w:tcPr>
            <w:tcW w:w="674" w:type="dxa"/>
            <w:tcBorders>
              <w:tl2br w:val="nil"/>
              <w:tr2bl w:val="nil"/>
            </w:tcBorders>
            <w:shd w:val="clear" w:color="auto" w:fill="auto"/>
            <w:tcMar>
              <w:top w:w="15" w:type="dxa"/>
              <w:left w:w="15" w:type="dxa"/>
              <w:right w:w="15" w:type="dxa"/>
            </w:tcMar>
            <w:vAlign w:val="center"/>
          </w:tcPr>
          <w:p w14:paraId="0CB9AD05"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颗粒物</w:t>
            </w:r>
          </w:p>
        </w:tc>
        <w:tc>
          <w:tcPr>
            <w:tcW w:w="624" w:type="dxa"/>
            <w:tcBorders>
              <w:tl2br w:val="nil"/>
              <w:tr2bl w:val="nil"/>
            </w:tcBorders>
            <w:shd w:val="clear" w:color="auto" w:fill="auto"/>
            <w:tcMar>
              <w:top w:w="15" w:type="dxa"/>
              <w:left w:w="15" w:type="dxa"/>
              <w:right w:w="15" w:type="dxa"/>
            </w:tcMar>
            <w:vAlign w:val="center"/>
          </w:tcPr>
          <w:p w14:paraId="4A2F4998"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类比</w:t>
            </w:r>
          </w:p>
        </w:tc>
        <w:tc>
          <w:tcPr>
            <w:tcW w:w="623" w:type="dxa"/>
            <w:vMerge w:val="restart"/>
            <w:tcBorders>
              <w:tl2br w:val="nil"/>
              <w:tr2bl w:val="nil"/>
            </w:tcBorders>
            <w:shd w:val="clear" w:color="auto" w:fill="auto"/>
            <w:tcMar>
              <w:top w:w="15" w:type="dxa"/>
              <w:left w:w="15" w:type="dxa"/>
              <w:right w:w="15" w:type="dxa"/>
            </w:tcMar>
            <w:vAlign w:val="center"/>
          </w:tcPr>
          <w:p w14:paraId="13272F94"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点源</w:t>
            </w:r>
          </w:p>
        </w:tc>
        <w:tc>
          <w:tcPr>
            <w:tcW w:w="712" w:type="dxa"/>
            <w:vMerge w:val="restart"/>
            <w:tcBorders>
              <w:tl2br w:val="nil"/>
              <w:tr2bl w:val="nil"/>
            </w:tcBorders>
            <w:shd w:val="clear" w:color="auto" w:fill="auto"/>
            <w:tcMar>
              <w:top w:w="15" w:type="dxa"/>
              <w:left w:w="15" w:type="dxa"/>
              <w:right w:w="15" w:type="dxa"/>
            </w:tcMar>
            <w:vAlign w:val="center"/>
          </w:tcPr>
          <w:p w14:paraId="6158EEB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Φ</w:t>
            </w:r>
            <w:r w:rsidRPr="006E53B2">
              <w:rPr>
                <w:rFonts w:ascii="Times New Roman" w:eastAsiaTheme="minorEastAsia" w:hAnsi="Times New Roman" w:hint="eastAsia"/>
                <w:kern w:val="0"/>
                <w:sz w:val="18"/>
                <w:szCs w:val="18"/>
                <w:lang w:bidi="ar"/>
              </w:rPr>
              <w:t>6</w:t>
            </w:r>
            <w:r w:rsidRPr="006E53B2">
              <w:rPr>
                <w:rStyle w:val="font181"/>
                <w:rFonts w:ascii="Times New Roman" w:eastAsiaTheme="minorEastAsia" w:hAnsi="Times New Roman" w:cs="Times New Roman" w:hint="default"/>
                <w:color w:val="auto"/>
                <w:lang w:bidi="ar"/>
              </w:rPr>
              <w:t>，</w:t>
            </w:r>
            <w:r w:rsidRPr="006E53B2">
              <w:rPr>
                <w:rStyle w:val="font101"/>
                <w:rFonts w:eastAsiaTheme="minorEastAsia"/>
                <w:color w:val="auto"/>
                <w:lang w:bidi="ar"/>
              </w:rPr>
              <w:t>H</w:t>
            </w:r>
            <w:r w:rsidRPr="006E53B2">
              <w:rPr>
                <w:rStyle w:val="font101"/>
                <w:rFonts w:eastAsiaTheme="minorEastAsia" w:hint="eastAsia"/>
                <w:color w:val="auto"/>
                <w:lang w:bidi="ar"/>
              </w:rPr>
              <w:t>105</w:t>
            </w:r>
          </w:p>
        </w:tc>
        <w:tc>
          <w:tcPr>
            <w:tcW w:w="613" w:type="dxa"/>
            <w:vMerge w:val="restart"/>
            <w:tcBorders>
              <w:tl2br w:val="nil"/>
              <w:tr2bl w:val="nil"/>
            </w:tcBorders>
            <w:shd w:val="clear" w:color="auto" w:fill="auto"/>
            <w:tcMar>
              <w:top w:w="15" w:type="dxa"/>
              <w:left w:w="15" w:type="dxa"/>
              <w:right w:w="15" w:type="dxa"/>
            </w:tcMar>
            <w:vAlign w:val="center"/>
          </w:tcPr>
          <w:p w14:paraId="2BCA09C4"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80</w:t>
            </w:r>
          </w:p>
        </w:tc>
        <w:tc>
          <w:tcPr>
            <w:tcW w:w="641" w:type="dxa"/>
            <w:tcBorders>
              <w:tl2br w:val="nil"/>
              <w:tr2bl w:val="nil"/>
            </w:tcBorders>
            <w:shd w:val="clear" w:color="auto" w:fill="auto"/>
            <w:tcMar>
              <w:top w:w="15" w:type="dxa"/>
              <w:left w:w="15" w:type="dxa"/>
              <w:right w:w="15" w:type="dxa"/>
            </w:tcMar>
            <w:vAlign w:val="center"/>
          </w:tcPr>
          <w:p w14:paraId="00E57BA6"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1</w:t>
            </w:r>
            <w:r w:rsidRPr="006E53B2">
              <w:rPr>
                <w:rFonts w:ascii="Times New Roman" w:eastAsiaTheme="minorEastAsia" w:hAnsi="Times New Roman"/>
                <w:kern w:val="0"/>
                <w:sz w:val="18"/>
                <w:szCs w:val="18"/>
                <w:lang w:bidi="ar"/>
              </w:rPr>
              <w:t>00000</w:t>
            </w:r>
          </w:p>
        </w:tc>
        <w:tc>
          <w:tcPr>
            <w:tcW w:w="696" w:type="dxa"/>
            <w:tcBorders>
              <w:tl2br w:val="nil"/>
              <w:tr2bl w:val="nil"/>
            </w:tcBorders>
            <w:shd w:val="clear" w:color="auto" w:fill="auto"/>
            <w:tcMar>
              <w:top w:w="15" w:type="dxa"/>
              <w:left w:w="15" w:type="dxa"/>
              <w:right w:w="15" w:type="dxa"/>
            </w:tcMar>
            <w:vAlign w:val="center"/>
          </w:tcPr>
          <w:p w14:paraId="7EC541CE"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1657</w:t>
            </w:r>
          </w:p>
        </w:tc>
        <w:tc>
          <w:tcPr>
            <w:tcW w:w="777" w:type="dxa"/>
            <w:tcBorders>
              <w:tl2br w:val="nil"/>
              <w:tr2bl w:val="nil"/>
            </w:tcBorders>
            <w:shd w:val="clear" w:color="auto" w:fill="auto"/>
            <w:tcMar>
              <w:top w:w="15" w:type="dxa"/>
              <w:left w:w="15" w:type="dxa"/>
              <w:right w:w="15" w:type="dxa"/>
            </w:tcMar>
            <w:vAlign w:val="center"/>
          </w:tcPr>
          <w:p w14:paraId="707A660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165.7</w:t>
            </w:r>
          </w:p>
        </w:tc>
        <w:tc>
          <w:tcPr>
            <w:tcW w:w="859" w:type="dxa"/>
            <w:tcBorders>
              <w:tl2br w:val="nil"/>
              <w:tr2bl w:val="nil"/>
            </w:tcBorders>
            <w:shd w:val="clear" w:color="auto" w:fill="auto"/>
            <w:tcMar>
              <w:top w:w="15" w:type="dxa"/>
              <w:left w:w="15" w:type="dxa"/>
              <w:right w:w="15" w:type="dxa"/>
            </w:tcMar>
            <w:vAlign w:val="center"/>
          </w:tcPr>
          <w:p w14:paraId="22A84EF1"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1451.6</w:t>
            </w:r>
            <w:r w:rsidRPr="006E53B2">
              <w:rPr>
                <w:rFonts w:ascii="Times New Roman" w:eastAsiaTheme="minorEastAsia" w:hAnsi="Times New Roman"/>
                <w:kern w:val="0"/>
                <w:sz w:val="18"/>
                <w:szCs w:val="18"/>
                <w:lang w:bidi="ar"/>
              </w:rPr>
              <w:t xml:space="preserve"> </w:t>
            </w:r>
          </w:p>
        </w:tc>
        <w:tc>
          <w:tcPr>
            <w:tcW w:w="1387" w:type="dxa"/>
            <w:tcBorders>
              <w:tl2br w:val="nil"/>
              <w:tr2bl w:val="nil"/>
            </w:tcBorders>
            <w:shd w:val="clear" w:color="auto" w:fill="auto"/>
            <w:tcMar>
              <w:top w:w="15" w:type="dxa"/>
              <w:left w:w="15" w:type="dxa"/>
              <w:right w:w="15" w:type="dxa"/>
            </w:tcMar>
            <w:vAlign w:val="center"/>
          </w:tcPr>
          <w:p w14:paraId="2DE942E7"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布袋</w:t>
            </w:r>
          </w:p>
        </w:tc>
        <w:tc>
          <w:tcPr>
            <w:tcW w:w="691" w:type="dxa"/>
            <w:tcBorders>
              <w:tl2br w:val="nil"/>
              <w:tr2bl w:val="nil"/>
            </w:tcBorders>
            <w:shd w:val="clear" w:color="auto" w:fill="auto"/>
            <w:tcMar>
              <w:top w:w="15" w:type="dxa"/>
              <w:left w:w="15" w:type="dxa"/>
              <w:right w:w="15" w:type="dxa"/>
            </w:tcMar>
            <w:vAlign w:val="center"/>
          </w:tcPr>
          <w:p w14:paraId="68B8591A"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99.8</w:t>
            </w:r>
          </w:p>
        </w:tc>
        <w:tc>
          <w:tcPr>
            <w:tcW w:w="802" w:type="dxa"/>
            <w:tcBorders>
              <w:tl2br w:val="nil"/>
              <w:tr2bl w:val="nil"/>
            </w:tcBorders>
            <w:shd w:val="clear" w:color="auto" w:fill="auto"/>
            <w:tcMar>
              <w:top w:w="15" w:type="dxa"/>
              <w:left w:w="15" w:type="dxa"/>
              <w:right w:w="15" w:type="dxa"/>
            </w:tcMar>
            <w:vAlign w:val="center"/>
          </w:tcPr>
          <w:p w14:paraId="033F3BB3"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3.31</w:t>
            </w:r>
          </w:p>
        </w:tc>
        <w:tc>
          <w:tcPr>
            <w:tcW w:w="864" w:type="dxa"/>
            <w:tcBorders>
              <w:tl2br w:val="nil"/>
              <w:tr2bl w:val="nil"/>
            </w:tcBorders>
            <w:shd w:val="clear" w:color="auto" w:fill="auto"/>
            <w:tcMar>
              <w:top w:w="15" w:type="dxa"/>
              <w:left w:w="15" w:type="dxa"/>
              <w:right w:w="15" w:type="dxa"/>
            </w:tcMar>
            <w:vAlign w:val="center"/>
          </w:tcPr>
          <w:p w14:paraId="2BE2022B"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0.331</w:t>
            </w:r>
          </w:p>
        </w:tc>
        <w:tc>
          <w:tcPr>
            <w:tcW w:w="863" w:type="dxa"/>
            <w:tcBorders>
              <w:tl2br w:val="nil"/>
              <w:tr2bl w:val="nil"/>
            </w:tcBorders>
            <w:shd w:val="clear" w:color="auto" w:fill="auto"/>
            <w:tcMar>
              <w:top w:w="15" w:type="dxa"/>
              <w:left w:w="15" w:type="dxa"/>
              <w:right w:w="15" w:type="dxa"/>
            </w:tcMar>
            <w:vAlign w:val="center"/>
          </w:tcPr>
          <w:p w14:paraId="1879F1AF"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2.903</w:t>
            </w:r>
            <w:r w:rsidRPr="006E53B2">
              <w:rPr>
                <w:rFonts w:ascii="Times New Roman" w:eastAsiaTheme="minorEastAsia" w:hAnsi="Times New Roman"/>
                <w:kern w:val="0"/>
                <w:sz w:val="18"/>
                <w:szCs w:val="18"/>
                <w:lang w:bidi="ar"/>
              </w:rPr>
              <w:t xml:space="preserve"> </w:t>
            </w:r>
          </w:p>
        </w:tc>
        <w:tc>
          <w:tcPr>
            <w:tcW w:w="680" w:type="dxa"/>
            <w:tcBorders>
              <w:tl2br w:val="nil"/>
              <w:tr2bl w:val="nil"/>
            </w:tcBorders>
            <w:shd w:val="clear" w:color="auto" w:fill="auto"/>
            <w:tcMar>
              <w:top w:w="15" w:type="dxa"/>
              <w:left w:w="15" w:type="dxa"/>
              <w:right w:w="15" w:type="dxa"/>
            </w:tcMar>
            <w:vAlign w:val="center"/>
          </w:tcPr>
          <w:p w14:paraId="19398AB0"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8760</w:t>
            </w:r>
          </w:p>
        </w:tc>
      </w:tr>
      <w:tr w:rsidR="006E53B2" w:rsidRPr="006E53B2" w14:paraId="7A1A1A3B" w14:textId="77777777">
        <w:trPr>
          <w:trHeight w:val="466"/>
        </w:trPr>
        <w:tc>
          <w:tcPr>
            <w:tcW w:w="622" w:type="dxa"/>
            <w:vMerge/>
            <w:tcBorders>
              <w:tl2br w:val="nil"/>
              <w:tr2bl w:val="nil"/>
            </w:tcBorders>
            <w:shd w:val="clear" w:color="auto" w:fill="auto"/>
            <w:tcMar>
              <w:top w:w="15" w:type="dxa"/>
              <w:left w:w="15" w:type="dxa"/>
              <w:right w:w="15" w:type="dxa"/>
            </w:tcMar>
            <w:vAlign w:val="center"/>
          </w:tcPr>
          <w:p w14:paraId="04D3CDD0"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998" w:type="dxa"/>
            <w:vMerge/>
            <w:tcBorders>
              <w:tl2br w:val="nil"/>
              <w:tr2bl w:val="nil"/>
            </w:tcBorders>
            <w:shd w:val="clear" w:color="auto" w:fill="auto"/>
            <w:tcMar>
              <w:top w:w="15" w:type="dxa"/>
              <w:left w:w="15" w:type="dxa"/>
              <w:right w:w="15" w:type="dxa"/>
            </w:tcMar>
            <w:vAlign w:val="center"/>
          </w:tcPr>
          <w:p w14:paraId="4C8B52DE"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74" w:type="dxa"/>
            <w:tcBorders>
              <w:tl2br w:val="nil"/>
              <w:tr2bl w:val="nil"/>
            </w:tcBorders>
            <w:shd w:val="clear" w:color="auto" w:fill="auto"/>
            <w:tcMar>
              <w:top w:w="15" w:type="dxa"/>
              <w:left w:w="15" w:type="dxa"/>
              <w:right w:w="15" w:type="dxa"/>
            </w:tcMar>
            <w:vAlign w:val="center"/>
          </w:tcPr>
          <w:p w14:paraId="17F6F23B"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SO</w:t>
            </w:r>
            <w:r w:rsidRPr="006E53B2">
              <w:rPr>
                <w:rStyle w:val="font141"/>
                <w:rFonts w:eastAsiaTheme="minorEastAsia"/>
                <w:color w:val="auto"/>
                <w:lang w:bidi="ar"/>
              </w:rPr>
              <w:t>2</w:t>
            </w:r>
          </w:p>
        </w:tc>
        <w:tc>
          <w:tcPr>
            <w:tcW w:w="624" w:type="dxa"/>
            <w:tcBorders>
              <w:tl2br w:val="nil"/>
              <w:tr2bl w:val="nil"/>
            </w:tcBorders>
            <w:shd w:val="clear" w:color="auto" w:fill="auto"/>
            <w:tcMar>
              <w:top w:w="15" w:type="dxa"/>
              <w:left w:w="15" w:type="dxa"/>
              <w:right w:w="15" w:type="dxa"/>
            </w:tcMar>
            <w:vAlign w:val="center"/>
          </w:tcPr>
          <w:p w14:paraId="77B78444"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kern w:val="0"/>
                <w:sz w:val="18"/>
                <w:szCs w:val="18"/>
                <w:lang w:bidi="ar"/>
              </w:rPr>
            </w:pPr>
            <w:r w:rsidRPr="006E53B2">
              <w:rPr>
                <w:rFonts w:ascii="Times New Roman" w:eastAsiaTheme="minorEastAsia" w:hAnsi="Times New Roman"/>
                <w:kern w:val="0"/>
                <w:sz w:val="18"/>
                <w:szCs w:val="18"/>
                <w:lang w:bidi="ar"/>
              </w:rPr>
              <w:t>物料</w:t>
            </w:r>
          </w:p>
          <w:p w14:paraId="565A25CE"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衡算</w:t>
            </w:r>
          </w:p>
        </w:tc>
        <w:tc>
          <w:tcPr>
            <w:tcW w:w="623" w:type="dxa"/>
            <w:vMerge/>
            <w:tcBorders>
              <w:tl2br w:val="nil"/>
              <w:tr2bl w:val="nil"/>
            </w:tcBorders>
            <w:shd w:val="clear" w:color="auto" w:fill="auto"/>
            <w:tcMar>
              <w:top w:w="15" w:type="dxa"/>
              <w:left w:w="15" w:type="dxa"/>
              <w:right w:w="15" w:type="dxa"/>
            </w:tcMar>
            <w:vAlign w:val="center"/>
          </w:tcPr>
          <w:p w14:paraId="5B69287A"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712" w:type="dxa"/>
            <w:vMerge/>
            <w:tcBorders>
              <w:tl2br w:val="nil"/>
              <w:tr2bl w:val="nil"/>
            </w:tcBorders>
            <w:shd w:val="clear" w:color="auto" w:fill="auto"/>
            <w:tcMar>
              <w:top w:w="15" w:type="dxa"/>
              <w:left w:w="15" w:type="dxa"/>
              <w:right w:w="15" w:type="dxa"/>
            </w:tcMar>
            <w:vAlign w:val="center"/>
          </w:tcPr>
          <w:p w14:paraId="6C42A596"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13" w:type="dxa"/>
            <w:vMerge/>
            <w:tcBorders>
              <w:tl2br w:val="nil"/>
              <w:tr2bl w:val="nil"/>
            </w:tcBorders>
            <w:shd w:val="clear" w:color="auto" w:fill="auto"/>
            <w:tcMar>
              <w:top w:w="15" w:type="dxa"/>
              <w:left w:w="15" w:type="dxa"/>
              <w:right w:w="15" w:type="dxa"/>
            </w:tcMar>
            <w:vAlign w:val="center"/>
          </w:tcPr>
          <w:p w14:paraId="53D76074"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41" w:type="dxa"/>
            <w:tcBorders>
              <w:tl2br w:val="nil"/>
              <w:tr2bl w:val="nil"/>
            </w:tcBorders>
            <w:shd w:val="clear" w:color="auto" w:fill="auto"/>
            <w:tcMar>
              <w:top w:w="15" w:type="dxa"/>
              <w:left w:w="15" w:type="dxa"/>
              <w:right w:w="15" w:type="dxa"/>
            </w:tcMar>
            <w:vAlign w:val="center"/>
          </w:tcPr>
          <w:p w14:paraId="089C30D0"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1</w:t>
            </w:r>
            <w:r w:rsidRPr="006E53B2">
              <w:rPr>
                <w:rFonts w:ascii="Times New Roman" w:eastAsiaTheme="minorEastAsia" w:hAnsi="Times New Roman"/>
                <w:kern w:val="0"/>
                <w:sz w:val="18"/>
                <w:szCs w:val="18"/>
                <w:lang w:bidi="ar"/>
              </w:rPr>
              <w:t>00000</w:t>
            </w:r>
          </w:p>
        </w:tc>
        <w:tc>
          <w:tcPr>
            <w:tcW w:w="696" w:type="dxa"/>
            <w:tcBorders>
              <w:tl2br w:val="nil"/>
              <w:tr2bl w:val="nil"/>
            </w:tcBorders>
            <w:shd w:val="clear" w:color="auto" w:fill="auto"/>
            <w:tcMar>
              <w:top w:w="15" w:type="dxa"/>
              <w:left w:w="15" w:type="dxa"/>
              <w:right w:w="15" w:type="dxa"/>
            </w:tcMar>
            <w:vAlign w:val="center"/>
          </w:tcPr>
          <w:p w14:paraId="6B0959E7"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0.06</w:t>
            </w:r>
          </w:p>
        </w:tc>
        <w:tc>
          <w:tcPr>
            <w:tcW w:w="777" w:type="dxa"/>
            <w:tcBorders>
              <w:tl2br w:val="nil"/>
              <w:tr2bl w:val="nil"/>
            </w:tcBorders>
            <w:shd w:val="clear" w:color="auto" w:fill="auto"/>
            <w:tcMar>
              <w:top w:w="15" w:type="dxa"/>
              <w:left w:w="15" w:type="dxa"/>
              <w:right w:w="15" w:type="dxa"/>
            </w:tcMar>
            <w:vAlign w:val="center"/>
          </w:tcPr>
          <w:p w14:paraId="60CAD18D"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0.006</w:t>
            </w:r>
          </w:p>
        </w:tc>
        <w:tc>
          <w:tcPr>
            <w:tcW w:w="859" w:type="dxa"/>
            <w:tcBorders>
              <w:tl2br w:val="nil"/>
              <w:tr2bl w:val="nil"/>
            </w:tcBorders>
            <w:shd w:val="clear" w:color="auto" w:fill="auto"/>
            <w:tcMar>
              <w:top w:w="15" w:type="dxa"/>
              <w:left w:w="15" w:type="dxa"/>
              <w:right w:w="15" w:type="dxa"/>
            </w:tcMar>
            <w:vAlign w:val="center"/>
          </w:tcPr>
          <w:p w14:paraId="5FD5F7F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0.06</w:t>
            </w:r>
            <w:r w:rsidRPr="006E53B2">
              <w:rPr>
                <w:rFonts w:ascii="Times New Roman" w:eastAsiaTheme="minorEastAsia" w:hAnsi="Times New Roman"/>
                <w:kern w:val="0"/>
                <w:sz w:val="18"/>
                <w:szCs w:val="18"/>
                <w:lang w:bidi="ar"/>
              </w:rPr>
              <w:t xml:space="preserve"> </w:t>
            </w:r>
          </w:p>
        </w:tc>
        <w:tc>
          <w:tcPr>
            <w:tcW w:w="1387" w:type="dxa"/>
            <w:tcBorders>
              <w:tl2br w:val="nil"/>
              <w:tr2bl w:val="nil"/>
            </w:tcBorders>
            <w:shd w:val="clear" w:color="auto" w:fill="auto"/>
            <w:tcMar>
              <w:top w:w="15" w:type="dxa"/>
              <w:left w:w="15" w:type="dxa"/>
              <w:right w:w="15" w:type="dxa"/>
            </w:tcMar>
            <w:vAlign w:val="center"/>
          </w:tcPr>
          <w:p w14:paraId="2E95E41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半干法脱硫</w:t>
            </w:r>
          </w:p>
        </w:tc>
        <w:tc>
          <w:tcPr>
            <w:tcW w:w="691" w:type="dxa"/>
            <w:tcBorders>
              <w:tl2br w:val="nil"/>
              <w:tr2bl w:val="nil"/>
            </w:tcBorders>
            <w:shd w:val="clear" w:color="auto" w:fill="auto"/>
            <w:tcMar>
              <w:top w:w="15" w:type="dxa"/>
              <w:left w:w="15" w:type="dxa"/>
              <w:right w:w="15" w:type="dxa"/>
            </w:tcMar>
            <w:vAlign w:val="center"/>
          </w:tcPr>
          <w:p w14:paraId="475B424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85</w:t>
            </w:r>
          </w:p>
        </w:tc>
        <w:tc>
          <w:tcPr>
            <w:tcW w:w="802" w:type="dxa"/>
            <w:tcBorders>
              <w:tl2br w:val="nil"/>
              <w:tr2bl w:val="nil"/>
            </w:tcBorders>
            <w:shd w:val="clear" w:color="auto" w:fill="auto"/>
            <w:tcMar>
              <w:top w:w="15" w:type="dxa"/>
              <w:left w:w="15" w:type="dxa"/>
              <w:right w:w="15" w:type="dxa"/>
            </w:tcMar>
            <w:vAlign w:val="center"/>
          </w:tcPr>
          <w:p w14:paraId="1309AEE7"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0.11</w:t>
            </w:r>
          </w:p>
        </w:tc>
        <w:tc>
          <w:tcPr>
            <w:tcW w:w="864" w:type="dxa"/>
            <w:tcBorders>
              <w:tl2br w:val="nil"/>
              <w:tr2bl w:val="nil"/>
            </w:tcBorders>
            <w:shd w:val="clear" w:color="auto" w:fill="auto"/>
            <w:tcMar>
              <w:top w:w="15" w:type="dxa"/>
              <w:left w:w="15" w:type="dxa"/>
              <w:right w:w="15" w:type="dxa"/>
            </w:tcMar>
            <w:vAlign w:val="center"/>
          </w:tcPr>
          <w:p w14:paraId="75878DFC"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0.001</w:t>
            </w:r>
            <w:r w:rsidRPr="006E53B2">
              <w:rPr>
                <w:rFonts w:ascii="Times New Roman" w:eastAsiaTheme="minorEastAsia" w:hAnsi="Times New Roman"/>
                <w:kern w:val="0"/>
                <w:sz w:val="18"/>
                <w:szCs w:val="18"/>
                <w:lang w:bidi="ar"/>
              </w:rPr>
              <w:t xml:space="preserve"> </w:t>
            </w:r>
          </w:p>
        </w:tc>
        <w:tc>
          <w:tcPr>
            <w:tcW w:w="863" w:type="dxa"/>
            <w:tcBorders>
              <w:tl2br w:val="nil"/>
              <w:tr2bl w:val="nil"/>
            </w:tcBorders>
            <w:shd w:val="clear" w:color="auto" w:fill="auto"/>
            <w:tcMar>
              <w:top w:w="15" w:type="dxa"/>
              <w:left w:w="15" w:type="dxa"/>
              <w:right w:w="15" w:type="dxa"/>
            </w:tcMar>
            <w:vAlign w:val="center"/>
          </w:tcPr>
          <w:p w14:paraId="6C5EF3FB"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0.009</w:t>
            </w:r>
            <w:r w:rsidRPr="006E53B2">
              <w:rPr>
                <w:rFonts w:ascii="Times New Roman" w:eastAsiaTheme="minorEastAsia" w:hAnsi="Times New Roman"/>
                <w:kern w:val="0"/>
                <w:sz w:val="18"/>
                <w:szCs w:val="18"/>
                <w:lang w:bidi="ar"/>
              </w:rPr>
              <w:t xml:space="preserve"> </w:t>
            </w:r>
          </w:p>
        </w:tc>
        <w:tc>
          <w:tcPr>
            <w:tcW w:w="680" w:type="dxa"/>
            <w:tcBorders>
              <w:tl2br w:val="nil"/>
              <w:tr2bl w:val="nil"/>
            </w:tcBorders>
            <w:shd w:val="clear" w:color="auto" w:fill="auto"/>
            <w:tcMar>
              <w:top w:w="15" w:type="dxa"/>
              <w:left w:w="15" w:type="dxa"/>
              <w:right w:w="15" w:type="dxa"/>
            </w:tcMar>
            <w:vAlign w:val="center"/>
          </w:tcPr>
          <w:p w14:paraId="11C2D2B5"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8760</w:t>
            </w:r>
          </w:p>
        </w:tc>
      </w:tr>
      <w:tr w:rsidR="006E53B2" w:rsidRPr="006E53B2" w14:paraId="5A234419" w14:textId="77777777">
        <w:trPr>
          <w:trHeight w:val="466"/>
        </w:trPr>
        <w:tc>
          <w:tcPr>
            <w:tcW w:w="622" w:type="dxa"/>
            <w:vMerge/>
            <w:tcBorders>
              <w:tl2br w:val="nil"/>
              <w:tr2bl w:val="nil"/>
            </w:tcBorders>
            <w:shd w:val="clear" w:color="auto" w:fill="auto"/>
            <w:tcMar>
              <w:top w:w="15" w:type="dxa"/>
              <w:left w:w="15" w:type="dxa"/>
              <w:right w:w="15" w:type="dxa"/>
            </w:tcMar>
            <w:vAlign w:val="center"/>
          </w:tcPr>
          <w:p w14:paraId="566D3747"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998" w:type="dxa"/>
            <w:vMerge/>
            <w:tcBorders>
              <w:tl2br w:val="nil"/>
              <w:tr2bl w:val="nil"/>
            </w:tcBorders>
            <w:shd w:val="clear" w:color="auto" w:fill="auto"/>
            <w:tcMar>
              <w:top w:w="15" w:type="dxa"/>
              <w:left w:w="15" w:type="dxa"/>
              <w:right w:w="15" w:type="dxa"/>
            </w:tcMar>
            <w:vAlign w:val="center"/>
          </w:tcPr>
          <w:p w14:paraId="36EE83B9"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74" w:type="dxa"/>
            <w:tcBorders>
              <w:tl2br w:val="nil"/>
              <w:tr2bl w:val="nil"/>
            </w:tcBorders>
            <w:shd w:val="clear" w:color="auto" w:fill="auto"/>
            <w:tcMar>
              <w:top w:w="15" w:type="dxa"/>
              <w:left w:w="15" w:type="dxa"/>
              <w:right w:w="15" w:type="dxa"/>
            </w:tcMar>
            <w:vAlign w:val="center"/>
          </w:tcPr>
          <w:p w14:paraId="77401D61"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NO</w:t>
            </w:r>
            <w:r w:rsidRPr="006E53B2">
              <w:rPr>
                <w:rStyle w:val="font141"/>
                <w:rFonts w:eastAsiaTheme="minorEastAsia"/>
                <w:color w:val="auto"/>
                <w:lang w:bidi="ar"/>
              </w:rPr>
              <w:t>x</w:t>
            </w:r>
          </w:p>
        </w:tc>
        <w:tc>
          <w:tcPr>
            <w:tcW w:w="624" w:type="dxa"/>
            <w:tcBorders>
              <w:tl2br w:val="nil"/>
              <w:tr2bl w:val="nil"/>
            </w:tcBorders>
            <w:shd w:val="clear" w:color="auto" w:fill="auto"/>
            <w:tcMar>
              <w:top w:w="15" w:type="dxa"/>
              <w:left w:w="15" w:type="dxa"/>
              <w:right w:w="15" w:type="dxa"/>
            </w:tcMar>
            <w:vAlign w:val="center"/>
          </w:tcPr>
          <w:p w14:paraId="71B415E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类比</w:t>
            </w:r>
          </w:p>
        </w:tc>
        <w:tc>
          <w:tcPr>
            <w:tcW w:w="623" w:type="dxa"/>
            <w:vMerge/>
            <w:tcBorders>
              <w:tl2br w:val="nil"/>
              <w:tr2bl w:val="nil"/>
            </w:tcBorders>
            <w:shd w:val="clear" w:color="auto" w:fill="auto"/>
            <w:tcMar>
              <w:top w:w="15" w:type="dxa"/>
              <w:left w:w="15" w:type="dxa"/>
              <w:right w:w="15" w:type="dxa"/>
            </w:tcMar>
            <w:vAlign w:val="center"/>
          </w:tcPr>
          <w:p w14:paraId="24B884DA"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712" w:type="dxa"/>
            <w:vMerge/>
            <w:tcBorders>
              <w:tl2br w:val="nil"/>
              <w:tr2bl w:val="nil"/>
            </w:tcBorders>
            <w:shd w:val="clear" w:color="auto" w:fill="auto"/>
            <w:tcMar>
              <w:top w:w="15" w:type="dxa"/>
              <w:left w:w="15" w:type="dxa"/>
              <w:right w:w="15" w:type="dxa"/>
            </w:tcMar>
            <w:vAlign w:val="center"/>
          </w:tcPr>
          <w:p w14:paraId="55CD5B83"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13" w:type="dxa"/>
            <w:vMerge/>
            <w:tcBorders>
              <w:tl2br w:val="nil"/>
              <w:tr2bl w:val="nil"/>
            </w:tcBorders>
            <w:shd w:val="clear" w:color="auto" w:fill="auto"/>
            <w:tcMar>
              <w:top w:w="15" w:type="dxa"/>
              <w:left w:w="15" w:type="dxa"/>
              <w:right w:w="15" w:type="dxa"/>
            </w:tcMar>
            <w:vAlign w:val="center"/>
          </w:tcPr>
          <w:p w14:paraId="423C92E5" w14:textId="77777777" w:rsidR="00396911" w:rsidRPr="006E53B2" w:rsidRDefault="00396911">
            <w:pPr>
              <w:widowControl/>
              <w:spacing w:line="240" w:lineRule="auto"/>
              <w:ind w:firstLineChars="0" w:firstLine="0"/>
              <w:jc w:val="center"/>
              <w:rPr>
                <w:rFonts w:ascii="Times New Roman" w:eastAsiaTheme="minorEastAsia" w:hAnsi="Times New Roman"/>
                <w:sz w:val="18"/>
                <w:szCs w:val="18"/>
              </w:rPr>
            </w:pPr>
          </w:p>
        </w:tc>
        <w:tc>
          <w:tcPr>
            <w:tcW w:w="641" w:type="dxa"/>
            <w:tcBorders>
              <w:tl2br w:val="nil"/>
              <w:tr2bl w:val="nil"/>
            </w:tcBorders>
            <w:shd w:val="clear" w:color="auto" w:fill="auto"/>
            <w:tcMar>
              <w:top w:w="15" w:type="dxa"/>
              <w:left w:w="15" w:type="dxa"/>
              <w:right w:w="15" w:type="dxa"/>
            </w:tcMar>
            <w:vAlign w:val="center"/>
          </w:tcPr>
          <w:p w14:paraId="28DC4105"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kern w:val="0"/>
                <w:sz w:val="18"/>
                <w:szCs w:val="18"/>
                <w:lang w:bidi="ar"/>
              </w:rPr>
              <w:t>1</w:t>
            </w:r>
            <w:r w:rsidRPr="006E53B2">
              <w:rPr>
                <w:rFonts w:ascii="Times New Roman" w:eastAsiaTheme="minorEastAsia" w:hAnsi="Times New Roman"/>
                <w:kern w:val="0"/>
                <w:sz w:val="18"/>
                <w:szCs w:val="18"/>
                <w:lang w:bidi="ar"/>
              </w:rPr>
              <w:t>00000</w:t>
            </w:r>
          </w:p>
        </w:tc>
        <w:tc>
          <w:tcPr>
            <w:tcW w:w="696" w:type="dxa"/>
            <w:tcBorders>
              <w:tl2br w:val="nil"/>
              <w:tr2bl w:val="nil"/>
            </w:tcBorders>
            <w:shd w:val="clear" w:color="auto" w:fill="auto"/>
            <w:tcMar>
              <w:top w:w="15" w:type="dxa"/>
              <w:left w:w="15" w:type="dxa"/>
              <w:right w:w="15" w:type="dxa"/>
            </w:tcMar>
            <w:vAlign w:val="center"/>
          </w:tcPr>
          <w:p w14:paraId="24B730E3"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sz w:val="18"/>
                <w:szCs w:val="18"/>
              </w:rPr>
              <w:t>180</w:t>
            </w:r>
          </w:p>
        </w:tc>
        <w:tc>
          <w:tcPr>
            <w:tcW w:w="777" w:type="dxa"/>
            <w:tcBorders>
              <w:tl2br w:val="nil"/>
              <w:tr2bl w:val="nil"/>
            </w:tcBorders>
            <w:shd w:val="clear" w:color="auto" w:fill="auto"/>
            <w:tcMar>
              <w:top w:w="15" w:type="dxa"/>
              <w:left w:w="15" w:type="dxa"/>
              <w:right w:w="15" w:type="dxa"/>
            </w:tcMar>
            <w:vAlign w:val="center"/>
          </w:tcPr>
          <w:p w14:paraId="22DB46AA"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sz w:val="18"/>
                <w:szCs w:val="18"/>
              </w:rPr>
              <w:t>18</w:t>
            </w:r>
          </w:p>
        </w:tc>
        <w:tc>
          <w:tcPr>
            <w:tcW w:w="859" w:type="dxa"/>
            <w:tcBorders>
              <w:tl2br w:val="nil"/>
              <w:tr2bl w:val="nil"/>
            </w:tcBorders>
            <w:shd w:val="clear" w:color="auto" w:fill="auto"/>
            <w:tcMar>
              <w:top w:w="15" w:type="dxa"/>
              <w:left w:w="15" w:type="dxa"/>
              <w:right w:w="15" w:type="dxa"/>
            </w:tcMar>
            <w:vAlign w:val="center"/>
          </w:tcPr>
          <w:p w14:paraId="5132A533"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sz w:val="18"/>
                <w:szCs w:val="18"/>
              </w:rPr>
              <w:t>157</w:t>
            </w:r>
            <w:r w:rsidRPr="006E53B2">
              <w:rPr>
                <w:rFonts w:ascii="Times New Roman" w:eastAsiaTheme="minorEastAsia" w:hAnsi="Times New Roman" w:hint="eastAsia"/>
                <w:sz w:val="18"/>
                <w:szCs w:val="18"/>
              </w:rPr>
              <w:t>.</w:t>
            </w:r>
            <w:r w:rsidRPr="006E53B2">
              <w:rPr>
                <w:rFonts w:ascii="Times New Roman" w:eastAsiaTheme="minorEastAsia" w:hAnsi="Times New Roman"/>
                <w:sz w:val="18"/>
                <w:szCs w:val="18"/>
              </w:rPr>
              <w:t>68</w:t>
            </w:r>
          </w:p>
        </w:tc>
        <w:tc>
          <w:tcPr>
            <w:tcW w:w="1387" w:type="dxa"/>
            <w:tcBorders>
              <w:tl2br w:val="nil"/>
              <w:tr2bl w:val="nil"/>
            </w:tcBorders>
            <w:shd w:val="clear" w:color="auto" w:fill="auto"/>
            <w:tcMar>
              <w:top w:w="15" w:type="dxa"/>
              <w:left w:w="15" w:type="dxa"/>
              <w:right w:w="15" w:type="dxa"/>
            </w:tcMar>
            <w:vAlign w:val="center"/>
          </w:tcPr>
          <w:p w14:paraId="1EF86D45"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炉内脱硝</w:t>
            </w:r>
            <w:r w:rsidRPr="006E53B2">
              <w:rPr>
                <w:rStyle w:val="font171"/>
                <w:rFonts w:eastAsiaTheme="minorEastAsia"/>
                <w:color w:val="auto"/>
                <w:sz w:val="18"/>
                <w:szCs w:val="18"/>
                <w:lang w:bidi="ar"/>
              </w:rPr>
              <w:t>+SCR</w:t>
            </w:r>
          </w:p>
        </w:tc>
        <w:tc>
          <w:tcPr>
            <w:tcW w:w="691" w:type="dxa"/>
            <w:tcBorders>
              <w:tl2br w:val="nil"/>
              <w:tr2bl w:val="nil"/>
            </w:tcBorders>
            <w:shd w:val="clear" w:color="auto" w:fill="auto"/>
            <w:tcMar>
              <w:top w:w="15" w:type="dxa"/>
              <w:left w:w="15" w:type="dxa"/>
              <w:right w:w="15" w:type="dxa"/>
            </w:tcMar>
            <w:vAlign w:val="center"/>
          </w:tcPr>
          <w:p w14:paraId="3B84BE71"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90</w:t>
            </w:r>
          </w:p>
        </w:tc>
        <w:tc>
          <w:tcPr>
            <w:tcW w:w="802" w:type="dxa"/>
            <w:tcBorders>
              <w:tl2br w:val="nil"/>
              <w:tr2bl w:val="nil"/>
            </w:tcBorders>
            <w:shd w:val="clear" w:color="auto" w:fill="auto"/>
            <w:tcMar>
              <w:top w:w="15" w:type="dxa"/>
              <w:left w:w="15" w:type="dxa"/>
              <w:right w:w="15" w:type="dxa"/>
            </w:tcMar>
            <w:vAlign w:val="center"/>
          </w:tcPr>
          <w:p w14:paraId="6E8ACEBD"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sz w:val="18"/>
                <w:szCs w:val="18"/>
              </w:rPr>
              <w:t>18</w:t>
            </w:r>
          </w:p>
        </w:tc>
        <w:tc>
          <w:tcPr>
            <w:tcW w:w="864" w:type="dxa"/>
            <w:tcBorders>
              <w:tl2br w:val="nil"/>
              <w:tr2bl w:val="nil"/>
            </w:tcBorders>
            <w:shd w:val="clear" w:color="auto" w:fill="auto"/>
            <w:tcMar>
              <w:top w:w="15" w:type="dxa"/>
              <w:left w:w="15" w:type="dxa"/>
              <w:right w:w="15" w:type="dxa"/>
            </w:tcMar>
            <w:vAlign w:val="center"/>
          </w:tcPr>
          <w:p w14:paraId="5E2A12C2"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hint="eastAsia"/>
                <w:sz w:val="18"/>
                <w:szCs w:val="18"/>
              </w:rPr>
              <w:t>1.8</w:t>
            </w:r>
          </w:p>
        </w:tc>
        <w:tc>
          <w:tcPr>
            <w:tcW w:w="863" w:type="dxa"/>
            <w:tcBorders>
              <w:tl2br w:val="nil"/>
              <w:tr2bl w:val="nil"/>
            </w:tcBorders>
            <w:shd w:val="clear" w:color="auto" w:fill="auto"/>
            <w:tcMar>
              <w:top w:w="15" w:type="dxa"/>
              <w:left w:w="15" w:type="dxa"/>
              <w:right w:w="15" w:type="dxa"/>
            </w:tcMar>
            <w:vAlign w:val="center"/>
          </w:tcPr>
          <w:p w14:paraId="0F1E7E1D"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sz w:val="18"/>
                <w:szCs w:val="18"/>
              </w:rPr>
              <w:t>15</w:t>
            </w:r>
            <w:r w:rsidRPr="006E53B2">
              <w:rPr>
                <w:rFonts w:ascii="Times New Roman" w:eastAsiaTheme="minorEastAsia" w:hAnsi="Times New Roman" w:hint="eastAsia"/>
                <w:sz w:val="18"/>
                <w:szCs w:val="18"/>
              </w:rPr>
              <w:t>.</w:t>
            </w:r>
            <w:r w:rsidRPr="006E53B2">
              <w:rPr>
                <w:rFonts w:ascii="Times New Roman" w:eastAsiaTheme="minorEastAsia" w:hAnsi="Times New Roman"/>
                <w:sz w:val="18"/>
                <w:szCs w:val="18"/>
              </w:rPr>
              <w:t>768</w:t>
            </w:r>
          </w:p>
        </w:tc>
        <w:tc>
          <w:tcPr>
            <w:tcW w:w="680" w:type="dxa"/>
            <w:tcBorders>
              <w:tl2br w:val="nil"/>
              <w:tr2bl w:val="nil"/>
            </w:tcBorders>
            <w:shd w:val="clear" w:color="auto" w:fill="auto"/>
            <w:tcMar>
              <w:top w:w="15" w:type="dxa"/>
              <w:left w:w="15" w:type="dxa"/>
              <w:right w:w="15" w:type="dxa"/>
            </w:tcMar>
            <w:vAlign w:val="center"/>
          </w:tcPr>
          <w:p w14:paraId="1FD8C5A6" w14:textId="77777777" w:rsidR="00396911" w:rsidRPr="006E53B2" w:rsidRDefault="00D16E6F">
            <w:pPr>
              <w:widowControl/>
              <w:spacing w:line="240" w:lineRule="auto"/>
              <w:ind w:firstLineChars="0" w:firstLine="0"/>
              <w:jc w:val="center"/>
              <w:textAlignment w:val="center"/>
              <w:rPr>
                <w:rFonts w:ascii="Times New Roman" w:eastAsiaTheme="minorEastAsia" w:hAnsi="Times New Roman"/>
                <w:sz w:val="18"/>
                <w:szCs w:val="18"/>
              </w:rPr>
            </w:pPr>
            <w:r w:rsidRPr="006E53B2">
              <w:rPr>
                <w:rFonts w:ascii="Times New Roman" w:eastAsiaTheme="minorEastAsia" w:hAnsi="Times New Roman"/>
                <w:kern w:val="0"/>
                <w:sz w:val="18"/>
                <w:szCs w:val="18"/>
                <w:lang w:bidi="ar"/>
              </w:rPr>
              <w:t>8760</w:t>
            </w:r>
          </w:p>
        </w:tc>
      </w:tr>
    </w:tbl>
    <w:p w14:paraId="15F86846" w14:textId="77777777" w:rsidR="00396911" w:rsidRPr="006E53B2" w:rsidRDefault="00396911">
      <w:pPr>
        <w:autoSpaceDE w:val="0"/>
        <w:autoSpaceDN w:val="0"/>
        <w:adjustRightInd w:val="0"/>
        <w:ind w:firstLineChars="0" w:firstLine="0"/>
        <w:rPr>
          <w:rFonts w:ascii="Times New Roman" w:eastAsiaTheme="minorEastAsia" w:hAnsi="Times New Roman"/>
          <w:b/>
        </w:rPr>
      </w:pPr>
    </w:p>
    <w:p w14:paraId="75C4FC33" w14:textId="77777777" w:rsidR="00396911" w:rsidRDefault="00396911">
      <w:pPr>
        <w:autoSpaceDE w:val="0"/>
        <w:autoSpaceDN w:val="0"/>
        <w:adjustRightInd w:val="0"/>
        <w:ind w:firstLineChars="0" w:firstLine="0"/>
        <w:jc w:val="center"/>
        <w:rPr>
          <w:rFonts w:ascii="Times New Roman" w:eastAsiaTheme="minorEastAsia" w:hAnsi="Times New Roman"/>
          <w:b/>
        </w:rPr>
      </w:pPr>
    </w:p>
    <w:p w14:paraId="210C2844" w14:textId="77777777" w:rsidR="00396911" w:rsidRDefault="00396911">
      <w:pPr>
        <w:pStyle w:val="40"/>
        <w:rPr>
          <w:rFonts w:ascii="Times New Roman" w:eastAsiaTheme="minorEastAsia" w:hAnsi="Times New Roman"/>
          <w:szCs w:val="24"/>
        </w:rPr>
        <w:sectPr w:rsidR="00396911">
          <w:pgSz w:w="16838" w:h="11906" w:orient="landscape"/>
          <w:pgMar w:top="1871" w:right="1871" w:bottom="1871" w:left="1871" w:header="1361" w:footer="1134" w:gutter="0"/>
          <w:cols w:space="0"/>
          <w:docGrid w:linePitch="326"/>
        </w:sectPr>
      </w:pPr>
    </w:p>
    <w:p w14:paraId="6A71765E"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lastRenderedPageBreak/>
        <w:t>3.3.2.2</w:t>
      </w:r>
      <w:r>
        <w:rPr>
          <w:rFonts w:ascii="Times New Roman" w:eastAsiaTheme="minorEastAsia" w:hAnsi="Times New Roman"/>
          <w:szCs w:val="24"/>
        </w:rPr>
        <w:t>废水</w:t>
      </w:r>
    </w:p>
    <w:p w14:paraId="1DD6E0CC" w14:textId="77777777" w:rsidR="00396911" w:rsidRDefault="00D16E6F">
      <w:pPr>
        <w:autoSpaceDE w:val="0"/>
        <w:autoSpaceDN w:val="0"/>
        <w:adjustRightInd w:val="0"/>
        <w:ind w:firstLine="480"/>
        <w:jc w:val="left"/>
        <w:rPr>
          <w:rFonts w:ascii="Times New Roman" w:eastAsiaTheme="minorEastAsia" w:hAnsi="Times New Roman"/>
          <w:b/>
        </w:rPr>
      </w:pPr>
      <w:r>
        <w:rPr>
          <w:rFonts w:ascii="Times New Roman" w:eastAsiaTheme="minorEastAsia" w:hAnsi="Times New Roman" w:hint="eastAsia"/>
        </w:rPr>
        <w:t>本项目不新增生活污水及生产废水排放。</w:t>
      </w:r>
    </w:p>
    <w:p w14:paraId="577AB41F"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t>3.3.2.3</w:t>
      </w:r>
      <w:r>
        <w:rPr>
          <w:rFonts w:ascii="Times New Roman" w:eastAsiaTheme="minorEastAsia" w:hAnsi="Times New Roman"/>
          <w:szCs w:val="24"/>
        </w:rPr>
        <w:t>噪声</w:t>
      </w:r>
    </w:p>
    <w:p w14:paraId="195CE414"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项目生产过程中噪声源较多，主要包括</w:t>
      </w:r>
      <w:r>
        <w:rPr>
          <w:rFonts w:ascii="Times New Roman" w:eastAsiaTheme="minorEastAsia" w:hAnsi="Times New Roman"/>
          <w:kern w:val="0"/>
          <w:szCs w:val="24"/>
        </w:rPr>
        <w:t>各类机械设备、水泵等</w:t>
      </w:r>
      <w:r>
        <w:rPr>
          <w:rFonts w:ascii="Times New Roman" w:eastAsiaTheme="minorEastAsia" w:hAnsi="Times New Roman"/>
          <w:szCs w:val="24"/>
        </w:rPr>
        <w:t>，噪声源主要为设备运行时产生的噪声，根据类比调查，本项目噪声源强范围为</w:t>
      </w:r>
      <w:r>
        <w:rPr>
          <w:rFonts w:ascii="Times New Roman" w:eastAsiaTheme="minorEastAsia" w:hAnsi="Times New Roman"/>
          <w:szCs w:val="24"/>
        </w:rPr>
        <w:t>85~110dB</w:t>
      </w:r>
      <w:r>
        <w:rPr>
          <w:rFonts w:ascii="Times New Roman" w:eastAsiaTheme="minorEastAsia" w:hAnsi="Times New Roman"/>
          <w:szCs w:val="24"/>
        </w:rPr>
        <w:t>（</w:t>
      </w:r>
      <w:r>
        <w:rPr>
          <w:rFonts w:ascii="Times New Roman" w:eastAsiaTheme="minorEastAsia" w:hAnsi="Times New Roman"/>
          <w:szCs w:val="24"/>
        </w:rPr>
        <w:t>A</w:t>
      </w:r>
      <w:r>
        <w:rPr>
          <w:rFonts w:ascii="Times New Roman" w:eastAsiaTheme="minorEastAsia" w:hAnsi="Times New Roman"/>
          <w:szCs w:val="24"/>
        </w:rPr>
        <w:t>）之间，主要噪声源强详见表</w:t>
      </w:r>
      <w:r>
        <w:rPr>
          <w:rFonts w:ascii="Times New Roman" w:eastAsiaTheme="minorEastAsia" w:hAnsi="Times New Roman"/>
          <w:szCs w:val="24"/>
        </w:rPr>
        <w:t>3.3-6</w:t>
      </w:r>
      <w:r>
        <w:rPr>
          <w:rFonts w:ascii="Times New Roman" w:eastAsiaTheme="minorEastAsia" w:hAnsi="Times New Roman"/>
          <w:szCs w:val="24"/>
        </w:rPr>
        <w:t>。</w:t>
      </w:r>
    </w:p>
    <w:p w14:paraId="1BA68C70" w14:textId="77777777" w:rsidR="00396911" w:rsidRDefault="00D16E6F">
      <w:pPr>
        <w:ind w:firstLine="482"/>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3.3-6  </w:t>
      </w:r>
      <w:r>
        <w:rPr>
          <w:rFonts w:ascii="Times New Roman" w:eastAsiaTheme="minorEastAsia" w:hAnsi="Times New Roman"/>
          <w:b/>
        </w:rPr>
        <w:t>噪声源强一览表</w:t>
      </w:r>
    </w:p>
    <w:tbl>
      <w:tblPr>
        <w:tblW w:w="8050" w:type="dxa"/>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843"/>
        <w:gridCol w:w="2361"/>
        <w:gridCol w:w="1842"/>
        <w:gridCol w:w="1183"/>
        <w:gridCol w:w="1821"/>
      </w:tblGrid>
      <w:tr w:rsidR="00396911" w14:paraId="1F727C69" w14:textId="77777777">
        <w:trPr>
          <w:trHeight w:val="340"/>
          <w:jc w:val="center"/>
        </w:trPr>
        <w:tc>
          <w:tcPr>
            <w:tcW w:w="843" w:type="dxa"/>
            <w:vAlign w:val="center"/>
          </w:tcPr>
          <w:p w14:paraId="5F666EDD"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序号</w:t>
            </w:r>
          </w:p>
        </w:tc>
        <w:tc>
          <w:tcPr>
            <w:tcW w:w="2361" w:type="dxa"/>
            <w:vAlign w:val="center"/>
          </w:tcPr>
          <w:p w14:paraId="77B80DBE"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设备名称</w:t>
            </w:r>
          </w:p>
        </w:tc>
        <w:tc>
          <w:tcPr>
            <w:tcW w:w="1842" w:type="dxa"/>
            <w:vAlign w:val="center"/>
          </w:tcPr>
          <w:p w14:paraId="6AF41CB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噪声值</w:t>
            </w:r>
            <w:r>
              <w:rPr>
                <w:rFonts w:ascii="Times New Roman" w:eastAsiaTheme="minorEastAsia" w:hAnsi="Times New Roman"/>
                <w:sz w:val="21"/>
              </w:rPr>
              <w:t>dB</w:t>
            </w:r>
            <w:r>
              <w:rPr>
                <w:rFonts w:ascii="Times New Roman" w:eastAsiaTheme="minorEastAsia" w:hAnsi="Times New Roman"/>
                <w:sz w:val="21"/>
              </w:rPr>
              <w:t>（</w:t>
            </w:r>
            <w:r>
              <w:rPr>
                <w:rFonts w:ascii="Times New Roman" w:eastAsiaTheme="minorEastAsia" w:hAnsi="Times New Roman"/>
                <w:sz w:val="21"/>
              </w:rPr>
              <w:t>A</w:t>
            </w:r>
            <w:r>
              <w:rPr>
                <w:rFonts w:ascii="Times New Roman" w:eastAsiaTheme="minorEastAsia" w:hAnsi="Times New Roman"/>
                <w:sz w:val="21"/>
              </w:rPr>
              <w:t>）</w:t>
            </w:r>
          </w:p>
        </w:tc>
        <w:tc>
          <w:tcPr>
            <w:tcW w:w="1183" w:type="dxa"/>
            <w:vAlign w:val="center"/>
          </w:tcPr>
          <w:p w14:paraId="31FEB1DC"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数量（台）</w:t>
            </w:r>
          </w:p>
        </w:tc>
        <w:tc>
          <w:tcPr>
            <w:tcW w:w="1821" w:type="dxa"/>
            <w:vAlign w:val="center"/>
          </w:tcPr>
          <w:p w14:paraId="12FA17DF"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工序</w:t>
            </w:r>
          </w:p>
        </w:tc>
      </w:tr>
      <w:tr w:rsidR="00396911" w14:paraId="2917255E" w14:textId="77777777">
        <w:trPr>
          <w:trHeight w:val="340"/>
          <w:jc w:val="center"/>
        </w:trPr>
        <w:tc>
          <w:tcPr>
            <w:tcW w:w="843" w:type="dxa"/>
            <w:vAlign w:val="center"/>
          </w:tcPr>
          <w:p w14:paraId="061B9D0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1</w:t>
            </w:r>
          </w:p>
        </w:tc>
        <w:tc>
          <w:tcPr>
            <w:tcW w:w="2361" w:type="dxa"/>
            <w:vAlign w:val="center"/>
          </w:tcPr>
          <w:p w14:paraId="6C645AC0" w14:textId="77777777" w:rsidR="00396911" w:rsidRDefault="00D16E6F">
            <w:pPr>
              <w:widowControl/>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地面站风机</w:t>
            </w:r>
          </w:p>
        </w:tc>
        <w:tc>
          <w:tcPr>
            <w:tcW w:w="1842" w:type="dxa"/>
            <w:vAlign w:val="center"/>
          </w:tcPr>
          <w:p w14:paraId="60FA7AF3"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90</w:t>
            </w:r>
          </w:p>
        </w:tc>
        <w:tc>
          <w:tcPr>
            <w:tcW w:w="1183" w:type="dxa"/>
            <w:vAlign w:val="center"/>
          </w:tcPr>
          <w:p w14:paraId="044B9838" w14:textId="77777777" w:rsidR="00396911" w:rsidRDefault="00396911">
            <w:pPr>
              <w:spacing w:line="240" w:lineRule="auto"/>
              <w:ind w:firstLineChars="0" w:firstLine="0"/>
              <w:jc w:val="center"/>
              <w:rPr>
                <w:rFonts w:ascii="Times New Roman" w:eastAsiaTheme="minorEastAsia" w:hAnsi="Times New Roman"/>
                <w:snapToGrid w:val="0"/>
                <w:kern w:val="0"/>
                <w:sz w:val="21"/>
              </w:rPr>
            </w:pPr>
          </w:p>
        </w:tc>
        <w:tc>
          <w:tcPr>
            <w:tcW w:w="1821" w:type="dxa"/>
            <w:vMerge w:val="restart"/>
            <w:vAlign w:val="center"/>
          </w:tcPr>
          <w:p w14:paraId="631B4AF3"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炼焦</w:t>
            </w:r>
          </w:p>
        </w:tc>
      </w:tr>
      <w:tr w:rsidR="00396911" w14:paraId="6826AF93" w14:textId="77777777">
        <w:trPr>
          <w:trHeight w:val="340"/>
          <w:jc w:val="center"/>
        </w:trPr>
        <w:tc>
          <w:tcPr>
            <w:tcW w:w="843" w:type="dxa"/>
            <w:vAlign w:val="center"/>
          </w:tcPr>
          <w:p w14:paraId="78015FDC"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2</w:t>
            </w:r>
          </w:p>
        </w:tc>
        <w:tc>
          <w:tcPr>
            <w:tcW w:w="2361" w:type="dxa"/>
            <w:vAlign w:val="center"/>
          </w:tcPr>
          <w:p w14:paraId="67C77D85" w14:textId="77777777" w:rsidR="00396911" w:rsidRDefault="00D16E6F">
            <w:pPr>
              <w:widowControl/>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煤气鼓风机</w:t>
            </w:r>
          </w:p>
        </w:tc>
        <w:tc>
          <w:tcPr>
            <w:tcW w:w="1842" w:type="dxa"/>
            <w:vAlign w:val="center"/>
          </w:tcPr>
          <w:p w14:paraId="6B27483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85~90</w:t>
            </w:r>
          </w:p>
        </w:tc>
        <w:tc>
          <w:tcPr>
            <w:tcW w:w="1183" w:type="dxa"/>
            <w:vAlign w:val="center"/>
          </w:tcPr>
          <w:p w14:paraId="5D0AF55F"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2</w:t>
            </w:r>
          </w:p>
        </w:tc>
        <w:tc>
          <w:tcPr>
            <w:tcW w:w="1821" w:type="dxa"/>
            <w:vMerge/>
            <w:vAlign w:val="center"/>
          </w:tcPr>
          <w:p w14:paraId="087413C2" w14:textId="77777777" w:rsidR="00396911" w:rsidRDefault="00396911">
            <w:pPr>
              <w:spacing w:line="240" w:lineRule="auto"/>
              <w:ind w:firstLineChars="0" w:firstLine="0"/>
              <w:jc w:val="center"/>
              <w:rPr>
                <w:rFonts w:ascii="Times New Roman" w:eastAsiaTheme="minorEastAsia" w:hAnsi="Times New Roman"/>
                <w:kern w:val="0"/>
                <w:sz w:val="21"/>
              </w:rPr>
            </w:pPr>
          </w:p>
        </w:tc>
      </w:tr>
      <w:tr w:rsidR="00396911" w14:paraId="62BA717A" w14:textId="77777777">
        <w:trPr>
          <w:trHeight w:val="340"/>
          <w:jc w:val="center"/>
        </w:trPr>
        <w:tc>
          <w:tcPr>
            <w:tcW w:w="843" w:type="dxa"/>
            <w:vAlign w:val="center"/>
          </w:tcPr>
          <w:p w14:paraId="2F2A79CA"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3</w:t>
            </w:r>
          </w:p>
        </w:tc>
        <w:tc>
          <w:tcPr>
            <w:tcW w:w="2361" w:type="dxa"/>
            <w:vAlign w:val="center"/>
          </w:tcPr>
          <w:p w14:paraId="0B8EF6A1" w14:textId="77777777" w:rsidR="00396911" w:rsidRDefault="00D16E6F">
            <w:pPr>
              <w:widowControl/>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脱硫脱硝风机</w:t>
            </w:r>
          </w:p>
        </w:tc>
        <w:tc>
          <w:tcPr>
            <w:tcW w:w="1842" w:type="dxa"/>
            <w:vAlign w:val="center"/>
          </w:tcPr>
          <w:p w14:paraId="06983377"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90</w:t>
            </w:r>
          </w:p>
        </w:tc>
        <w:tc>
          <w:tcPr>
            <w:tcW w:w="1183" w:type="dxa"/>
            <w:vAlign w:val="center"/>
          </w:tcPr>
          <w:p w14:paraId="17FB1FD2"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1</w:t>
            </w:r>
          </w:p>
        </w:tc>
        <w:tc>
          <w:tcPr>
            <w:tcW w:w="1821" w:type="dxa"/>
            <w:vMerge/>
            <w:vAlign w:val="center"/>
          </w:tcPr>
          <w:p w14:paraId="180068A0" w14:textId="77777777" w:rsidR="00396911" w:rsidRDefault="00396911">
            <w:pPr>
              <w:spacing w:line="240" w:lineRule="auto"/>
              <w:ind w:firstLineChars="0" w:firstLine="0"/>
              <w:jc w:val="center"/>
              <w:rPr>
                <w:rFonts w:ascii="Times New Roman" w:eastAsiaTheme="minorEastAsia" w:hAnsi="Times New Roman"/>
                <w:kern w:val="0"/>
                <w:sz w:val="21"/>
              </w:rPr>
            </w:pPr>
          </w:p>
        </w:tc>
      </w:tr>
      <w:tr w:rsidR="00396911" w14:paraId="2F225BCA" w14:textId="77777777">
        <w:trPr>
          <w:trHeight w:val="340"/>
          <w:jc w:val="center"/>
        </w:trPr>
        <w:tc>
          <w:tcPr>
            <w:tcW w:w="843" w:type="dxa"/>
            <w:vAlign w:val="center"/>
          </w:tcPr>
          <w:p w14:paraId="25A04DB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4</w:t>
            </w:r>
          </w:p>
        </w:tc>
        <w:tc>
          <w:tcPr>
            <w:tcW w:w="2361" w:type="dxa"/>
            <w:vAlign w:val="center"/>
          </w:tcPr>
          <w:p w14:paraId="11D2D4CE" w14:textId="77777777" w:rsidR="00396911" w:rsidRDefault="00D16E6F">
            <w:pPr>
              <w:widowControl/>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振动筛</w:t>
            </w:r>
          </w:p>
        </w:tc>
        <w:tc>
          <w:tcPr>
            <w:tcW w:w="1842" w:type="dxa"/>
            <w:vAlign w:val="center"/>
          </w:tcPr>
          <w:p w14:paraId="603A9C74"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85</w:t>
            </w:r>
          </w:p>
        </w:tc>
        <w:tc>
          <w:tcPr>
            <w:tcW w:w="1183" w:type="dxa"/>
            <w:vAlign w:val="center"/>
          </w:tcPr>
          <w:p w14:paraId="43910221"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4</w:t>
            </w:r>
          </w:p>
        </w:tc>
        <w:tc>
          <w:tcPr>
            <w:tcW w:w="1821" w:type="dxa"/>
            <w:vMerge/>
            <w:vAlign w:val="center"/>
          </w:tcPr>
          <w:p w14:paraId="2D0B8CB9" w14:textId="77777777" w:rsidR="00396911" w:rsidRDefault="00396911">
            <w:pPr>
              <w:spacing w:line="240" w:lineRule="auto"/>
              <w:ind w:firstLineChars="0" w:firstLine="0"/>
              <w:jc w:val="center"/>
              <w:rPr>
                <w:rFonts w:ascii="Times New Roman" w:eastAsiaTheme="minorEastAsia" w:hAnsi="Times New Roman"/>
                <w:kern w:val="0"/>
                <w:sz w:val="21"/>
              </w:rPr>
            </w:pPr>
          </w:p>
        </w:tc>
      </w:tr>
      <w:tr w:rsidR="00396911" w14:paraId="71D67876" w14:textId="77777777">
        <w:trPr>
          <w:trHeight w:val="340"/>
          <w:jc w:val="center"/>
        </w:trPr>
        <w:tc>
          <w:tcPr>
            <w:tcW w:w="843" w:type="dxa"/>
            <w:vAlign w:val="center"/>
          </w:tcPr>
          <w:p w14:paraId="54283244"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5</w:t>
            </w:r>
          </w:p>
        </w:tc>
        <w:tc>
          <w:tcPr>
            <w:tcW w:w="2361" w:type="dxa"/>
            <w:vAlign w:val="center"/>
          </w:tcPr>
          <w:p w14:paraId="251D4B66" w14:textId="77777777" w:rsidR="00396911" w:rsidRDefault="00D16E6F">
            <w:pPr>
              <w:widowControl/>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鼓风机</w:t>
            </w:r>
          </w:p>
        </w:tc>
        <w:tc>
          <w:tcPr>
            <w:tcW w:w="1842" w:type="dxa"/>
            <w:vAlign w:val="center"/>
          </w:tcPr>
          <w:p w14:paraId="6FE242B9"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85~90</w:t>
            </w:r>
          </w:p>
        </w:tc>
        <w:tc>
          <w:tcPr>
            <w:tcW w:w="1183" w:type="dxa"/>
            <w:vAlign w:val="center"/>
          </w:tcPr>
          <w:p w14:paraId="562695A9" w14:textId="77777777" w:rsidR="00396911" w:rsidRDefault="00D16E6F">
            <w:pPr>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2</w:t>
            </w:r>
          </w:p>
        </w:tc>
        <w:tc>
          <w:tcPr>
            <w:tcW w:w="1821" w:type="dxa"/>
            <w:vMerge w:val="restart"/>
            <w:vAlign w:val="center"/>
          </w:tcPr>
          <w:p w14:paraId="21486850" w14:textId="77777777" w:rsidR="00396911" w:rsidRDefault="00D16E6F">
            <w:pPr>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hint="eastAsia"/>
                <w:kern w:val="0"/>
                <w:sz w:val="21"/>
              </w:rPr>
              <w:t>除氧水站</w:t>
            </w:r>
          </w:p>
        </w:tc>
      </w:tr>
      <w:tr w:rsidR="00396911" w14:paraId="2EF5E4CF" w14:textId="77777777">
        <w:trPr>
          <w:trHeight w:val="340"/>
          <w:jc w:val="center"/>
        </w:trPr>
        <w:tc>
          <w:tcPr>
            <w:tcW w:w="843" w:type="dxa"/>
            <w:vAlign w:val="center"/>
          </w:tcPr>
          <w:p w14:paraId="4BD837EF"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6</w:t>
            </w:r>
          </w:p>
        </w:tc>
        <w:tc>
          <w:tcPr>
            <w:tcW w:w="2361" w:type="dxa"/>
            <w:vAlign w:val="center"/>
          </w:tcPr>
          <w:p w14:paraId="40E6A969" w14:textId="77777777" w:rsidR="00396911" w:rsidRDefault="00D16E6F">
            <w:pPr>
              <w:widowControl/>
              <w:spacing w:line="240" w:lineRule="auto"/>
              <w:ind w:firstLineChars="0" w:firstLine="0"/>
              <w:jc w:val="center"/>
              <w:rPr>
                <w:rFonts w:ascii="Times New Roman" w:eastAsiaTheme="minorEastAsia" w:hAnsi="Times New Roman"/>
                <w:kern w:val="0"/>
                <w:sz w:val="21"/>
              </w:rPr>
            </w:pPr>
            <w:r>
              <w:rPr>
                <w:rFonts w:ascii="Times New Roman" w:eastAsiaTheme="minorEastAsia" w:hAnsi="Times New Roman"/>
                <w:kern w:val="0"/>
                <w:sz w:val="21"/>
              </w:rPr>
              <w:t>水泵</w:t>
            </w:r>
          </w:p>
        </w:tc>
        <w:tc>
          <w:tcPr>
            <w:tcW w:w="1842" w:type="dxa"/>
            <w:vAlign w:val="center"/>
          </w:tcPr>
          <w:p w14:paraId="6BFDF5F6"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95</w:t>
            </w:r>
          </w:p>
        </w:tc>
        <w:tc>
          <w:tcPr>
            <w:tcW w:w="1183" w:type="dxa"/>
            <w:vAlign w:val="center"/>
          </w:tcPr>
          <w:p w14:paraId="08D1CFE3" w14:textId="77777777" w:rsidR="00396911" w:rsidRDefault="00D16E6F">
            <w:pPr>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4</w:t>
            </w:r>
          </w:p>
        </w:tc>
        <w:tc>
          <w:tcPr>
            <w:tcW w:w="1821" w:type="dxa"/>
            <w:vMerge/>
            <w:vAlign w:val="center"/>
          </w:tcPr>
          <w:p w14:paraId="7420F221" w14:textId="77777777" w:rsidR="00396911" w:rsidRDefault="00396911">
            <w:pPr>
              <w:spacing w:line="240" w:lineRule="auto"/>
              <w:ind w:firstLineChars="0" w:firstLine="0"/>
              <w:jc w:val="center"/>
              <w:rPr>
                <w:rFonts w:ascii="Times New Roman" w:eastAsiaTheme="minorEastAsia" w:hAnsi="Times New Roman"/>
                <w:kern w:val="0"/>
                <w:sz w:val="21"/>
              </w:rPr>
            </w:pPr>
          </w:p>
        </w:tc>
      </w:tr>
    </w:tbl>
    <w:p w14:paraId="2A57A6C0"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t>3.3.2.4</w:t>
      </w:r>
      <w:r>
        <w:rPr>
          <w:rFonts w:ascii="Times New Roman" w:eastAsiaTheme="minorEastAsia" w:hAnsi="Times New Roman"/>
          <w:szCs w:val="24"/>
        </w:rPr>
        <w:t>固体废物</w:t>
      </w:r>
    </w:p>
    <w:p w14:paraId="7FA4ED83"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本项目产生的固体废物包括一般工业固体废物、危险废物和生活垃圾。</w:t>
      </w:r>
    </w:p>
    <w:p w14:paraId="7538ABA7" w14:textId="77777777" w:rsidR="00396911" w:rsidRDefault="00D16E6F">
      <w:pPr>
        <w:ind w:firstLine="480"/>
        <w:rPr>
          <w:rFonts w:ascii="Times New Roman" w:eastAsiaTheme="minorEastAsia" w:hAnsi="Times New Roman"/>
          <w:kern w:val="0"/>
          <w:szCs w:val="24"/>
        </w:rPr>
      </w:pPr>
      <w:r>
        <w:rPr>
          <w:rFonts w:ascii="Times New Roman" w:eastAsiaTheme="minorEastAsia" w:hAnsi="Times New Roman"/>
          <w:szCs w:val="24"/>
        </w:rPr>
        <w:t>一般工业固体废物主要为</w:t>
      </w:r>
      <w:r>
        <w:rPr>
          <w:rFonts w:ascii="Times New Roman" w:eastAsiaTheme="minorEastAsia" w:hAnsi="Times New Roman"/>
          <w:kern w:val="0"/>
          <w:szCs w:val="24"/>
        </w:rPr>
        <w:t>各除尘系统产生的除尘灰；</w:t>
      </w:r>
      <w:r>
        <w:rPr>
          <w:rFonts w:ascii="Times New Roman" w:eastAsiaTheme="minorEastAsia" w:hAnsi="Times New Roman"/>
          <w:szCs w:val="24"/>
        </w:rPr>
        <w:t>危险废物包括烟气脱硝系统产生的废催化剂等。</w:t>
      </w:r>
    </w:p>
    <w:p w14:paraId="1A1E299F" w14:textId="77777777" w:rsidR="00396911" w:rsidRDefault="00D16E6F">
      <w:pPr>
        <w:ind w:firstLine="480"/>
        <w:rPr>
          <w:rFonts w:ascii="Times New Roman" w:eastAsiaTheme="minorEastAsia" w:hAnsi="Times New Roman"/>
          <w:szCs w:val="24"/>
        </w:rPr>
      </w:pPr>
      <w:r>
        <w:rPr>
          <w:rFonts w:ascii="Times New Roman" w:eastAsiaTheme="minorEastAsia" w:hAnsi="Times New Roman"/>
          <w:szCs w:val="24"/>
        </w:rPr>
        <w:t>根据《建设项目危险废物环境影响评价指南》，工程分析应结合建设项目主辅工程的原辅材料使用情况及生产工艺，全面分析各类固体废物的产生环节、危险特性、有害成分、理化性质及其产生、利用和处置量。具体危险废物特性汇总见表</w:t>
      </w:r>
      <w:r>
        <w:rPr>
          <w:rFonts w:ascii="Times New Roman" w:eastAsiaTheme="minorEastAsia" w:hAnsi="Times New Roman"/>
          <w:szCs w:val="24"/>
        </w:rPr>
        <w:t>3.3-7</w:t>
      </w:r>
      <w:r>
        <w:rPr>
          <w:rFonts w:ascii="Times New Roman" w:eastAsiaTheme="minorEastAsia" w:hAnsi="Times New Roman"/>
          <w:szCs w:val="24"/>
        </w:rPr>
        <w:t>。</w:t>
      </w:r>
    </w:p>
    <w:p w14:paraId="122F674C" w14:textId="77777777" w:rsidR="00396911" w:rsidRDefault="00D16E6F">
      <w:pPr>
        <w:ind w:firstLineChars="0" w:firstLine="0"/>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3.3-7  </w:t>
      </w:r>
      <w:r>
        <w:rPr>
          <w:rFonts w:ascii="Times New Roman" w:eastAsiaTheme="minorEastAsia" w:hAnsi="Times New Roman"/>
          <w:b/>
        </w:rPr>
        <w:t>本项目危险废物特性汇总表</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452"/>
        <w:gridCol w:w="1073"/>
        <w:gridCol w:w="1210"/>
        <w:gridCol w:w="1260"/>
        <w:gridCol w:w="1082"/>
        <w:gridCol w:w="660"/>
        <w:gridCol w:w="660"/>
        <w:gridCol w:w="632"/>
        <w:gridCol w:w="1351"/>
      </w:tblGrid>
      <w:tr w:rsidR="00396911" w14:paraId="2C24B82F" w14:textId="77777777">
        <w:trPr>
          <w:trHeight w:val="340"/>
          <w:jc w:val="center"/>
        </w:trPr>
        <w:tc>
          <w:tcPr>
            <w:tcW w:w="452" w:type="dxa"/>
            <w:vAlign w:val="center"/>
          </w:tcPr>
          <w:p w14:paraId="3F9A7A5E"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序号</w:t>
            </w:r>
          </w:p>
        </w:tc>
        <w:tc>
          <w:tcPr>
            <w:tcW w:w="1073" w:type="dxa"/>
            <w:vAlign w:val="center"/>
          </w:tcPr>
          <w:p w14:paraId="245544FD"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危险废物名称</w:t>
            </w:r>
          </w:p>
        </w:tc>
        <w:tc>
          <w:tcPr>
            <w:tcW w:w="1210" w:type="dxa"/>
            <w:vAlign w:val="center"/>
          </w:tcPr>
          <w:p w14:paraId="76445368"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危险废物</w:t>
            </w:r>
          </w:p>
          <w:p w14:paraId="3640B125"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类别</w:t>
            </w:r>
          </w:p>
        </w:tc>
        <w:tc>
          <w:tcPr>
            <w:tcW w:w="1260" w:type="dxa"/>
            <w:vAlign w:val="center"/>
          </w:tcPr>
          <w:p w14:paraId="6AD8B5BA"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危险废物</w:t>
            </w:r>
          </w:p>
          <w:p w14:paraId="16C07FE2"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代码</w:t>
            </w:r>
          </w:p>
        </w:tc>
        <w:tc>
          <w:tcPr>
            <w:tcW w:w="1082" w:type="dxa"/>
            <w:vAlign w:val="center"/>
          </w:tcPr>
          <w:p w14:paraId="71F6B65F"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产生工序及装置</w:t>
            </w:r>
          </w:p>
        </w:tc>
        <w:tc>
          <w:tcPr>
            <w:tcW w:w="660" w:type="dxa"/>
            <w:vAlign w:val="center"/>
          </w:tcPr>
          <w:p w14:paraId="20BF6056"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产生周期</w:t>
            </w:r>
          </w:p>
        </w:tc>
        <w:tc>
          <w:tcPr>
            <w:tcW w:w="660" w:type="dxa"/>
            <w:vAlign w:val="center"/>
          </w:tcPr>
          <w:p w14:paraId="68DF869A"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形态</w:t>
            </w:r>
          </w:p>
        </w:tc>
        <w:tc>
          <w:tcPr>
            <w:tcW w:w="632" w:type="dxa"/>
            <w:vAlign w:val="center"/>
          </w:tcPr>
          <w:p w14:paraId="623BA719"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18"/>
                <w:szCs w:val="18"/>
              </w:rPr>
              <w:t>危险特性</w:t>
            </w:r>
          </w:p>
        </w:tc>
        <w:tc>
          <w:tcPr>
            <w:tcW w:w="1351" w:type="dxa"/>
            <w:vAlign w:val="center"/>
          </w:tcPr>
          <w:p w14:paraId="25864C2A"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污染防治措施</w:t>
            </w:r>
          </w:p>
        </w:tc>
      </w:tr>
      <w:tr w:rsidR="00396911" w14:paraId="23127963" w14:textId="77777777">
        <w:trPr>
          <w:trHeight w:val="340"/>
          <w:jc w:val="center"/>
        </w:trPr>
        <w:tc>
          <w:tcPr>
            <w:tcW w:w="452" w:type="dxa"/>
            <w:vAlign w:val="center"/>
          </w:tcPr>
          <w:p w14:paraId="17BA9D25"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1</w:t>
            </w:r>
          </w:p>
        </w:tc>
        <w:tc>
          <w:tcPr>
            <w:tcW w:w="1073" w:type="dxa"/>
            <w:vAlign w:val="center"/>
          </w:tcPr>
          <w:p w14:paraId="6D2B6583"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废催化剂</w:t>
            </w:r>
          </w:p>
        </w:tc>
        <w:tc>
          <w:tcPr>
            <w:tcW w:w="1210" w:type="dxa"/>
            <w:vAlign w:val="center"/>
          </w:tcPr>
          <w:p w14:paraId="34E240F6"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HW50</w:t>
            </w:r>
          </w:p>
        </w:tc>
        <w:tc>
          <w:tcPr>
            <w:tcW w:w="1260" w:type="dxa"/>
            <w:vAlign w:val="center"/>
          </w:tcPr>
          <w:p w14:paraId="66E2E645"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772-007-50</w:t>
            </w:r>
          </w:p>
        </w:tc>
        <w:tc>
          <w:tcPr>
            <w:tcW w:w="1082" w:type="dxa"/>
            <w:vAlign w:val="center"/>
          </w:tcPr>
          <w:p w14:paraId="29A8DB28"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烟气脱硝系统</w:t>
            </w:r>
          </w:p>
        </w:tc>
        <w:tc>
          <w:tcPr>
            <w:tcW w:w="660" w:type="dxa"/>
            <w:vAlign w:val="center"/>
          </w:tcPr>
          <w:p w14:paraId="4DEC4B32"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非连续</w:t>
            </w:r>
          </w:p>
        </w:tc>
        <w:tc>
          <w:tcPr>
            <w:tcW w:w="660" w:type="dxa"/>
            <w:vAlign w:val="center"/>
          </w:tcPr>
          <w:p w14:paraId="7D0DA9CF"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固体</w:t>
            </w:r>
          </w:p>
        </w:tc>
        <w:tc>
          <w:tcPr>
            <w:tcW w:w="632" w:type="dxa"/>
            <w:vAlign w:val="center"/>
          </w:tcPr>
          <w:p w14:paraId="10385294"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T</w:t>
            </w:r>
          </w:p>
        </w:tc>
        <w:tc>
          <w:tcPr>
            <w:tcW w:w="1351" w:type="dxa"/>
            <w:vMerge w:val="restart"/>
            <w:vAlign w:val="center"/>
          </w:tcPr>
          <w:p w14:paraId="5BC4AC4A"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桶装，暂存危废暂存间</w:t>
            </w:r>
          </w:p>
        </w:tc>
      </w:tr>
      <w:tr w:rsidR="00396911" w14:paraId="2F413C71" w14:textId="77777777">
        <w:trPr>
          <w:trHeight w:val="340"/>
          <w:jc w:val="center"/>
        </w:trPr>
        <w:tc>
          <w:tcPr>
            <w:tcW w:w="452" w:type="dxa"/>
            <w:vAlign w:val="center"/>
          </w:tcPr>
          <w:p w14:paraId="16C79107"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rPr>
              <w:t>2</w:t>
            </w:r>
          </w:p>
        </w:tc>
        <w:tc>
          <w:tcPr>
            <w:tcW w:w="1073" w:type="dxa"/>
            <w:vAlign w:val="center"/>
          </w:tcPr>
          <w:p w14:paraId="011366A7"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废矿物油</w:t>
            </w:r>
          </w:p>
        </w:tc>
        <w:tc>
          <w:tcPr>
            <w:tcW w:w="1210" w:type="dxa"/>
            <w:vAlign w:val="center"/>
          </w:tcPr>
          <w:p w14:paraId="6055D57B" w14:textId="77777777" w:rsidR="00396911" w:rsidRDefault="00D16E6F">
            <w:pPr>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HW08</w:t>
            </w:r>
            <w:r>
              <w:rPr>
                <w:rFonts w:ascii="Times New Roman" w:eastAsiaTheme="minorEastAsia" w:hAnsi="Times New Roman"/>
                <w:sz w:val="21"/>
              </w:rPr>
              <w:t>（废矿物油与含矿物油废物）</w:t>
            </w:r>
          </w:p>
        </w:tc>
        <w:tc>
          <w:tcPr>
            <w:tcW w:w="1260" w:type="dxa"/>
            <w:vAlign w:val="center"/>
          </w:tcPr>
          <w:p w14:paraId="57EBAE18"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900-218-08</w:t>
            </w:r>
          </w:p>
        </w:tc>
        <w:tc>
          <w:tcPr>
            <w:tcW w:w="1082" w:type="dxa"/>
            <w:vAlign w:val="center"/>
          </w:tcPr>
          <w:p w14:paraId="0782AEEE"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空压机等设备</w:t>
            </w:r>
          </w:p>
        </w:tc>
        <w:tc>
          <w:tcPr>
            <w:tcW w:w="660" w:type="dxa"/>
            <w:vAlign w:val="center"/>
          </w:tcPr>
          <w:p w14:paraId="3B7D9CA1"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非连续</w:t>
            </w:r>
          </w:p>
        </w:tc>
        <w:tc>
          <w:tcPr>
            <w:tcW w:w="660" w:type="dxa"/>
            <w:vAlign w:val="center"/>
          </w:tcPr>
          <w:p w14:paraId="5CEEA0DB"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液体</w:t>
            </w:r>
          </w:p>
        </w:tc>
        <w:tc>
          <w:tcPr>
            <w:tcW w:w="632" w:type="dxa"/>
            <w:vAlign w:val="center"/>
          </w:tcPr>
          <w:p w14:paraId="499DDFA1" w14:textId="77777777" w:rsidR="00396911" w:rsidRDefault="00D16E6F">
            <w:pPr>
              <w:spacing w:before="100" w:beforeAutospacing="1" w:after="100" w:afterAutospacing="1"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T</w:t>
            </w:r>
            <w:r>
              <w:rPr>
                <w:rFonts w:ascii="Times New Roman" w:eastAsiaTheme="minorEastAsia" w:hAnsi="Times New Roman"/>
                <w:sz w:val="21"/>
              </w:rPr>
              <w:t>，</w:t>
            </w:r>
            <w:r>
              <w:rPr>
                <w:rFonts w:ascii="Times New Roman" w:eastAsiaTheme="minorEastAsia" w:hAnsi="Times New Roman"/>
                <w:sz w:val="21"/>
              </w:rPr>
              <w:t>I</w:t>
            </w:r>
          </w:p>
        </w:tc>
        <w:tc>
          <w:tcPr>
            <w:tcW w:w="1351" w:type="dxa"/>
            <w:vMerge/>
            <w:vAlign w:val="center"/>
          </w:tcPr>
          <w:p w14:paraId="4898F6CF" w14:textId="77777777" w:rsidR="00396911" w:rsidRDefault="00396911">
            <w:pPr>
              <w:spacing w:before="100" w:beforeAutospacing="1" w:after="100" w:afterAutospacing="1" w:line="240" w:lineRule="auto"/>
              <w:ind w:firstLineChars="0" w:firstLine="0"/>
              <w:jc w:val="center"/>
              <w:rPr>
                <w:rFonts w:ascii="Times New Roman" w:eastAsiaTheme="minorEastAsia" w:hAnsi="Times New Roman"/>
                <w:sz w:val="21"/>
              </w:rPr>
            </w:pPr>
          </w:p>
        </w:tc>
      </w:tr>
    </w:tbl>
    <w:p w14:paraId="74B87B56" w14:textId="77777777" w:rsidR="00396911" w:rsidRDefault="00D16E6F">
      <w:pPr>
        <w:ind w:firstLine="480"/>
        <w:rPr>
          <w:rFonts w:ascii="Times New Roman" w:eastAsiaTheme="minorEastAsia" w:hAnsi="Times New Roman"/>
        </w:rPr>
      </w:pPr>
      <w:bookmarkStart w:id="82" w:name="_Hlk480433068"/>
      <w:bookmarkStart w:id="83" w:name="_Hlk480432960"/>
      <w:r>
        <w:rPr>
          <w:rFonts w:ascii="Times New Roman" w:eastAsiaTheme="minorEastAsia" w:hAnsi="Times New Roman"/>
        </w:rPr>
        <w:lastRenderedPageBreak/>
        <w:t>本项目固体废物产排情况汇总见表</w:t>
      </w:r>
      <w:r>
        <w:rPr>
          <w:rFonts w:ascii="Times New Roman" w:eastAsiaTheme="minorEastAsia" w:hAnsi="Times New Roman"/>
        </w:rPr>
        <w:t>3.3-8</w:t>
      </w:r>
      <w:r>
        <w:rPr>
          <w:rFonts w:ascii="Times New Roman" w:eastAsiaTheme="minorEastAsia" w:hAnsi="Times New Roman"/>
        </w:rPr>
        <w:t>。</w:t>
      </w:r>
    </w:p>
    <w:p w14:paraId="64608C99" w14:textId="77777777" w:rsidR="00396911" w:rsidRDefault="00D16E6F">
      <w:pPr>
        <w:ind w:firstLineChars="0" w:firstLine="0"/>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3.3-8  </w:t>
      </w:r>
      <w:r>
        <w:rPr>
          <w:rFonts w:ascii="Times New Roman" w:eastAsiaTheme="minorEastAsia" w:hAnsi="Times New Roman"/>
          <w:b/>
        </w:rPr>
        <w:t>本项目固废产排情况</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01"/>
        <w:gridCol w:w="1733"/>
        <w:gridCol w:w="1810"/>
        <w:gridCol w:w="1418"/>
        <w:gridCol w:w="2318"/>
      </w:tblGrid>
      <w:tr w:rsidR="00396911" w14:paraId="258BAC3D" w14:textId="77777777">
        <w:trPr>
          <w:trHeight w:val="622"/>
          <w:jc w:val="center"/>
        </w:trPr>
        <w:tc>
          <w:tcPr>
            <w:tcW w:w="1101" w:type="dxa"/>
            <w:vAlign w:val="center"/>
          </w:tcPr>
          <w:p w14:paraId="66FEBB3F"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类别</w:t>
            </w:r>
          </w:p>
        </w:tc>
        <w:tc>
          <w:tcPr>
            <w:tcW w:w="1733" w:type="dxa"/>
            <w:vAlign w:val="center"/>
          </w:tcPr>
          <w:p w14:paraId="55624EC8"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污染源</w:t>
            </w:r>
          </w:p>
        </w:tc>
        <w:tc>
          <w:tcPr>
            <w:tcW w:w="1810" w:type="dxa"/>
            <w:vAlign w:val="center"/>
          </w:tcPr>
          <w:p w14:paraId="377521E7"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污染因子</w:t>
            </w:r>
          </w:p>
        </w:tc>
        <w:tc>
          <w:tcPr>
            <w:tcW w:w="1418" w:type="dxa"/>
            <w:vAlign w:val="center"/>
          </w:tcPr>
          <w:p w14:paraId="23A26D31"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产生量</w:t>
            </w:r>
          </w:p>
        </w:tc>
        <w:tc>
          <w:tcPr>
            <w:tcW w:w="2318" w:type="dxa"/>
            <w:vAlign w:val="center"/>
          </w:tcPr>
          <w:p w14:paraId="2943B536"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最终排放去向</w:t>
            </w:r>
          </w:p>
        </w:tc>
      </w:tr>
      <w:tr w:rsidR="00396911" w14:paraId="691DD941" w14:textId="77777777">
        <w:trPr>
          <w:trHeight w:val="1082"/>
          <w:jc w:val="center"/>
        </w:trPr>
        <w:tc>
          <w:tcPr>
            <w:tcW w:w="1101" w:type="dxa"/>
            <w:vAlign w:val="center"/>
          </w:tcPr>
          <w:p w14:paraId="7A5B6EE8"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一般工业固体废物</w:t>
            </w:r>
          </w:p>
        </w:tc>
        <w:tc>
          <w:tcPr>
            <w:tcW w:w="1733" w:type="dxa"/>
            <w:vAlign w:val="center"/>
          </w:tcPr>
          <w:p w14:paraId="20BAB6D0"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除尘系统</w:t>
            </w:r>
          </w:p>
        </w:tc>
        <w:tc>
          <w:tcPr>
            <w:tcW w:w="1810" w:type="dxa"/>
            <w:vAlign w:val="center"/>
          </w:tcPr>
          <w:p w14:paraId="36041F35"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除尘灰</w:t>
            </w:r>
          </w:p>
        </w:tc>
        <w:tc>
          <w:tcPr>
            <w:tcW w:w="1418" w:type="dxa"/>
            <w:vAlign w:val="center"/>
          </w:tcPr>
          <w:p w14:paraId="572DFF55" w14:textId="77777777" w:rsidR="00396911" w:rsidRDefault="00D16E6F">
            <w:pPr>
              <w:autoSpaceDE w:val="0"/>
              <w:autoSpaceDN w:val="0"/>
              <w:adjustRightInd w:val="0"/>
              <w:spacing w:line="240" w:lineRule="auto"/>
              <w:ind w:firstLineChars="0" w:firstLine="0"/>
              <w:jc w:val="center"/>
              <w:rPr>
                <w:rFonts w:ascii="Times New Roman" w:eastAsiaTheme="minorEastAsia" w:hAnsi="Times New Roman"/>
                <w:sz w:val="21"/>
              </w:rPr>
            </w:pPr>
            <w:r>
              <w:rPr>
                <w:rFonts w:ascii="Times New Roman" w:eastAsiaTheme="minorEastAsia" w:hAnsi="Times New Roman" w:hint="eastAsia"/>
                <w:sz w:val="21"/>
                <w:lang w:bidi="ar"/>
              </w:rPr>
              <w:t>1448.7</w:t>
            </w:r>
            <w:r>
              <w:rPr>
                <w:rFonts w:ascii="Times New Roman" w:eastAsiaTheme="minorEastAsia" w:hAnsi="Times New Roman"/>
                <w:sz w:val="21"/>
              </w:rPr>
              <w:t>t/a</w:t>
            </w:r>
          </w:p>
        </w:tc>
        <w:tc>
          <w:tcPr>
            <w:tcW w:w="2318" w:type="dxa"/>
            <w:vAlign w:val="center"/>
          </w:tcPr>
          <w:p w14:paraId="1AA939DF"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回到备煤系统</w:t>
            </w:r>
          </w:p>
        </w:tc>
      </w:tr>
      <w:tr w:rsidR="00396911" w14:paraId="2CC10B59" w14:textId="77777777">
        <w:trPr>
          <w:trHeight w:val="1082"/>
          <w:jc w:val="center"/>
        </w:trPr>
        <w:tc>
          <w:tcPr>
            <w:tcW w:w="1101" w:type="dxa"/>
            <w:vMerge w:val="restart"/>
            <w:vAlign w:val="center"/>
          </w:tcPr>
          <w:p w14:paraId="39248A20"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危险废物</w:t>
            </w:r>
          </w:p>
        </w:tc>
        <w:tc>
          <w:tcPr>
            <w:tcW w:w="1733" w:type="dxa"/>
            <w:vAlign w:val="center"/>
          </w:tcPr>
          <w:p w14:paraId="49D3BC99"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烟气脱硝系统</w:t>
            </w:r>
          </w:p>
        </w:tc>
        <w:tc>
          <w:tcPr>
            <w:tcW w:w="1810" w:type="dxa"/>
            <w:vAlign w:val="center"/>
          </w:tcPr>
          <w:p w14:paraId="5AF724A7"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废催化剂</w:t>
            </w:r>
          </w:p>
        </w:tc>
        <w:tc>
          <w:tcPr>
            <w:tcW w:w="1418" w:type="dxa"/>
            <w:vAlign w:val="center"/>
          </w:tcPr>
          <w:p w14:paraId="56460A29"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35m</w:t>
            </w:r>
            <w:r>
              <w:rPr>
                <w:rFonts w:ascii="Times New Roman" w:eastAsiaTheme="minorEastAsia" w:hAnsi="Times New Roman"/>
                <w:sz w:val="21"/>
                <w:vertAlign w:val="superscript"/>
              </w:rPr>
              <w:t>3</w:t>
            </w:r>
            <w:r>
              <w:rPr>
                <w:rFonts w:ascii="Times New Roman" w:eastAsiaTheme="minorEastAsia" w:hAnsi="Times New Roman"/>
                <w:sz w:val="21"/>
              </w:rPr>
              <w:t>/a</w:t>
            </w:r>
          </w:p>
        </w:tc>
        <w:tc>
          <w:tcPr>
            <w:tcW w:w="2318" w:type="dxa"/>
            <w:vAlign w:val="center"/>
          </w:tcPr>
          <w:p w14:paraId="5800AB86"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由有资质单位处置</w:t>
            </w:r>
          </w:p>
        </w:tc>
      </w:tr>
      <w:tr w:rsidR="00396911" w14:paraId="7668A5C1" w14:textId="77777777">
        <w:trPr>
          <w:trHeight w:val="1082"/>
          <w:jc w:val="center"/>
        </w:trPr>
        <w:tc>
          <w:tcPr>
            <w:tcW w:w="1101" w:type="dxa"/>
            <w:vMerge/>
            <w:vAlign w:val="center"/>
          </w:tcPr>
          <w:p w14:paraId="04DD1CBE" w14:textId="77777777" w:rsidR="00396911" w:rsidRDefault="00396911">
            <w:pPr>
              <w:spacing w:line="240" w:lineRule="auto"/>
              <w:ind w:firstLineChars="0" w:firstLine="0"/>
              <w:jc w:val="center"/>
              <w:textAlignment w:val="center"/>
              <w:rPr>
                <w:rFonts w:ascii="Times New Roman" w:eastAsiaTheme="minorEastAsia" w:hAnsi="Times New Roman"/>
                <w:sz w:val="21"/>
              </w:rPr>
            </w:pPr>
          </w:p>
        </w:tc>
        <w:tc>
          <w:tcPr>
            <w:tcW w:w="1733" w:type="dxa"/>
            <w:vAlign w:val="center"/>
          </w:tcPr>
          <w:p w14:paraId="31A45C79"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空压机等设备</w:t>
            </w:r>
          </w:p>
        </w:tc>
        <w:tc>
          <w:tcPr>
            <w:tcW w:w="1810" w:type="dxa"/>
            <w:vAlign w:val="center"/>
          </w:tcPr>
          <w:p w14:paraId="097C5152"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废矿物油</w:t>
            </w:r>
          </w:p>
        </w:tc>
        <w:tc>
          <w:tcPr>
            <w:tcW w:w="1418" w:type="dxa"/>
            <w:vAlign w:val="center"/>
          </w:tcPr>
          <w:p w14:paraId="01487595"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5t/a</w:t>
            </w:r>
          </w:p>
        </w:tc>
        <w:tc>
          <w:tcPr>
            <w:tcW w:w="2318" w:type="dxa"/>
            <w:vAlign w:val="center"/>
          </w:tcPr>
          <w:p w14:paraId="53D390D9"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由有资质单位处置</w:t>
            </w:r>
          </w:p>
        </w:tc>
      </w:tr>
      <w:tr w:rsidR="00396911" w14:paraId="27CC8159" w14:textId="77777777">
        <w:trPr>
          <w:trHeight w:val="1082"/>
          <w:jc w:val="center"/>
        </w:trPr>
        <w:tc>
          <w:tcPr>
            <w:tcW w:w="1101" w:type="dxa"/>
            <w:vAlign w:val="center"/>
          </w:tcPr>
          <w:p w14:paraId="27ABC903"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hint="eastAsia"/>
                <w:sz w:val="21"/>
              </w:rPr>
              <w:t>一般固废</w:t>
            </w:r>
          </w:p>
        </w:tc>
        <w:tc>
          <w:tcPr>
            <w:tcW w:w="1733" w:type="dxa"/>
            <w:vAlign w:val="center"/>
          </w:tcPr>
          <w:p w14:paraId="044B4126"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办公生活</w:t>
            </w:r>
          </w:p>
        </w:tc>
        <w:tc>
          <w:tcPr>
            <w:tcW w:w="1810" w:type="dxa"/>
            <w:vAlign w:val="center"/>
          </w:tcPr>
          <w:p w14:paraId="560F061A"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生活垃圾</w:t>
            </w:r>
          </w:p>
        </w:tc>
        <w:tc>
          <w:tcPr>
            <w:tcW w:w="1418" w:type="dxa"/>
            <w:vAlign w:val="center"/>
          </w:tcPr>
          <w:p w14:paraId="1969EF3C"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hint="eastAsia"/>
                <w:sz w:val="21"/>
              </w:rPr>
              <w:t>5.88</w:t>
            </w:r>
            <w:r>
              <w:rPr>
                <w:rFonts w:ascii="Times New Roman" w:eastAsiaTheme="minorEastAsia" w:hAnsi="Times New Roman"/>
                <w:sz w:val="21"/>
              </w:rPr>
              <w:t>t/a</w:t>
            </w:r>
          </w:p>
        </w:tc>
        <w:tc>
          <w:tcPr>
            <w:tcW w:w="2318" w:type="dxa"/>
            <w:vAlign w:val="center"/>
          </w:tcPr>
          <w:p w14:paraId="100B97D5" w14:textId="77777777" w:rsidR="00396911" w:rsidRDefault="00D16E6F">
            <w:pPr>
              <w:spacing w:line="240" w:lineRule="auto"/>
              <w:ind w:firstLineChars="0" w:firstLine="0"/>
              <w:jc w:val="center"/>
              <w:textAlignment w:val="center"/>
              <w:rPr>
                <w:rFonts w:ascii="Times New Roman" w:eastAsiaTheme="minorEastAsia" w:hAnsi="Times New Roman"/>
                <w:sz w:val="21"/>
              </w:rPr>
            </w:pPr>
            <w:r>
              <w:rPr>
                <w:rFonts w:ascii="Times New Roman" w:eastAsiaTheme="minorEastAsia" w:hAnsi="Times New Roman"/>
                <w:sz w:val="21"/>
              </w:rPr>
              <w:t>定期由垃圾车运至垃圾填埋场统一处理</w:t>
            </w:r>
          </w:p>
        </w:tc>
      </w:tr>
    </w:tbl>
    <w:bookmarkEnd w:id="82"/>
    <w:bookmarkEnd w:id="83"/>
    <w:p w14:paraId="6B8B0B4C" w14:textId="77777777" w:rsidR="00396911" w:rsidRDefault="00D16E6F">
      <w:pPr>
        <w:pStyle w:val="30"/>
        <w:rPr>
          <w:rFonts w:ascii="Times New Roman" w:eastAsiaTheme="minorEastAsia" w:hAnsi="Times New Roman"/>
        </w:rPr>
      </w:pPr>
      <w:r>
        <w:rPr>
          <w:rFonts w:ascii="Times New Roman" w:eastAsiaTheme="minorEastAsia" w:hAnsi="Times New Roman"/>
        </w:rPr>
        <w:t>3.3.4</w:t>
      </w:r>
      <w:r>
        <w:rPr>
          <w:rFonts w:ascii="Times New Roman" w:eastAsiaTheme="minorEastAsia" w:hAnsi="Times New Roman"/>
        </w:rPr>
        <w:t>环境风险识别</w:t>
      </w:r>
    </w:p>
    <w:p w14:paraId="503D45E4" w14:textId="77777777" w:rsidR="00396911" w:rsidRDefault="00D16E6F">
      <w:pPr>
        <w:pStyle w:val="40"/>
        <w:spacing w:after="0"/>
        <w:rPr>
          <w:rFonts w:ascii="Times New Roman" w:eastAsiaTheme="minorEastAsia" w:hAnsi="Times New Roman"/>
          <w:szCs w:val="24"/>
        </w:rPr>
      </w:pPr>
      <w:r>
        <w:rPr>
          <w:rFonts w:ascii="Times New Roman" w:eastAsiaTheme="minorEastAsia" w:hAnsi="Times New Roman"/>
          <w:szCs w:val="24"/>
        </w:rPr>
        <w:t>3.3.4.1</w:t>
      </w:r>
      <w:r>
        <w:rPr>
          <w:rFonts w:ascii="Times New Roman" w:eastAsiaTheme="minorEastAsia" w:hAnsi="Times New Roman"/>
          <w:szCs w:val="24"/>
        </w:rPr>
        <w:t>物料危险性识别</w:t>
      </w:r>
    </w:p>
    <w:p w14:paraId="59AF093A" w14:textId="77777777" w:rsidR="00396911" w:rsidRDefault="00D16E6F">
      <w:pPr>
        <w:pStyle w:val="afffffffffff4"/>
        <w:ind w:firstLine="480"/>
        <w:rPr>
          <w:rFonts w:ascii="Times New Roman" w:eastAsiaTheme="minorEastAsia" w:hAnsi="Times New Roman"/>
          <w:snapToGrid w:val="0"/>
          <w:kern w:val="0"/>
        </w:rPr>
      </w:pPr>
      <w:r>
        <w:rPr>
          <w:rFonts w:ascii="Times New Roman" w:eastAsiaTheme="minorEastAsia" w:hAnsi="Times New Roman"/>
          <w:snapToGrid w:val="0"/>
          <w:kern w:val="0"/>
        </w:rPr>
        <w:t>依据《危险化学品名录》对危险物质的辨识进行识别。</w:t>
      </w:r>
      <w:r w:rsidRPr="006E53B2">
        <w:rPr>
          <w:rFonts w:ascii="Times New Roman" w:eastAsiaTheme="minorEastAsia" w:hAnsi="Times New Roman"/>
          <w:snapToGrid w:val="0"/>
          <w:kern w:val="0"/>
        </w:rPr>
        <w:t>本项目列入危险化学品名录的物料有：煤气等。危化品物料理化及燃爆特性见表</w:t>
      </w:r>
      <w:r w:rsidRPr="006E53B2">
        <w:rPr>
          <w:rFonts w:ascii="Times New Roman" w:eastAsiaTheme="minorEastAsia" w:hAnsi="Times New Roman"/>
          <w:snapToGrid w:val="0"/>
          <w:kern w:val="0"/>
        </w:rPr>
        <w:t>3.3-9</w:t>
      </w:r>
      <w:r w:rsidRPr="006E53B2">
        <w:rPr>
          <w:rFonts w:ascii="Times New Roman" w:eastAsiaTheme="minorEastAsia" w:hAnsi="Times New Roman"/>
          <w:snapToGrid w:val="0"/>
          <w:kern w:val="0"/>
        </w:rPr>
        <w:t>。</w:t>
      </w:r>
    </w:p>
    <w:p w14:paraId="2B01E843" w14:textId="77777777" w:rsidR="00396911" w:rsidRDefault="00D16E6F">
      <w:pPr>
        <w:ind w:firstLineChars="0" w:firstLine="0"/>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3.3-9  </w:t>
      </w:r>
      <w:r>
        <w:rPr>
          <w:rFonts w:ascii="Times New Roman" w:eastAsiaTheme="minorEastAsia" w:hAnsi="Times New Roman"/>
          <w:b/>
        </w:rPr>
        <w:t>本项目危险化学品特性表</w:t>
      </w:r>
    </w:p>
    <w:tbl>
      <w:tblPr>
        <w:tblW w:w="8809"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473"/>
        <w:gridCol w:w="952"/>
        <w:gridCol w:w="2734"/>
        <w:gridCol w:w="660"/>
        <w:gridCol w:w="675"/>
        <w:gridCol w:w="819"/>
        <w:gridCol w:w="1665"/>
        <w:gridCol w:w="831"/>
      </w:tblGrid>
      <w:tr w:rsidR="00396911" w14:paraId="7529D8C6" w14:textId="77777777">
        <w:trPr>
          <w:trHeight w:val="340"/>
          <w:jc w:val="center"/>
        </w:trPr>
        <w:tc>
          <w:tcPr>
            <w:tcW w:w="473" w:type="dxa"/>
            <w:vMerge w:val="restart"/>
            <w:vAlign w:val="center"/>
          </w:tcPr>
          <w:p w14:paraId="0338254A"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序号</w:t>
            </w:r>
          </w:p>
        </w:tc>
        <w:tc>
          <w:tcPr>
            <w:tcW w:w="952" w:type="dxa"/>
            <w:vMerge w:val="restart"/>
            <w:vAlign w:val="center"/>
          </w:tcPr>
          <w:p w14:paraId="1BFB3E49"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危险物质名称</w:t>
            </w:r>
          </w:p>
        </w:tc>
        <w:tc>
          <w:tcPr>
            <w:tcW w:w="2734" w:type="dxa"/>
            <w:vMerge w:val="restart"/>
            <w:vAlign w:val="center"/>
          </w:tcPr>
          <w:p w14:paraId="1091250E"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18"/>
                <w:szCs w:val="18"/>
              </w:rPr>
            </w:pPr>
            <w:r>
              <w:rPr>
                <w:rFonts w:ascii="Times New Roman" w:eastAsiaTheme="minorEastAsia" w:hAnsi="Times New Roman"/>
                <w:snapToGrid w:val="0"/>
                <w:kern w:val="0"/>
                <w:sz w:val="18"/>
                <w:szCs w:val="18"/>
              </w:rPr>
              <w:t>危险性类别</w:t>
            </w:r>
          </w:p>
        </w:tc>
        <w:tc>
          <w:tcPr>
            <w:tcW w:w="2154" w:type="dxa"/>
            <w:gridSpan w:val="3"/>
            <w:tcBorders>
              <w:top w:val="single" w:sz="12" w:space="0" w:color="auto"/>
              <w:bottom w:val="single" w:sz="4" w:space="0" w:color="auto"/>
            </w:tcBorders>
            <w:vAlign w:val="center"/>
          </w:tcPr>
          <w:p w14:paraId="2B474CD9"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物化属性</w:t>
            </w:r>
          </w:p>
        </w:tc>
        <w:tc>
          <w:tcPr>
            <w:tcW w:w="1665" w:type="dxa"/>
            <w:vMerge w:val="restart"/>
            <w:vAlign w:val="center"/>
          </w:tcPr>
          <w:p w14:paraId="695BF49A"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存在部分</w:t>
            </w:r>
          </w:p>
        </w:tc>
        <w:tc>
          <w:tcPr>
            <w:tcW w:w="831" w:type="dxa"/>
            <w:vMerge w:val="restart"/>
            <w:vAlign w:val="center"/>
          </w:tcPr>
          <w:p w14:paraId="07C394A3"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备注</w:t>
            </w:r>
          </w:p>
        </w:tc>
      </w:tr>
      <w:tr w:rsidR="00396911" w14:paraId="6B877EF6" w14:textId="77777777">
        <w:trPr>
          <w:trHeight w:val="340"/>
          <w:jc w:val="center"/>
        </w:trPr>
        <w:tc>
          <w:tcPr>
            <w:tcW w:w="473" w:type="dxa"/>
            <w:vMerge/>
            <w:vAlign w:val="center"/>
          </w:tcPr>
          <w:p w14:paraId="616E2089" w14:textId="77777777" w:rsidR="00396911" w:rsidRDefault="00396911">
            <w:pPr>
              <w:pStyle w:val="afffffffffff4"/>
              <w:spacing w:line="240" w:lineRule="auto"/>
              <w:ind w:firstLineChars="0" w:firstLine="0"/>
              <w:jc w:val="center"/>
              <w:rPr>
                <w:rFonts w:ascii="Times New Roman" w:eastAsiaTheme="minorEastAsia" w:hAnsi="Times New Roman"/>
                <w:snapToGrid w:val="0"/>
                <w:kern w:val="0"/>
                <w:sz w:val="21"/>
              </w:rPr>
            </w:pPr>
          </w:p>
        </w:tc>
        <w:tc>
          <w:tcPr>
            <w:tcW w:w="952" w:type="dxa"/>
            <w:vMerge/>
            <w:vAlign w:val="center"/>
          </w:tcPr>
          <w:p w14:paraId="58E3044E" w14:textId="77777777" w:rsidR="00396911" w:rsidRDefault="00396911">
            <w:pPr>
              <w:pStyle w:val="afffffffffff4"/>
              <w:spacing w:line="240" w:lineRule="auto"/>
              <w:ind w:firstLineChars="0" w:firstLine="0"/>
              <w:jc w:val="center"/>
              <w:rPr>
                <w:rFonts w:ascii="Times New Roman" w:eastAsiaTheme="minorEastAsia" w:hAnsi="Times New Roman"/>
                <w:snapToGrid w:val="0"/>
                <w:kern w:val="0"/>
                <w:sz w:val="21"/>
              </w:rPr>
            </w:pPr>
          </w:p>
        </w:tc>
        <w:tc>
          <w:tcPr>
            <w:tcW w:w="2734" w:type="dxa"/>
            <w:vMerge/>
            <w:vAlign w:val="center"/>
          </w:tcPr>
          <w:p w14:paraId="18290AB1" w14:textId="77777777" w:rsidR="00396911" w:rsidRDefault="00396911">
            <w:pPr>
              <w:pStyle w:val="afffffffffff4"/>
              <w:spacing w:line="240" w:lineRule="auto"/>
              <w:ind w:firstLineChars="0" w:firstLine="0"/>
              <w:jc w:val="center"/>
              <w:rPr>
                <w:rFonts w:ascii="Times New Roman" w:eastAsiaTheme="minorEastAsia" w:hAnsi="Times New Roman"/>
                <w:snapToGrid w:val="0"/>
                <w:kern w:val="0"/>
                <w:sz w:val="18"/>
                <w:szCs w:val="18"/>
              </w:rPr>
            </w:pPr>
          </w:p>
        </w:tc>
        <w:tc>
          <w:tcPr>
            <w:tcW w:w="660" w:type="dxa"/>
            <w:tcBorders>
              <w:top w:val="single" w:sz="4" w:space="0" w:color="auto"/>
            </w:tcBorders>
            <w:vAlign w:val="center"/>
          </w:tcPr>
          <w:p w14:paraId="798BE06B"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常温状态</w:t>
            </w:r>
          </w:p>
        </w:tc>
        <w:tc>
          <w:tcPr>
            <w:tcW w:w="675" w:type="dxa"/>
            <w:tcBorders>
              <w:top w:val="single" w:sz="4" w:space="0" w:color="auto"/>
            </w:tcBorders>
            <w:vAlign w:val="center"/>
          </w:tcPr>
          <w:p w14:paraId="062D6AF3"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闪点</w:t>
            </w:r>
          </w:p>
          <w:p w14:paraId="176CAC58"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w:t>
            </w:r>
          </w:p>
        </w:tc>
        <w:tc>
          <w:tcPr>
            <w:tcW w:w="819" w:type="dxa"/>
            <w:tcBorders>
              <w:top w:val="single" w:sz="4" w:space="0" w:color="auto"/>
            </w:tcBorders>
            <w:vAlign w:val="center"/>
          </w:tcPr>
          <w:p w14:paraId="3F1C6B0F"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爆炸</w:t>
            </w:r>
          </w:p>
          <w:p w14:paraId="4043F60A"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极限</w:t>
            </w:r>
          </w:p>
        </w:tc>
        <w:tc>
          <w:tcPr>
            <w:tcW w:w="1665" w:type="dxa"/>
            <w:vMerge/>
            <w:vAlign w:val="center"/>
          </w:tcPr>
          <w:p w14:paraId="0A42C470" w14:textId="77777777" w:rsidR="00396911" w:rsidRDefault="00396911">
            <w:pPr>
              <w:pStyle w:val="afffffffffff4"/>
              <w:spacing w:line="240" w:lineRule="auto"/>
              <w:ind w:firstLineChars="0" w:firstLine="0"/>
              <w:jc w:val="center"/>
              <w:rPr>
                <w:rFonts w:ascii="Times New Roman" w:eastAsiaTheme="minorEastAsia" w:hAnsi="Times New Roman"/>
                <w:snapToGrid w:val="0"/>
                <w:kern w:val="0"/>
                <w:sz w:val="21"/>
              </w:rPr>
            </w:pPr>
          </w:p>
        </w:tc>
        <w:tc>
          <w:tcPr>
            <w:tcW w:w="831" w:type="dxa"/>
            <w:vMerge/>
            <w:vAlign w:val="center"/>
          </w:tcPr>
          <w:p w14:paraId="3E76B842" w14:textId="77777777" w:rsidR="00396911" w:rsidRDefault="00396911">
            <w:pPr>
              <w:pStyle w:val="afffffffffff4"/>
              <w:spacing w:line="240" w:lineRule="auto"/>
              <w:ind w:firstLineChars="0" w:firstLine="0"/>
              <w:jc w:val="center"/>
              <w:rPr>
                <w:rFonts w:ascii="Times New Roman" w:eastAsiaTheme="minorEastAsia" w:hAnsi="Times New Roman"/>
                <w:snapToGrid w:val="0"/>
                <w:kern w:val="0"/>
                <w:sz w:val="21"/>
              </w:rPr>
            </w:pPr>
          </w:p>
        </w:tc>
      </w:tr>
      <w:tr w:rsidR="00396911" w14:paraId="69BCFB7B" w14:textId="77777777">
        <w:trPr>
          <w:trHeight w:val="340"/>
          <w:jc w:val="center"/>
        </w:trPr>
        <w:tc>
          <w:tcPr>
            <w:tcW w:w="473" w:type="dxa"/>
            <w:vAlign w:val="center"/>
          </w:tcPr>
          <w:p w14:paraId="481E8C0B"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hint="eastAsia"/>
                <w:snapToGrid w:val="0"/>
                <w:kern w:val="0"/>
                <w:sz w:val="21"/>
              </w:rPr>
              <w:t>1</w:t>
            </w:r>
          </w:p>
        </w:tc>
        <w:tc>
          <w:tcPr>
            <w:tcW w:w="952" w:type="dxa"/>
            <w:vAlign w:val="center"/>
          </w:tcPr>
          <w:p w14:paraId="56EF5265" w14:textId="77777777" w:rsidR="00396911" w:rsidRDefault="00D16E6F">
            <w:pPr>
              <w:pStyle w:val="afffffffffff4"/>
              <w:spacing w:line="240" w:lineRule="auto"/>
              <w:ind w:firstLineChars="0" w:firstLine="0"/>
              <w:jc w:val="center"/>
              <w:rPr>
                <w:rFonts w:ascii="Times New Roman" w:eastAsiaTheme="minorEastAsia" w:hAnsi="Times New Roman"/>
                <w:sz w:val="21"/>
              </w:rPr>
            </w:pPr>
            <w:r>
              <w:rPr>
                <w:rFonts w:ascii="Times New Roman" w:eastAsiaTheme="minorEastAsia" w:hAnsi="Times New Roman"/>
                <w:sz w:val="21"/>
              </w:rPr>
              <w:t>煤气（甲烷、氢气、</w:t>
            </w:r>
            <w:r>
              <w:rPr>
                <w:rFonts w:ascii="Times New Roman" w:eastAsiaTheme="minorEastAsia" w:hAnsi="Times New Roman"/>
                <w:sz w:val="21"/>
              </w:rPr>
              <w:t>CO</w:t>
            </w:r>
            <w:r>
              <w:rPr>
                <w:rFonts w:ascii="Times New Roman" w:eastAsiaTheme="minorEastAsia" w:hAnsi="Times New Roman"/>
                <w:sz w:val="21"/>
              </w:rPr>
              <w:t>、</w:t>
            </w:r>
            <w:r>
              <w:rPr>
                <w:rFonts w:ascii="Times New Roman" w:eastAsiaTheme="minorEastAsia" w:hAnsi="Times New Roman"/>
                <w:sz w:val="21"/>
              </w:rPr>
              <w:t>H</w:t>
            </w:r>
            <w:r>
              <w:rPr>
                <w:rFonts w:ascii="Times New Roman" w:eastAsiaTheme="minorEastAsia" w:hAnsi="Times New Roman"/>
                <w:sz w:val="21"/>
                <w:vertAlign w:val="subscript"/>
              </w:rPr>
              <w:t>2</w:t>
            </w:r>
            <w:r>
              <w:rPr>
                <w:rFonts w:ascii="Times New Roman" w:eastAsiaTheme="minorEastAsia" w:hAnsi="Times New Roman"/>
                <w:sz w:val="21"/>
              </w:rPr>
              <w:t>S</w:t>
            </w:r>
            <w:r>
              <w:rPr>
                <w:rFonts w:ascii="Times New Roman" w:eastAsiaTheme="minorEastAsia" w:hAnsi="Times New Roman"/>
                <w:sz w:val="21"/>
              </w:rPr>
              <w:t>）</w:t>
            </w:r>
          </w:p>
        </w:tc>
        <w:tc>
          <w:tcPr>
            <w:tcW w:w="2734" w:type="dxa"/>
            <w:vAlign w:val="center"/>
          </w:tcPr>
          <w:p w14:paraId="3638C2B6" w14:textId="77777777" w:rsidR="00396911" w:rsidRDefault="00D16E6F">
            <w:pPr>
              <w:pStyle w:val="afffffffffff4"/>
              <w:ind w:firstLineChars="0" w:firstLine="0"/>
              <w:jc w:val="center"/>
              <w:rPr>
                <w:rFonts w:ascii="Times New Roman" w:eastAsiaTheme="minorEastAsia" w:hAnsi="Times New Roman"/>
                <w:snapToGrid w:val="0"/>
                <w:kern w:val="0"/>
                <w:sz w:val="18"/>
                <w:szCs w:val="18"/>
              </w:rPr>
            </w:pPr>
            <w:r>
              <w:rPr>
                <w:rFonts w:ascii="Times New Roman" w:eastAsiaTheme="minorEastAsia" w:hAnsi="Times New Roman"/>
                <w:snapToGrid w:val="0"/>
                <w:kern w:val="0"/>
                <w:sz w:val="18"/>
                <w:szCs w:val="18"/>
              </w:rPr>
              <w:t>易燃气体，类别</w:t>
            </w:r>
            <w:r>
              <w:rPr>
                <w:rFonts w:ascii="Times New Roman" w:eastAsiaTheme="minorEastAsia" w:hAnsi="Times New Roman"/>
                <w:snapToGrid w:val="0"/>
                <w:kern w:val="0"/>
                <w:sz w:val="18"/>
                <w:szCs w:val="18"/>
              </w:rPr>
              <w:t>1</w:t>
            </w:r>
          </w:p>
          <w:p w14:paraId="3A9287AD"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18"/>
                <w:szCs w:val="18"/>
              </w:rPr>
            </w:pPr>
            <w:r>
              <w:rPr>
                <w:rFonts w:ascii="Times New Roman" w:eastAsiaTheme="minorEastAsia" w:hAnsi="Times New Roman"/>
                <w:snapToGrid w:val="0"/>
                <w:kern w:val="0"/>
                <w:sz w:val="18"/>
                <w:szCs w:val="18"/>
              </w:rPr>
              <w:t>加压气体</w:t>
            </w:r>
          </w:p>
        </w:tc>
        <w:tc>
          <w:tcPr>
            <w:tcW w:w="660" w:type="dxa"/>
            <w:vAlign w:val="center"/>
          </w:tcPr>
          <w:p w14:paraId="226BBD3C"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气</w:t>
            </w:r>
          </w:p>
        </w:tc>
        <w:tc>
          <w:tcPr>
            <w:tcW w:w="675" w:type="dxa"/>
            <w:vAlign w:val="center"/>
          </w:tcPr>
          <w:p w14:paraId="1A4761EB"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w:t>
            </w:r>
          </w:p>
        </w:tc>
        <w:tc>
          <w:tcPr>
            <w:tcW w:w="819" w:type="dxa"/>
            <w:vAlign w:val="center"/>
          </w:tcPr>
          <w:p w14:paraId="3F8433E9"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w:t>
            </w:r>
          </w:p>
        </w:tc>
        <w:tc>
          <w:tcPr>
            <w:tcW w:w="1665" w:type="dxa"/>
            <w:vAlign w:val="center"/>
          </w:tcPr>
          <w:p w14:paraId="4DC84CAF"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焦炉</w:t>
            </w:r>
          </w:p>
        </w:tc>
        <w:tc>
          <w:tcPr>
            <w:tcW w:w="831" w:type="dxa"/>
            <w:vAlign w:val="center"/>
          </w:tcPr>
          <w:p w14:paraId="1832A3A7" w14:textId="77777777" w:rsidR="00396911" w:rsidRDefault="00D16E6F">
            <w:pPr>
              <w:pStyle w:val="afffffffffff4"/>
              <w:spacing w:line="240" w:lineRule="auto"/>
              <w:ind w:firstLineChars="0" w:firstLine="0"/>
              <w:jc w:val="center"/>
              <w:rPr>
                <w:rFonts w:ascii="Times New Roman" w:eastAsiaTheme="minorEastAsia" w:hAnsi="Times New Roman"/>
                <w:snapToGrid w:val="0"/>
                <w:kern w:val="0"/>
                <w:sz w:val="21"/>
              </w:rPr>
            </w:pPr>
            <w:r>
              <w:rPr>
                <w:rFonts w:ascii="Times New Roman" w:eastAsiaTheme="minorEastAsia" w:hAnsi="Times New Roman"/>
                <w:snapToGrid w:val="0"/>
                <w:kern w:val="0"/>
                <w:sz w:val="21"/>
              </w:rPr>
              <w:t>原料、中间产品</w:t>
            </w:r>
          </w:p>
        </w:tc>
      </w:tr>
    </w:tbl>
    <w:p w14:paraId="12089845" w14:textId="77777777" w:rsidR="00396911" w:rsidRDefault="00D16E6F">
      <w:pPr>
        <w:pStyle w:val="40"/>
        <w:rPr>
          <w:rFonts w:ascii="Times New Roman" w:eastAsiaTheme="minorEastAsia" w:hAnsi="Times New Roman"/>
          <w:szCs w:val="24"/>
        </w:rPr>
      </w:pPr>
      <w:r>
        <w:rPr>
          <w:rFonts w:ascii="Times New Roman" w:eastAsiaTheme="minorEastAsia" w:hAnsi="Times New Roman"/>
          <w:szCs w:val="24"/>
        </w:rPr>
        <w:t>3.3.4.2</w:t>
      </w:r>
      <w:r>
        <w:rPr>
          <w:rFonts w:ascii="Times New Roman" w:eastAsiaTheme="minorEastAsia" w:hAnsi="Times New Roman"/>
          <w:szCs w:val="24"/>
        </w:rPr>
        <w:t>生产系统危险性识别</w:t>
      </w:r>
    </w:p>
    <w:p w14:paraId="6EC648D5" w14:textId="77777777" w:rsidR="00396911" w:rsidRDefault="00D16E6F">
      <w:pPr>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t>在本项目生产过程中，涉及到的物料多数具有相应的火灾、爆炸、毒性等危险性。生产过程中，对物料和设备的温度、压力、流量、流速、原料配比等工艺参数要求十分严格。一旦操作不当，极易造成火灾、爆炸以及泄漏事故。</w:t>
      </w:r>
    </w:p>
    <w:p w14:paraId="47E5154E" w14:textId="77777777" w:rsidR="00396911" w:rsidRDefault="00D16E6F">
      <w:pPr>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lastRenderedPageBreak/>
        <w:t>（</w:t>
      </w:r>
      <w:r>
        <w:rPr>
          <w:rFonts w:ascii="Times New Roman" w:eastAsiaTheme="minorEastAsia" w:hAnsi="Times New Roman" w:hint="eastAsia"/>
          <w:shd w:val="clear" w:color="auto" w:fill="FFFFFF"/>
        </w:rPr>
        <w:t>1</w:t>
      </w:r>
      <w:r>
        <w:rPr>
          <w:rFonts w:ascii="Times New Roman" w:eastAsiaTheme="minorEastAsia" w:hAnsi="Times New Roman"/>
          <w:shd w:val="clear" w:color="auto" w:fill="FFFFFF"/>
        </w:rPr>
        <w:t>）炼焦系统风险识别</w:t>
      </w:r>
    </w:p>
    <w:p w14:paraId="3A6F29FA" w14:textId="77777777" w:rsidR="00396911" w:rsidRDefault="00D16E6F">
      <w:pPr>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t>焦炉炭化炉内部温度高，炉体表面散热面积大，如有易燃物或可燃物与炉体接触，易引发火灾或被辐射引发燃烧的危险。</w:t>
      </w:r>
    </w:p>
    <w:p w14:paraId="55AA3116" w14:textId="77777777" w:rsidR="00396911" w:rsidRDefault="00D16E6F">
      <w:pPr>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t>炼焦生产过程中既生产煤气又使用煤气。一旦煤气泄漏极易导致中毒事故，如与空气混合达到爆炸极限，并遇点火源，极易导致爆炸事故的发生。</w:t>
      </w:r>
    </w:p>
    <w:p w14:paraId="7D2A0DF4" w14:textId="77777777" w:rsidR="00396911" w:rsidRDefault="00D16E6F">
      <w:pPr>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t>①</w:t>
      </w:r>
      <w:r>
        <w:rPr>
          <w:rFonts w:ascii="Times New Roman" w:eastAsiaTheme="minorEastAsia" w:hAnsi="Times New Roman"/>
          <w:shd w:val="clear" w:color="auto" w:fill="FFFFFF"/>
        </w:rPr>
        <w:t>煤气设备管道阀门未及时维修，设备管道阀门的密封性不严，导致煤气泄露。</w:t>
      </w:r>
    </w:p>
    <w:p w14:paraId="5166383C" w14:textId="77777777" w:rsidR="00396911" w:rsidRDefault="00D16E6F">
      <w:pPr>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t>②</w:t>
      </w:r>
      <w:r>
        <w:rPr>
          <w:rFonts w:ascii="Times New Roman" w:eastAsiaTheme="minorEastAsia" w:hAnsi="Times New Roman"/>
          <w:shd w:val="clear" w:color="auto" w:fill="FFFFFF"/>
        </w:rPr>
        <w:t>各种安全防护装置失效，导致煤气泄露。</w:t>
      </w:r>
    </w:p>
    <w:p w14:paraId="59883388" w14:textId="77777777" w:rsidR="00396911" w:rsidRDefault="00D16E6F">
      <w:pPr>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t>③</w:t>
      </w:r>
      <w:r>
        <w:rPr>
          <w:rFonts w:ascii="Times New Roman" w:eastAsiaTheme="minorEastAsia" w:hAnsi="Times New Roman"/>
          <w:shd w:val="clear" w:color="auto" w:fill="FFFFFF"/>
        </w:rPr>
        <w:t>管路密集处阀门标识不清，错开阀门造成生产事故或有毒有害气体泄漏事故。</w:t>
      </w:r>
    </w:p>
    <w:p w14:paraId="592DCB29" w14:textId="77777777" w:rsidR="00396911" w:rsidRDefault="00D16E6F">
      <w:pPr>
        <w:pStyle w:val="40"/>
        <w:rPr>
          <w:rFonts w:ascii="Times New Roman" w:eastAsiaTheme="minorEastAsia" w:hAnsi="Times New Roman"/>
          <w:szCs w:val="24"/>
        </w:rPr>
      </w:pPr>
      <w:r>
        <w:rPr>
          <w:rFonts w:ascii="Times New Roman" w:eastAsiaTheme="minorEastAsia" w:hAnsi="Times New Roman"/>
          <w:szCs w:val="24"/>
        </w:rPr>
        <w:t>3.3.4.3</w:t>
      </w:r>
      <w:r>
        <w:rPr>
          <w:rFonts w:ascii="Times New Roman" w:eastAsiaTheme="minorEastAsia" w:hAnsi="Times New Roman"/>
          <w:szCs w:val="24"/>
        </w:rPr>
        <w:t>储运系统风险识别</w:t>
      </w:r>
    </w:p>
    <w:p w14:paraId="4CD7CD2B" w14:textId="77777777" w:rsidR="00396911" w:rsidRDefault="00D16E6F">
      <w:pPr>
        <w:ind w:firstLine="480"/>
        <w:rPr>
          <w:rFonts w:ascii="Times New Roman" w:eastAsiaTheme="minorEastAsia" w:hAnsi="Times New Roman"/>
        </w:rPr>
      </w:pPr>
      <w:r>
        <w:rPr>
          <w:rFonts w:ascii="Times New Roman" w:eastAsiaTheme="minorEastAsia" w:hAnsi="Times New Roman" w:hint="eastAsia"/>
        </w:rPr>
        <w:t>本项目仅焦炉中间产物产生煤气，产生后在焦炉内即分配进行燃烧利用，不涉及储运工程。</w:t>
      </w:r>
    </w:p>
    <w:p w14:paraId="0DE6CC55" w14:textId="77777777" w:rsidR="00396911" w:rsidRDefault="00D16E6F">
      <w:pPr>
        <w:pStyle w:val="40"/>
        <w:rPr>
          <w:rFonts w:ascii="Times New Roman" w:eastAsiaTheme="minorEastAsia" w:hAnsi="Times New Roman"/>
          <w:szCs w:val="24"/>
        </w:rPr>
      </w:pPr>
      <w:r>
        <w:rPr>
          <w:rFonts w:ascii="Times New Roman" w:eastAsiaTheme="minorEastAsia" w:hAnsi="Times New Roman"/>
          <w:szCs w:val="24"/>
        </w:rPr>
        <w:t>3.3.4.4</w:t>
      </w:r>
      <w:r>
        <w:rPr>
          <w:rFonts w:ascii="Times New Roman" w:eastAsiaTheme="minorEastAsia" w:hAnsi="Times New Roman"/>
          <w:szCs w:val="24"/>
        </w:rPr>
        <w:t>转移途径识别</w:t>
      </w:r>
    </w:p>
    <w:p w14:paraId="6A3986F5" w14:textId="77777777" w:rsidR="00396911" w:rsidRDefault="00D16E6F">
      <w:pPr>
        <w:spacing w:line="480" w:lineRule="exact"/>
        <w:ind w:firstLine="480"/>
        <w:rPr>
          <w:rFonts w:ascii="Times New Roman" w:eastAsiaTheme="minorEastAsia" w:hAnsi="Times New Roman"/>
          <w:shd w:val="clear" w:color="auto" w:fill="FFFFFF"/>
        </w:rPr>
      </w:pPr>
      <w:r>
        <w:rPr>
          <w:rFonts w:ascii="Times New Roman" w:eastAsiaTheme="minorEastAsia" w:hAnsi="Times New Roman"/>
          <w:shd w:val="clear" w:color="auto" w:fill="FFFFFF"/>
        </w:rPr>
        <w:t>主要分析危险物质特性及可能的环境风险类型，识别危险物质影响环境的途径。</w:t>
      </w:r>
    </w:p>
    <w:p w14:paraId="3BFB5A0B" w14:textId="77777777" w:rsidR="00396911" w:rsidRDefault="00D16E6F">
      <w:pPr>
        <w:spacing w:line="240" w:lineRule="auto"/>
        <w:ind w:firstLineChars="0" w:firstLine="0"/>
        <w:jc w:val="center"/>
        <w:rPr>
          <w:rFonts w:ascii="Times New Roman" w:eastAsiaTheme="minorEastAsia" w:hAnsi="Times New Roman"/>
          <w:b/>
          <w:szCs w:val="24"/>
          <w:lang w:bidi="zh-CN"/>
        </w:rPr>
      </w:pPr>
      <w:r>
        <w:rPr>
          <w:rFonts w:ascii="Times New Roman" w:eastAsiaTheme="minorEastAsia" w:hAnsi="Times New Roman"/>
          <w:b/>
          <w:szCs w:val="24"/>
        </w:rPr>
        <w:t>表</w:t>
      </w:r>
      <w:r>
        <w:rPr>
          <w:rFonts w:ascii="Times New Roman" w:eastAsiaTheme="minorEastAsia" w:hAnsi="Times New Roman"/>
          <w:b/>
          <w:szCs w:val="24"/>
        </w:rPr>
        <w:t xml:space="preserve">3.3-11  </w:t>
      </w:r>
      <w:r>
        <w:rPr>
          <w:rFonts w:ascii="Times New Roman" w:eastAsiaTheme="minorEastAsia" w:hAnsi="Times New Roman"/>
          <w:b/>
          <w:szCs w:val="24"/>
        </w:rPr>
        <w:t>危险物质转移途径</w:t>
      </w:r>
    </w:p>
    <w:tbl>
      <w:tblPr>
        <w:tblW w:w="8164" w:type="dxa"/>
        <w:jc w:val="center"/>
        <w:tblBorders>
          <w:top w:val="single" w:sz="12" w:space="0" w:color="000000"/>
          <w:bottom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82"/>
        <w:gridCol w:w="1811"/>
        <w:gridCol w:w="2368"/>
        <w:gridCol w:w="2103"/>
      </w:tblGrid>
      <w:tr w:rsidR="00396911" w14:paraId="1EECA204" w14:textId="77777777">
        <w:trPr>
          <w:trHeight w:val="284"/>
          <w:jc w:val="center"/>
        </w:trPr>
        <w:tc>
          <w:tcPr>
            <w:tcW w:w="1882" w:type="dxa"/>
            <w:vAlign w:val="center"/>
          </w:tcPr>
          <w:p w14:paraId="34BA2732" w14:textId="77777777" w:rsidR="00396911" w:rsidRDefault="00D16E6F">
            <w:pPr>
              <w:pStyle w:val="TableParagraph"/>
              <w:rPr>
                <w:rFonts w:ascii="Times New Roman" w:eastAsiaTheme="minorEastAsia" w:hAnsi="Times New Roman"/>
                <w:kern w:val="2"/>
                <w:sz w:val="21"/>
                <w:szCs w:val="21"/>
              </w:rPr>
            </w:pPr>
            <w:r>
              <w:rPr>
                <w:rFonts w:ascii="Times New Roman" w:eastAsiaTheme="minorEastAsia" w:hAnsi="Times New Roman"/>
                <w:kern w:val="2"/>
                <w:sz w:val="21"/>
                <w:szCs w:val="21"/>
              </w:rPr>
              <w:t>危险物质</w:t>
            </w:r>
          </w:p>
        </w:tc>
        <w:tc>
          <w:tcPr>
            <w:tcW w:w="1811" w:type="dxa"/>
            <w:vAlign w:val="center"/>
          </w:tcPr>
          <w:p w14:paraId="647E82C7" w14:textId="77777777" w:rsidR="00396911" w:rsidRDefault="00D16E6F">
            <w:pPr>
              <w:pStyle w:val="TableParagraph"/>
              <w:rPr>
                <w:rFonts w:ascii="Times New Roman" w:eastAsiaTheme="minorEastAsia" w:hAnsi="Times New Roman"/>
                <w:b/>
                <w:kern w:val="2"/>
                <w:sz w:val="21"/>
                <w:szCs w:val="21"/>
              </w:rPr>
            </w:pPr>
            <w:r>
              <w:rPr>
                <w:rFonts w:ascii="Times New Roman" w:eastAsiaTheme="minorEastAsia" w:hAnsi="Times New Roman"/>
                <w:kern w:val="2"/>
                <w:sz w:val="21"/>
                <w:szCs w:val="21"/>
                <w:lang w:val="en-US" w:bidi="ar-SA"/>
              </w:rPr>
              <w:t>危险物质特性</w:t>
            </w:r>
          </w:p>
        </w:tc>
        <w:tc>
          <w:tcPr>
            <w:tcW w:w="2368" w:type="dxa"/>
            <w:vAlign w:val="center"/>
          </w:tcPr>
          <w:p w14:paraId="646BEF6C" w14:textId="77777777" w:rsidR="00396911" w:rsidRDefault="00D16E6F">
            <w:pPr>
              <w:pStyle w:val="TableParagraph"/>
              <w:rPr>
                <w:rFonts w:ascii="Times New Roman" w:eastAsiaTheme="minorEastAsia" w:hAnsi="Times New Roman"/>
                <w:b/>
                <w:kern w:val="2"/>
                <w:sz w:val="21"/>
                <w:szCs w:val="21"/>
              </w:rPr>
            </w:pPr>
            <w:r>
              <w:rPr>
                <w:rFonts w:ascii="Times New Roman" w:eastAsiaTheme="minorEastAsia" w:hAnsi="Times New Roman"/>
                <w:kern w:val="2"/>
                <w:sz w:val="21"/>
                <w:szCs w:val="21"/>
                <w:lang w:val="en-US" w:bidi="ar-SA"/>
              </w:rPr>
              <w:t>环境风险类型</w:t>
            </w:r>
          </w:p>
        </w:tc>
        <w:tc>
          <w:tcPr>
            <w:tcW w:w="2103" w:type="dxa"/>
            <w:vAlign w:val="center"/>
          </w:tcPr>
          <w:p w14:paraId="1BCCE7FD" w14:textId="77777777" w:rsidR="00396911" w:rsidRDefault="00D16E6F">
            <w:pPr>
              <w:pStyle w:val="TableParagraph"/>
              <w:rPr>
                <w:rFonts w:ascii="Times New Roman" w:eastAsiaTheme="minorEastAsia" w:hAnsi="Times New Roman"/>
                <w:kern w:val="2"/>
                <w:sz w:val="21"/>
                <w:szCs w:val="21"/>
              </w:rPr>
            </w:pPr>
            <w:r>
              <w:rPr>
                <w:rFonts w:ascii="Times New Roman" w:eastAsiaTheme="minorEastAsia" w:hAnsi="Times New Roman"/>
                <w:kern w:val="2"/>
                <w:sz w:val="21"/>
                <w:szCs w:val="21"/>
                <w:lang w:val="en-US"/>
              </w:rPr>
              <w:t>影响环境的途径</w:t>
            </w:r>
          </w:p>
        </w:tc>
      </w:tr>
      <w:tr w:rsidR="00396911" w14:paraId="2FACB88D" w14:textId="77777777">
        <w:trPr>
          <w:trHeight w:val="284"/>
          <w:jc w:val="center"/>
        </w:trPr>
        <w:tc>
          <w:tcPr>
            <w:tcW w:w="1882" w:type="dxa"/>
            <w:vAlign w:val="center"/>
          </w:tcPr>
          <w:p w14:paraId="77102367" w14:textId="77777777" w:rsidR="00396911" w:rsidRDefault="00D16E6F">
            <w:pPr>
              <w:widowControl/>
              <w:autoSpaceDE w:val="0"/>
              <w:autoSpaceDN w:val="0"/>
              <w:spacing w:line="240" w:lineRule="auto"/>
              <w:ind w:firstLineChars="0" w:firstLine="0"/>
              <w:jc w:val="center"/>
              <w:rPr>
                <w:rFonts w:ascii="Times New Roman" w:eastAsiaTheme="minorEastAsia" w:hAnsi="Times New Roman"/>
                <w:sz w:val="21"/>
                <w:lang w:val="zh-CN" w:bidi="zh-CN"/>
              </w:rPr>
            </w:pPr>
            <w:r>
              <w:rPr>
                <w:rFonts w:ascii="Times New Roman" w:eastAsiaTheme="minorEastAsia" w:hAnsi="Times New Roman"/>
                <w:sz w:val="21"/>
              </w:rPr>
              <w:t>煤气</w:t>
            </w:r>
          </w:p>
        </w:tc>
        <w:tc>
          <w:tcPr>
            <w:tcW w:w="1811" w:type="dxa"/>
            <w:vAlign w:val="center"/>
          </w:tcPr>
          <w:p w14:paraId="412B3036" w14:textId="77777777" w:rsidR="00396911" w:rsidRDefault="00D16E6F">
            <w:pPr>
              <w:pStyle w:val="TableParagraph"/>
              <w:rPr>
                <w:rFonts w:ascii="Times New Roman" w:eastAsiaTheme="minorEastAsia" w:hAnsi="Times New Roman"/>
                <w:kern w:val="2"/>
                <w:sz w:val="21"/>
                <w:szCs w:val="21"/>
              </w:rPr>
            </w:pPr>
            <w:r>
              <w:rPr>
                <w:rFonts w:ascii="Times New Roman" w:eastAsiaTheme="minorEastAsia" w:hAnsi="Times New Roman"/>
                <w:kern w:val="2"/>
                <w:sz w:val="21"/>
                <w:szCs w:val="21"/>
                <w:lang w:val="en-US" w:bidi="ar-SA"/>
              </w:rPr>
              <w:t>易燃气体</w:t>
            </w:r>
          </w:p>
        </w:tc>
        <w:tc>
          <w:tcPr>
            <w:tcW w:w="2368" w:type="dxa"/>
            <w:vAlign w:val="center"/>
          </w:tcPr>
          <w:p w14:paraId="30E562F5" w14:textId="77777777" w:rsidR="00396911" w:rsidRDefault="00D16E6F">
            <w:pPr>
              <w:pStyle w:val="TableParagraph"/>
              <w:rPr>
                <w:rFonts w:ascii="Times New Roman" w:eastAsiaTheme="minorEastAsia" w:hAnsi="Times New Roman"/>
                <w:kern w:val="2"/>
                <w:sz w:val="21"/>
                <w:szCs w:val="21"/>
                <w:lang w:val="en-US" w:bidi="ar-SA"/>
              </w:rPr>
            </w:pPr>
            <w:r>
              <w:rPr>
                <w:rFonts w:ascii="Times New Roman" w:eastAsiaTheme="minorEastAsia" w:hAnsi="Times New Roman"/>
                <w:kern w:val="2"/>
                <w:sz w:val="21"/>
                <w:szCs w:val="21"/>
                <w:lang w:val="en-US" w:bidi="ar-SA"/>
              </w:rPr>
              <w:t>火灾、爆炸</w:t>
            </w:r>
          </w:p>
        </w:tc>
        <w:tc>
          <w:tcPr>
            <w:tcW w:w="2103" w:type="dxa"/>
            <w:vAlign w:val="center"/>
          </w:tcPr>
          <w:p w14:paraId="6B121496" w14:textId="77777777" w:rsidR="00396911" w:rsidRDefault="00D16E6F">
            <w:pPr>
              <w:pStyle w:val="TableParagraph"/>
              <w:rPr>
                <w:rFonts w:ascii="Times New Roman" w:eastAsiaTheme="minorEastAsia" w:hAnsi="Times New Roman"/>
                <w:kern w:val="2"/>
                <w:sz w:val="21"/>
                <w:szCs w:val="21"/>
                <w:lang w:val="en-US" w:bidi="ar-SA"/>
              </w:rPr>
            </w:pPr>
            <w:r>
              <w:rPr>
                <w:rFonts w:ascii="Times New Roman" w:eastAsiaTheme="minorEastAsia" w:hAnsi="Times New Roman"/>
                <w:kern w:val="2"/>
                <w:sz w:val="21"/>
                <w:szCs w:val="21"/>
                <w:lang w:val="en-US" w:bidi="ar-SA"/>
              </w:rPr>
              <w:t>环境空气</w:t>
            </w:r>
          </w:p>
        </w:tc>
      </w:tr>
      <w:tr w:rsidR="00396911" w14:paraId="012EA0D7" w14:textId="77777777">
        <w:trPr>
          <w:trHeight w:val="284"/>
          <w:jc w:val="center"/>
        </w:trPr>
        <w:tc>
          <w:tcPr>
            <w:tcW w:w="1882" w:type="dxa"/>
            <w:vAlign w:val="center"/>
          </w:tcPr>
          <w:p w14:paraId="1030CF05" w14:textId="77777777" w:rsidR="00396911" w:rsidRDefault="00D16E6F">
            <w:pPr>
              <w:widowControl/>
              <w:autoSpaceDE w:val="0"/>
              <w:autoSpaceDN w:val="0"/>
              <w:spacing w:line="240" w:lineRule="auto"/>
              <w:ind w:firstLineChars="0" w:firstLine="0"/>
              <w:jc w:val="center"/>
              <w:rPr>
                <w:rFonts w:ascii="Times New Roman" w:eastAsiaTheme="minorEastAsia" w:hAnsi="Times New Roman"/>
                <w:sz w:val="21"/>
                <w:lang w:val="zh-CN" w:bidi="zh-CN"/>
              </w:rPr>
            </w:pPr>
            <w:r>
              <w:rPr>
                <w:rFonts w:ascii="Times New Roman" w:eastAsiaTheme="minorEastAsia" w:hAnsi="Times New Roman"/>
                <w:sz w:val="21"/>
              </w:rPr>
              <w:t>一氧化碳</w:t>
            </w:r>
          </w:p>
        </w:tc>
        <w:tc>
          <w:tcPr>
            <w:tcW w:w="1811" w:type="dxa"/>
            <w:vAlign w:val="center"/>
          </w:tcPr>
          <w:p w14:paraId="3B82A578" w14:textId="77777777" w:rsidR="00396911" w:rsidRDefault="00D16E6F">
            <w:pPr>
              <w:pStyle w:val="TableParagraph"/>
              <w:rPr>
                <w:rFonts w:ascii="Times New Roman" w:eastAsiaTheme="minorEastAsia" w:hAnsi="Times New Roman"/>
                <w:kern w:val="2"/>
                <w:sz w:val="21"/>
                <w:szCs w:val="21"/>
                <w:lang w:val="en-US" w:bidi="ar-SA"/>
              </w:rPr>
            </w:pPr>
            <w:r>
              <w:rPr>
                <w:rFonts w:ascii="Times New Roman" w:eastAsiaTheme="minorEastAsia" w:hAnsi="Times New Roman"/>
                <w:kern w:val="2"/>
                <w:sz w:val="21"/>
                <w:szCs w:val="21"/>
                <w:lang w:val="en-US" w:bidi="ar-SA"/>
              </w:rPr>
              <w:t>毒性气体</w:t>
            </w:r>
          </w:p>
        </w:tc>
        <w:tc>
          <w:tcPr>
            <w:tcW w:w="2368" w:type="dxa"/>
            <w:vAlign w:val="center"/>
          </w:tcPr>
          <w:p w14:paraId="1E12BE58" w14:textId="77777777" w:rsidR="00396911" w:rsidRDefault="00D16E6F">
            <w:pPr>
              <w:pStyle w:val="TableParagraph"/>
              <w:rPr>
                <w:rFonts w:ascii="Times New Roman" w:eastAsiaTheme="minorEastAsia" w:hAnsi="Times New Roman"/>
                <w:kern w:val="2"/>
                <w:sz w:val="21"/>
                <w:szCs w:val="21"/>
                <w:lang w:val="en-US" w:bidi="ar-SA"/>
              </w:rPr>
            </w:pPr>
            <w:r>
              <w:rPr>
                <w:rFonts w:ascii="Times New Roman" w:eastAsiaTheme="minorEastAsia" w:hAnsi="Times New Roman"/>
                <w:kern w:val="2"/>
                <w:sz w:val="21"/>
                <w:szCs w:val="21"/>
                <w:lang w:val="en-US" w:bidi="ar-SA"/>
              </w:rPr>
              <w:t>有毒有害气体泄漏、火灾、爆炸</w:t>
            </w:r>
          </w:p>
        </w:tc>
        <w:tc>
          <w:tcPr>
            <w:tcW w:w="2103" w:type="dxa"/>
            <w:vAlign w:val="center"/>
          </w:tcPr>
          <w:p w14:paraId="501CEFF6" w14:textId="77777777" w:rsidR="00396911" w:rsidRDefault="00D16E6F">
            <w:pPr>
              <w:pStyle w:val="TableParagraph"/>
              <w:rPr>
                <w:rFonts w:ascii="Times New Roman" w:eastAsiaTheme="minorEastAsia" w:hAnsi="Times New Roman"/>
                <w:kern w:val="2"/>
                <w:sz w:val="21"/>
                <w:szCs w:val="21"/>
                <w:lang w:val="en-US" w:bidi="ar-SA"/>
              </w:rPr>
            </w:pPr>
            <w:r>
              <w:rPr>
                <w:rFonts w:ascii="Times New Roman" w:eastAsiaTheme="minorEastAsia" w:hAnsi="Times New Roman"/>
                <w:kern w:val="2"/>
                <w:sz w:val="21"/>
                <w:szCs w:val="21"/>
                <w:lang w:val="en-US" w:bidi="ar-SA"/>
              </w:rPr>
              <w:t>环境空气</w:t>
            </w:r>
          </w:p>
        </w:tc>
      </w:tr>
    </w:tbl>
    <w:p w14:paraId="74DCFDDE" w14:textId="77777777" w:rsidR="00396911" w:rsidRDefault="00D16E6F">
      <w:pPr>
        <w:adjustRightInd w:val="0"/>
        <w:snapToGrid w:val="0"/>
        <w:ind w:firstLineChars="0" w:firstLine="0"/>
        <w:rPr>
          <w:rFonts w:ascii="Times New Roman" w:eastAsiaTheme="minorEastAsia" w:hAnsi="Times New Roman"/>
          <w:szCs w:val="24"/>
        </w:rPr>
      </w:pPr>
      <w:r>
        <w:rPr>
          <w:rFonts w:ascii="Times New Roman" w:eastAsiaTheme="minorEastAsia" w:hAnsi="Times New Roman" w:hint="eastAsia"/>
          <w:szCs w:val="24"/>
        </w:rPr>
        <w:t>3.3.5</w:t>
      </w:r>
      <w:r>
        <w:rPr>
          <w:rFonts w:ascii="Times New Roman" w:eastAsiaTheme="minorEastAsia" w:hAnsi="Times New Roman" w:hint="eastAsia"/>
          <w:szCs w:val="24"/>
        </w:rPr>
        <w:t>清洁生产水平</w:t>
      </w:r>
    </w:p>
    <w:p w14:paraId="5D041C78" w14:textId="77777777" w:rsidR="00396911" w:rsidRDefault="00D16E6F">
      <w:pPr>
        <w:adjustRightInd w:val="0"/>
        <w:snapToGrid w:val="0"/>
        <w:ind w:firstLine="480"/>
        <w:rPr>
          <w:rFonts w:ascii="Times New Roman" w:eastAsiaTheme="minorEastAsia" w:hAnsi="Times New Roman"/>
          <w:snapToGrid w:val="0"/>
          <w:szCs w:val="24"/>
        </w:rPr>
      </w:pPr>
      <w:r>
        <w:rPr>
          <w:rFonts w:ascii="Times New Roman" w:eastAsiaTheme="minorEastAsia" w:hAnsi="Times New Roman"/>
          <w:szCs w:val="24"/>
        </w:rPr>
        <w:t>本工程清洁生产处于国内先进水平，考虑到清洁生产是以节能、降耗、减污为主要目标，以技术、管理为手段，通过产品的开发设计、原料的充分使用、良好的企业管理、合理的工艺流程、有效的物料循环以及综合利用等途径，实现生产中包括生产、产品和消费的全过程控制，使污染物的产生量和排放量最小化的一种综合性措施。在生产过程中应加强环境管理，发挥环保职能，使各</w:t>
      </w:r>
      <w:r>
        <w:rPr>
          <w:rFonts w:ascii="Times New Roman" w:eastAsiaTheme="minorEastAsia" w:hAnsi="Times New Roman"/>
          <w:szCs w:val="24"/>
        </w:rPr>
        <w:lastRenderedPageBreak/>
        <w:t>项环保措施得到充分的发挥和利用。</w:t>
      </w:r>
      <w:r>
        <w:rPr>
          <w:rFonts w:ascii="Times New Roman" w:eastAsiaTheme="minorEastAsia" w:hAnsi="Times New Roman"/>
          <w:snapToGrid w:val="0"/>
          <w:szCs w:val="24"/>
        </w:rPr>
        <w:t>此外，在项目运营过程中，应</w:t>
      </w:r>
      <w:r>
        <w:rPr>
          <w:rFonts w:ascii="Times New Roman" w:eastAsiaTheme="minorEastAsia" w:hAnsi="Times New Roman"/>
          <w:szCs w:val="24"/>
        </w:rPr>
        <w:t>强化企业管理，</w:t>
      </w:r>
      <w:r>
        <w:rPr>
          <w:rFonts w:ascii="Times New Roman" w:eastAsiaTheme="minorEastAsia" w:hAnsi="Times New Roman"/>
          <w:snapToGrid w:val="0"/>
          <w:szCs w:val="24"/>
        </w:rPr>
        <w:t>提高生产管理水平及环境管理水平，在实践中不断地</w:t>
      </w:r>
      <w:r>
        <w:rPr>
          <w:rFonts w:ascii="Times New Roman" w:eastAsiaTheme="minorEastAsia" w:hAnsi="Times New Roman"/>
          <w:szCs w:val="24"/>
        </w:rPr>
        <w:t>改进工艺技术、最大限度地提高资源、能源的利用水平和改变产</w:t>
      </w:r>
      <w:r>
        <w:rPr>
          <w:rFonts w:ascii="Times New Roman" w:eastAsiaTheme="minorEastAsia" w:hAnsi="Times New Roman"/>
          <w:szCs w:val="24"/>
        </w:rPr>
        <w:t>品体系，</w:t>
      </w:r>
      <w:r>
        <w:rPr>
          <w:rFonts w:ascii="Times New Roman" w:eastAsiaTheme="minorEastAsia" w:hAnsi="Times New Roman"/>
          <w:snapToGrid w:val="0"/>
          <w:szCs w:val="24"/>
        </w:rPr>
        <w:t>采取生产工艺过程控制与末端治理相结合的污染防治措施。</w:t>
      </w:r>
    </w:p>
    <w:p w14:paraId="01C4FF7D" w14:textId="77777777" w:rsidR="00396911" w:rsidRDefault="00D16E6F">
      <w:pPr>
        <w:ind w:firstLine="480"/>
        <w:rPr>
          <w:rFonts w:ascii="Times New Roman" w:eastAsiaTheme="minorEastAsia" w:hAnsi="Times New Roman"/>
        </w:rPr>
      </w:pPr>
      <w:r>
        <w:rPr>
          <w:rFonts w:ascii="Times New Roman" w:eastAsiaTheme="minorEastAsia" w:hAnsi="Times New Roman"/>
          <w:szCs w:val="24"/>
        </w:rPr>
        <w:t>在项目实施的各个阶段应加强监督及环保措施、及时监测各污染物排放浓度变化情况，保证污染物达标排放，</w:t>
      </w:r>
      <w:r>
        <w:rPr>
          <w:rFonts w:ascii="Times New Roman" w:eastAsiaTheme="minorEastAsia" w:hAnsi="Times New Roman"/>
        </w:rPr>
        <w:t>对环境影响较小，可以实现废物的</w:t>
      </w:r>
      <w:r>
        <w:rPr>
          <w:rFonts w:ascii="Times New Roman" w:eastAsiaTheme="minorEastAsia" w:hAnsi="Times New Roman"/>
        </w:rPr>
        <w:t>“</w:t>
      </w:r>
      <w:r>
        <w:rPr>
          <w:rFonts w:ascii="Times New Roman" w:eastAsiaTheme="minorEastAsia" w:hAnsi="Times New Roman"/>
        </w:rPr>
        <w:t>无害化、资源化，减量化</w:t>
      </w:r>
      <w:r>
        <w:rPr>
          <w:rFonts w:ascii="Times New Roman" w:eastAsiaTheme="minorEastAsia" w:hAnsi="Times New Roman"/>
        </w:rPr>
        <w:t>”</w:t>
      </w:r>
      <w:r>
        <w:rPr>
          <w:rFonts w:ascii="Times New Roman" w:eastAsiaTheme="minorEastAsia" w:hAnsi="Times New Roman"/>
        </w:rPr>
        <w:t>的清洁生产原则。</w:t>
      </w:r>
    </w:p>
    <w:p w14:paraId="7D8A145B" w14:textId="77777777" w:rsidR="00396911" w:rsidRDefault="00D16E6F">
      <w:pPr>
        <w:pStyle w:val="30"/>
        <w:rPr>
          <w:rFonts w:ascii="Times New Roman" w:eastAsiaTheme="minorEastAsia" w:hAnsi="Times New Roman"/>
        </w:rPr>
      </w:pPr>
      <w:r>
        <w:rPr>
          <w:rFonts w:ascii="Times New Roman" w:eastAsiaTheme="minorEastAsia" w:hAnsi="Times New Roman"/>
        </w:rPr>
        <w:t>3.3.6</w:t>
      </w:r>
      <w:r>
        <w:rPr>
          <w:rFonts w:ascii="Times New Roman" w:eastAsiaTheme="minorEastAsia" w:hAnsi="Times New Roman"/>
        </w:rPr>
        <w:t>污染物排放情况汇总</w:t>
      </w:r>
    </w:p>
    <w:p w14:paraId="353BDEDF" w14:textId="77777777" w:rsidR="00396911" w:rsidRDefault="00D16E6F">
      <w:pPr>
        <w:ind w:firstLineChars="0" w:firstLine="0"/>
        <w:jc w:val="center"/>
        <w:rPr>
          <w:rFonts w:ascii="Times New Roman" w:eastAsiaTheme="minorEastAsia" w:hAnsi="Times New Roman"/>
          <w:b/>
          <w:bCs/>
          <w:snapToGrid w:val="0"/>
          <w:kern w:val="0"/>
          <w:szCs w:val="24"/>
        </w:rPr>
      </w:pPr>
      <w:bookmarkStart w:id="84" w:name="_Hlk479552143"/>
      <w:r>
        <w:rPr>
          <w:rFonts w:ascii="Times New Roman" w:eastAsiaTheme="minorEastAsia" w:hAnsi="Times New Roman"/>
          <w:b/>
          <w:bCs/>
          <w:snapToGrid w:val="0"/>
          <w:kern w:val="0"/>
          <w:szCs w:val="24"/>
        </w:rPr>
        <w:t>表</w:t>
      </w:r>
      <w:r>
        <w:rPr>
          <w:rFonts w:ascii="Times New Roman" w:eastAsiaTheme="minorEastAsia" w:hAnsi="Times New Roman"/>
          <w:b/>
          <w:bCs/>
          <w:snapToGrid w:val="0"/>
          <w:kern w:val="0"/>
          <w:szCs w:val="24"/>
        </w:rPr>
        <w:t xml:space="preserve">3.3-13  </w:t>
      </w:r>
      <w:r>
        <w:rPr>
          <w:rFonts w:ascii="Times New Roman" w:eastAsiaTheme="minorEastAsia" w:hAnsi="Times New Roman"/>
          <w:b/>
          <w:bCs/>
          <w:snapToGrid w:val="0"/>
          <w:kern w:val="0"/>
          <w:szCs w:val="24"/>
        </w:rPr>
        <w:t>项目产排污情况一览表</w:t>
      </w:r>
    </w:p>
    <w:tbl>
      <w:tblPr>
        <w:tblW w:w="838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576"/>
        <w:gridCol w:w="808"/>
        <w:gridCol w:w="1703"/>
        <w:gridCol w:w="992"/>
        <w:gridCol w:w="1133"/>
        <w:gridCol w:w="1135"/>
        <w:gridCol w:w="2033"/>
      </w:tblGrid>
      <w:tr w:rsidR="00396911" w14:paraId="570AEB22" w14:textId="77777777">
        <w:trPr>
          <w:trHeight w:val="284"/>
        </w:trPr>
        <w:tc>
          <w:tcPr>
            <w:tcW w:w="576" w:type="dxa"/>
            <w:vAlign w:val="center"/>
          </w:tcPr>
          <w:bookmarkEnd w:id="84"/>
          <w:p w14:paraId="54E1EC80"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类别</w:t>
            </w:r>
          </w:p>
        </w:tc>
        <w:tc>
          <w:tcPr>
            <w:tcW w:w="2511" w:type="dxa"/>
            <w:gridSpan w:val="2"/>
            <w:vAlign w:val="center"/>
          </w:tcPr>
          <w:p w14:paraId="7A3ABC05"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污染源名称</w:t>
            </w:r>
          </w:p>
        </w:tc>
        <w:tc>
          <w:tcPr>
            <w:tcW w:w="992" w:type="dxa"/>
            <w:vAlign w:val="center"/>
          </w:tcPr>
          <w:p w14:paraId="3A4BFDA2"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污染物</w:t>
            </w:r>
          </w:p>
        </w:tc>
        <w:tc>
          <w:tcPr>
            <w:tcW w:w="1133" w:type="dxa"/>
            <w:vAlign w:val="center"/>
          </w:tcPr>
          <w:p w14:paraId="104E0666"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产生量</w:t>
            </w:r>
            <w:r>
              <w:rPr>
                <w:rFonts w:ascii="Times New Roman" w:eastAsiaTheme="minorEastAsia" w:hAnsi="Times New Roman"/>
                <w:color w:val="FF0000"/>
                <w:kern w:val="0"/>
                <w:sz w:val="18"/>
                <w:szCs w:val="18"/>
              </w:rPr>
              <w:t>t/a</w:t>
            </w:r>
          </w:p>
        </w:tc>
        <w:tc>
          <w:tcPr>
            <w:tcW w:w="1135" w:type="dxa"/>
            <w:vAlign w:val="center"/>
          </w:tcPr>
          <w:p w14:paraId="1C5822AA"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排放量</w:t>
            </w:r>
            <w:r>
              <w:rPr>
                <w:rFonts w:ascii="Times New Roman" w:eastAsiaTheme="minorEastAsia" w:hAnsi="Times New Roman"/>
                <w:color w:val="FF0000"/>
                <w:kern w:val="0"/>
                <w:sz w:val="18"/>
                <w:szCs w:val="18"/>
              </w:rPr>
              <w:t>t/a</w:t>
            </w:r>
          </w:p>
        </w:tc>
        <w:tc>
          <w:tcPr>
            <w:tcW w:w="2033" w:type="dxa"/>
            <w:vAlign w:val="center"/>
          </w:tcPr>
          <w:p w14:paraId="7C36A2A7"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去向</w:t>
            </w:r>
          </w:p>
        </w:tc>
      </w:tr>
      <w:tr w:rsidR="00396911" w14:paraId="11DC52FA" w14:textId="77777777">
        <w:trPr>
          <w:trHeight w:val="312"/>
        </w:trPr>
        <w:tc>
          <w:tcPr>
            <w:tcW w:w="576" w:type="dxa"/>
            <w:vMerge w:val="restart"/>
            <w:vAlign w:val="center"/>
          </w:tcPr>
          <w:p w14:paraId="58EB6AF7"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废气</w:t>
            </w:r>
          </w:p>
        </w:tc>
        <w:tc>
          <w:tcPr>
            <w:tcW w:w="808" w:type="dxa"/>
            <w:vMerge w:val="restart"/>
            <w:vAlign w:val="center"/>
          </w:tcPr>
          <w:p w14:paraId="5A7369FC"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炼焦</w:t>
            </w:r>
          </w:p>
        </w:tc>
        <w:tc>
          <w:tcPr>
            <w:tcW w:w="1703" w:type="dxa"/>
            <w:vMerge w:val="restart"/>
            <w:vAlign w:val="center"/>
          </w:tcPr>
          <w:p w14:paraId="18B5C3BD"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焦炉烟囱</w:t>
            </w:r>
          </w:p>
        </w:tc>
        <w:tc>
          <w:tcPr>
            <w:tcW w:w="992" w:type="dxa"/>
            <w:vAlign w:val="center"/>
          </w:tcPr>
          <w:p w14:paraId="1022DF50"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颗粒物</w:t>
            </w:r>
          </w:p>
        </w:tc>
        <w:tc>
          <w:tcPr>
            <w:tcW w:w="1133" w:type="dxa"/>
            <w:vAlign w:val="center"/>
          </w:tcPr>
          <w:p w14:paraId="24DDB5A3"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hint="eastAsia"/>
                <w:color w:val="FF0000"/>
                <w:kern w:val="0"/>
                <w:sz w:val="18"/>
                <w:szCs w:val="18"/>
              </w:rPr>
              <w:t>1451.6</w:t>
            </w:r>
          </w:p>
        </w:tc>
        <w:tc>
          <w:tcPr>
            <w:tcW w:w="1135" w:type="dxa"/>
            <w:vAlign w:val="center"/>
          </w:tcPr>
          <w:p w14:paraId="688E032E"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highlight w:val="yellow"/>
              </w:rPr>
            </w:pPr>
            <w:r>
              <w:rPr>
                <w:rFonts w:ascii="Times New Roman" w:eastAsiaTheme="minorEastAsia" w:hAnsi="Times New Roman" w:hint="eastAsia"/>
                <w:color w:val="FF0000"/>
                <w:kern w:val="0"/>
                <w:sz w:val="18"/>
                <w:szCs w:val="18"/>
                <w:highlight w:val="yellow"/>
              </w:rPr>
              <w:t>2.903</w:t>
            </w:r>
          </w:p>
        </w:tc>
        <w:tc>
          <w:tcPr>
            <w:tcW w:w="2033" w:type="dxa"/>
            <w:vMerge w:val="restart"/>
            <w:vAlign w:val="center"/>
          </w:tcPr>
          <w:p w14:paraId="2B1CFB2A"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1</w:t>
            </w:r>
            <w:r>
              <w:rPr>
                <w:rFonts w:ascii="Times New Roman" w:eastAsiaTheme="minorEastAsia" w:hAnsi="Times New Roman" w:hint="eastAsia"/>
                <w:kern w:val="0"/>
                <w:sz w:val="18"/>
                <w:szCs w:val="18"/>
              </w:rPr>
              <w:t>05</w:t>
            </w:r>
            <w:r>
              <w:rPr>
                <w:rFonts w:ascii="Times New Roman" w:eastAsiaTheme="minorEastAsia" w:hAnsi="Times New Roman"/>
                <w:kern w:val="0"/>
                <w:sz w:val="18"/>
                <w:szCs w:val="18"/>
              </w:rPr>
              <w:t>m</w:t>
            </w:r>
            <w:r>
              <w:rPr>
                <w:rFonts w:ascii="Times New Roman" w:eastAsiaTheme="minorEastAsia" w:hAnsi="Times New Roman"/>
                <w:kern w:val="0"/>
                <w:sz w:val="18"/>
                <w:szCs w:val="18"/>
              </w:rPr>
              <w:t>烟囱高空排放</w:t>
            </w:r>
          </w:p>
        </w:tc>
      </w:tr>
      <w:tr w:rsidR="00396911" w14:paraId="66D608EB" w14:textId="77777777">
        <w:trPr>
          <w:trHeight w:val="284"/>
        </w:trPr>
        <w:tc>
          <w:tcPr>
            <w:tcW w:w="576" w:type="dxa"/>
            <w:vMerge/>
            <w:vAlign w:val="center"/>
          </w:tcPr>
          <w:p w14:paraId="4C67F6B1"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808" w:type="dxa"/>
            <w:vMerge/>
            <w:vAlign w:val="center"/>
          </w:tcPr>
          <w:p w14:paraId="4B6FD524"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1703" w:type="dxa"/>
            <w:vMerge/>
            <w:vAlign w:val="center"/>
          </w:tcPr>
          <w:p w14:paraId="1C50B50D"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992" w:type="dxa"/>
            <w:vAlign w:val="center"/>
          </w:tcPr>
          <w:p w14:paraId="5F3E6792"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SO</w:t>
            </w:r>
            <w:r>
              <w:rPr>
                <w:rFonts w:ascii="Times New Roman" w:eastAsiaTheme="minorEastAsia" w:hAnsi="Times New Roman"/>
                <w:kern w:val="0"/>
                <w:sz w:val="18"/>
                <w:szCs w:val="18"/>
                <w:vertAlign w:val="subscript"/>
              </w:rPr>
              <w:t>2</w:t>
            </w:r>
          </w:p>
        </w:tc>
        <w:tc>
          <w:tcPr>
            <w:tcW w:w="1133" w:type="dxa"/>
            <w:vAlign w:val="center"/>
          </w:tcPr>
          <w:p w14:paraId="7818408D"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hint="eastAsia"/>
                <w:color w:val="FF0000"/>
                <w:kern w:val="0"/>
                <w:sz w:val="18"/>
                <w:szCs w:val="18"/>
              </w:rPr>
              <w:t>0.06</w:t>
            </w:r>
          </w:p>
        </w:tc>
        <w:tc>
          <w:tcPr>
            <w:tcW w:w="1135" w:type="dxa"/>
            <w:vAlign w:val="center"/>
          </w:tcPr>
          <w:p w14:paraId="55714C5F"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highlight w:val="yellow"/>
              </w:rPr>
            </w:pPr>
            <w:r>
              <w:rPr>
                <w:rFonts w:ascii="Times New Roman" w:eastAsiaTheme="minorEastAsia" w:hAnsi="Times New Roman" w:hint="eastAsia"/>
                <w:color w:val="FF0000"/>
                <w:kern w:val="0"/>
                <w:sz w:val="18"/>
                <w:szCs w:val="18"/>
                <w:highlight w:val="yellow"/>
              </w:rPr>
              <w:t>0.009</w:t>
            </w:r>
          </w:p>
        </w:tc>
        <w:tc>
          <w:tcPr>
            <w:tcW w:w="2033" w:type="dxa"/>
            <w:vMerge/>
            <w:vAlign w:val="center"/>
          </w:tcPr>
          <w:p w14:paraId="768BA8C2"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r>
      <w:tr w:rsidR="00396911" w14:paraId="21D0F79E" w14:textId="77777777">
        <w:trPr>
          <w:trHeight w:val="284"/>
        </w:trPr>
        <w:tc>
          <w:tcPr>
            <w:tcW w:w="576" w:type="dxa"/>
            <w:vMerge/>
            <w:vAlign w:val="center"/>
          </w:tcPr>
          <w:p w14:paraId="3C2115AF"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808" w:type="dxa"/>
            <w:vMerge/>
            <w:vAlign w:val="center"/>
          </w:tcPr>
          <w:p w14:paraId="5C49AD25"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1703" w:type="dxa"/>
            <w:vMerge/>
            <w:vAlign w:val="center"/>
          </w:tcPr>
          <w:p w14:paraId="118444BA"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992" w:type="dxa"/>
            <w:vAlign w:val="center"/>
          </w:tcPr>
          <w:p w14:paraId="1A4D56B5"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NO</w:t>
            </w:r>
            <w:r>
              <w:rPr>
                <w:rFonts w:ascii="Times New Roman" w:eastAsiaTheme="minorEastAsia" w:hAnsi="Times New Roman"/>
                <w:kern w:val="0"/>
                <w:sz w:val="18"/>
                <w:szCs w:val="18"/>
                <w:vertAlign w:val="subscript"/>
              </w:rPr>
              <w:t>x</w:t>
            </w:r>
          </w:p>
        </w:tc>
        <w:tc>
          <w:tcPr>
            <w:tcW w:w="1133" w:type="dxa"/>
            <w:vAlign w:val="center"/>
          </w:tcPr>
          <w:p w14:paraId="24042E01"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hint="eastAsia"/>
                <w:color w:val="FF0000"/>
                <w:kern w:val="0"/>
                <w:sz w:val="18"/>
                <w:szCs w:val="18"/>
              </w:rPr>
              <w:t>157.68</w:t>
            </w:r>
          </w:p>
        </w:tc>
        <w:tc>
          <w:tcPr>
            <w:tcW w:w="1135" w:type="dxa"/>
            <w:vAlign w:val="center"/>
          </w:tcPr>
          <w:p w14:paraId="4F65A472"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highlight w:val="yellow"/>
              </w:rPr>
            </w:pPr>
            <w:r>
              <w:rPr>
                <w:rFonts w:ascii="Times New Roman" w:eastAsiaTheme="minorEastAsia" w:hAnsi="Times New Roman" w:hint="eastAsia"/>
                <w:color w:val="FF0000"/>
                <w:kern w:val="0"/>
                <w:sz w:val="18"/>
                <w:szCs w:val="18"/>
                <w:highlight w:val="yellow"/>
              </w:rPr>
              <w:t>15.768</w:t>
            </w:r>
          </w:p>
        </w:tc>
        <w:tc>
          <w:tcPr>
            <w:tcW w:w="2033" w:type="dxa"/>
            <w:vMerge/>
            <w:vAlign w:val="center"/>
          </w:tcPr>
          <w:p w14:paraId="09627937"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r>
      <w:tr w:rsidR="00396911" w14:paraId="0A8E3E64" w14:textId="77777777">
        <w:trPr>
          <w:trHeight w:val="284"/>
        </w:trPr>
        <w:tc>
          <w:tcPr>
            <w:tcW w:w="576" w:type="dxa"/>
            <w:vMerge w:val="restart"/>
            <w:vAlign w:val="center"/>
          </w:tcPr>
          <w:p w14:paraId="68B82A8F"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噪声</w:t>
            </w:r>
          </w:p>
        </w:tc>
        <w:tc>
          <w:tcPr>
            <w:tcW w:w="808" w:type="dxa"/>
            <w:vMerge w:val="restart"/>
            <w:vAlign w:val="center"/>
          </w:tcPr>
          <w:p w14:paraId="7C4598B2"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厂区</w:t>
            </w:r>
          </w:p>
        </w:tc>
        <w:tc>
          <w:tcPr>
            <w:tcW w:w="1703" w:type="dxa"/>
            <w:vMerge w:val="restart"/>
            <w:vAlign w:val="center"/>
          </w:tcPr>
          <w:p w14:paraId="14FFE252"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各类机械设备、水泵、运输车辆等</w:t>
            </w:r>
          </w:p>
        </w:tc>
        <w:tc>
          <w:tcPr>
            <w:tcW w:w="992" w:type="dxa"/>
            <w:vMerge w:val="restart"/>
            <w:vAlign w:val="center"/>
          </w:tcPr>
          <w:p w14:paraId="379A2ECB"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等效</w:t>
            </w:r>
            <w:r>
              <w:rPr>
                <w:rFonts w:ascii="Times New Roman" w:eastAsiaTheme="minorEastAsia" w:hAnsi="Times New Roman"/>
                <w:kern w:val="0"/>
                <w:sz w:val="18"/>
                <w:szCs w:val="18"/>
              </w:rPr>
              <w:t>A</w:t>
            </w:r>
            <w:r>
              <w:rPr>
                <w:rFonts w:ascii="Times New Roman" w:eastAsiaTheme="minorEastAsia" w:hAnsi="Times New Roman"/>
                <w:kern w:val="0"/>
                <w:sz w:val="18"/>
                <w:szCs w:val="18"/>
              </w:rPr>
              <w:t>声级</w:t>
            </w:r>
          </w:p>
        </w:tc>
        <w:tc>
          <w:tcPr>
            <w:tcW w:w="1133" w:type="dxa"/>
            <w:vMerge w:val="restart"/>
            <w:vAlign w:val="center"/>
          </w:tcPr>
          <w:p w14:paraId="3101F4C5"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80-110</w:t>
            </w:r>
          </w:p>
          <w:p w14:paraId="3317E6EF"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dB</w:t>
            </w:r>
            <w:r>
              <w:rPr>
                <w:rFonts w:ascii="Times New Roman" w:eastAsiaTheme="minorEastAsia" w:hAnsi="Times New Roman"/>
                <w:color w:val="FF0000"/>
                <w:kern w:val="0"/>
                <w:sz w:val="18"/>
                <w:szCs w:val="18"/>
              </w:rPr>
              <w:t>（</w:t>
            </w:r>
            <w:r>
              <w:rPr>
                <w:rFonts w:ascii="Times New Roman" w:eastAsiaTheme="minorEastAsia" w:hAnsi="Times New Roman"/>
                <w:color w:val="FF0000"/>
                <w:kern w:val="0"/>
                <w:sz w:val="18"/>
                <w:szCs w:val="18"/>
              </w:rPr>
              <w:t>A</w:t>
            </w:r>
            <w:r>
              <w:rPr>
                <w:rFonts w:ascii="Times New Roman" w:eastAsiaTheme="minorEastAsia" w:hAnsi="Times New Roman"/>
                <w:color w:val="FF0000"/>
                <w:kern w:val="0"/>
                <w:sz w:val="18"/>
                <w:szCs w:val="18"/>
              </w:rPr>
              <w:t>）</w:t>
            </w:r>
          </w:p>
        </w:tc>
        <w:tc>
          <w:tcPr>
            <w:tcW w:w="1135" w:type="dxa"/>
            <w:vMerge w:val="restart"/>
            <w:vAlign w:val="center"/>
          </w:tcPr>
          <w:p w14:paraId="37032F99"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50~60</w:t>
            </w:r>
          </w:p>
          <w:p w14:paraId="1045D315"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dB</w:t>
            </w:r>
            <w:r>
              <w:rPr>
                <w:rFonts w:ascii="Times New Roman" w:eastAsiaTheme="minorEastAsia" w:hAnsi="Times New Roman"/>
                <w:color w:val="FF0000"/>
                <w:kern w:val="0"/>
                <w:sz w:val="18"/>
                <w:szCs w:val="18"/>
              </w:rPr>
              <w:t>（</w:t>
            </w:r>
            <w:r>
              <w:rPr>
                <w:rFonts w:ascii="Times New Roman" w:eastAsiaTheme="minorEastAsia" w:hAnsi="Times New Roman"/>
                <w:color w:val="FF0000"/>
                <w:kern w:val="0"/>
                <w:sz w:val="18"/>
                <w:szCs w:val="18"/>
              </w:rPr>
              <w:t>A</w:t>
            </w:r>
            <w:r>
              <w:rPr>
                <w:rFonts w:ascii="Times New Roman" w:eastAsiaTheme="minorEastAsia" w:hAnsi="Times New Roman"/>
                <w:color w:val="FF0000"/>
                <w:kern w:val="0"/>
                <w:sz w:val="18"/>
                <w:szCs w:val="18"/>
              </w:rPr>
              <w:t>）</w:t>
            </w:r>
          </w:p>
        </w:tc>
        <w:tc>
          <w:tcPr>
            <w:tcW w:w="2033" w:type="dxa"/>
            <w:vMerge w:val="restart"/>
            <w:vAlign w:val="center"/>
          </w:tcPr>
          <w:p w14:paraId="61BF7F94"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室内、室外排放</w:t>
            </w:r>
          </w:p>
        </w:tc>
      </w:tr>
      <w:tr w:rsidR="00396911" w14:paraId="16A32651" w14:textId="77777777">
        <w:trPr>
          <w:trHeight w:val="284"/>
        </w:trPr>
        <w:tc>
          <w:tcPr>
            <w:tcW w:w="576" w:type="dxa"/>
            <w:vMerge/>
            <w:vAlign w:val="center"/>
          </w:tcPr>
          <w:p w14:paraId="0DFC2BD7"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808" w:type="dxa"/>
            <w:vMerge/>
            <w:vAlign w:val="center"/>
          </w:tcPr>
          <w:p w14:paraId="1E2AA2B6"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1703" w:type="dxa"/>
            <w:vMerge/>
            <w:vAlign w:val="center"/>
          </w:tcPr>
          <w:p w14:paraId="64B0DE28"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992" w:type="dxa"/>
            <w:vMerge/>
            <w:vAlign w:val="center"/>
          </w:tcPr>
          <w:p w14:paraId="70478DA7"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1133" w:type="dxa"/>
            <w:vMerge/>
            <w:vAlign w:val="center"/>
          </w:tcPr>
          <w:p w14:paraId="041239CE" w14:textId="77777777" w:rsidR="00396911" w:rsidRDefault="00396911">
            <w:pPr>
              <w:widowControl/>
              <w:spacing w:line="240" w:lineRule="auto"/>
              <w:ind w:firstLineChars="0" w:firstLine="0"/>
              <w:jc w:val="left"/>
              <w:rPr>
                <w:rFonts w:ascii="Times New Roman" w:eastAsiaTheme="minorEastAsia" w:hAnsi="Times New Roman"/>
                <w:color w:val="FF0000"/>
                <w:kern w:val="0"/>
                <w:sz w:val="18"/>
                <w:szCs w:val="18"/>
              </w:rPr>
            </w:pPr>
          </w:p>
        </w:tc>
        <w:tc>
          <w:tcPr>
            <w:tcW w:w="1135" w:type="dxa"/>
            <w:vMerge/>
            <w:vAlign w:val="center"/>
          </w:tcPr>
          <w:p w14:paraId="4A404A4F" w14:textId="77777777" w:rsidR="00396911" w:rsidRDefault="00396911">
            <w:pPr>
              <w:widowControl/>
              <w:spacing w:line="240" w:lineRule="auto"/>
              <w:ind w:firstLineChars="0" w:firstLine="0"/>
              <w:jc w:val="left"/>
              <w:rPr>
                <w:rFonts w:ascii="Times New Roman" w:eastAsiaTheme="minorEastAsia" w:hAnsi="Times New Roman"/>
                <w:color w:val="FF0000"/>
                <w:kern w:val="0"/>
                <w:sz w:val="18"/>
                <w:szCs w:val="18"/>
              </w:rPr>
            </w:pPr>
          </w:p>
        </w:tc>
        <w:tc>
          <w:tcPr>
            <w:tcW w:w="2033" w:type="dxa"/>
            <w:vMerge/>
            <w:vAlign w:val="center"/>
          </w:tcPr>
          <w:p w14:paraId="1F6F9490"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r>
      <w:tr w:rsidR="00396911" w14:paraId="10A099D5" w14:textId="77777777">
        <w:trPr>
          <w:trHeight w:val="284"/>
        </w:trPr>
        <w:tc>
          <w:tcPr>
            <w:tcW w:w="576" w:type="dxa"/>
            <w:vMerge w:val="restart"/>
            <w:vAlign w:val="center"/>
          </w:tcPr>
          <w:p w14:paraId="0C01A847"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固废</w:t>
            </w:r>
          </w:p>
        </w:tc>
        <w:tc>
          <w:tcPr>
            <w:tcW w:w="2511" w:type="dxa"/>
            <w:gridSpan w:val="2"/>
            <w:vAlign w:val="center"/>
          </w:tcPr>
          <w:p w14:paraId="36A15DC5"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各除尘系统</w:t>
            </w:r>
          </w:p>
        </w:tc>
        <w:tc>
          <w:tcPr>
            <w:tcW w:w="992" w:type="dxa"/>
            <w:vAlign w:val="center"/>
          </w:tcPr>
          <w:p w14:paraId="67972E53"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除尘灰</w:t>
            </w:r>
          </w:p>
        </w:tc>
        <w:tc>
          <w:tcPr>
            <w:tcW w:w="1133" w:type="dxa"/>
            <w:vAlign w:val="center"/>
          </w:tcPr>
          <w:p w14:paraId="2DD9053D"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hint="eastAsia"/>
                <w:color w:val="FF0000"/>
                <w:sz w:val="18"/>
                <w:szCs w:val="18"/>
                <w:lang w:bidi="ar"/>
              </w:rPr>
              <w:t>1448.7</w:t>
            </w:r>
          </w:p>
        </w:tc>
        <w:tc>
          <w:tcPr>
            <w:tcW w:w="1135" w:type="dxa"/>
            <w:vAlign w:val="center"/>
          </w:tcPr>
          <w:p w14:paraId="79AABBE4"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hint="eastAsia"/>
                <w:color w:val="FF0000"/>
                <w:sz w:val="18"/>
                <w:szCs w:val="18"/>
                <w:lang w:bidi="ar"/>
              </w:rPr>
              <w:t>1448.7</w:t>
            </w:r>
          </w:p>
        </w:tc>
        <w:tc>
          <w:tcPr>
            <w:tcW w:w="2033" w:type="dxa"/>
            <w:vAlign w:val="center"/>
          </w:tcPr>
          <w:p w14:paraId="25F705A7"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回到备煤系统</w:t>
            </w:r>
          </w:p>
        </w:tc>
      </w:tr>
      <w:tr w:rsidR="00396911" w14:paraId="402D3EE3" w14:textId="77777777">
        <w:trPr>
          <w:trHeight w:val="284"/>
        </w:trPr>
        <w:tc>
          <w:tcPr>
            <w:tcW w:w="576" w:type="dxa"/>
            <w:vMerge/>
            <w:vAlign w:val="center"/>
          </w:tcPr>
          <w:p w14:paraId="7C3A42C3"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2511" w:type="dxa"/>
            <w:gridSpan w:val="2"/>
            <w:vAlign w:val="center"/>
          </w:tcPr>
          <w:p w14:paraId="6220307E"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烟气脱硝系统</w:t>
            </w:r>
          </w:p>
        </w:tc>
        <w:tc>
          <w:tcPr>
            <w:tcW w:w="992" w:type="dxa"/>
            <w:vAlign w:val="center"/>
          </w:tcPr>
          <w:p w14:paraId="07F14325"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废催化剂</w:t>
            </w:r>
          </w:p>
        </w:tc>
        <w:tc>
          <w:tcPr>
            <w:tcW w:w="1133" w:type="dxa"/>
            <w:vAlign w:val="center"/>
          </w:tcPr>
          <w:p w14:paraId="4DA98F19"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35m</w:t>
            </w:r>
            <w:r>
              <w:rPr>
                <w:rFonts w:ascii="Times New Roman" w:eastAsiaTheme="minorEastAsia" w:hAnsi="Times New Roman"/>
                <w:color w:val="FF0000"/>
                <w:kern w:val="0"/>
                <w:sz w:val="18"/>
                <w:szCs w:val="18"/>
                <w:vertAlign w:val="superscript"/>
              </w:rPr>
              <w:t>3</w:t>
            </w:r>
            <w:r>
              <w:rPr>
                <w:rFonts w:ascii="Times New Roman" w:eastAsiaTheme="minorEastAsia" w:hAnsi="Times New Roman"/>
                <w:color w:val="FF0000"/>
                <w:kern w:val="0"/>
                <w:sz w:val="18"/>
                <w:szCs w:val="18"/>
              </w:rPr>
              <w:t>/a</w:t>
            </w:r>
          </w:p>
        </w:tc>
        <w:tc>
          <w:tcPr>
            <w:tcW w:w="1135" w:type="dxa"/>
            <w:vAlign w:val="center"/>
          </w:tcPr>
          <w:p w14:paraId="7CE395CF"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35m</w:t>
            </w:r>
            <w:r>
              <w:rPr>
                <w:rFonts w:ascii="Times New Roman" w:eastAsiaTheme="minorEastAsia" w:hAnsi="Times New Roman"/>
                <w:color w:val="FF0000"/>
                <w:kern w:val="0"/>
                <w:sz w:val="18"/>
                <w:szCs w:val="18"/>
                <w:vertAlign w:val="superscript"/>
              </w:rPr>
              <w:t>3</w:t>
            </w:r>
            <w:r>
              <w:rPr>
                <w:rFonts w:ascii="Times New Roman" w:eastAsiaTheme="minorEastAsia" w:hAnsi="Times New Roman"/>
                <w:color w:val="FF0000"/>
                <w:kern w:val="0"/>
                <w:sz w:val="18"/>
                <w:szCs w:val="18"/>
              </w:rPr>
              <w:t>/a</w:t>
            </w:r>
          </w:p>
        </w:tc>
        <w:tc>
          <w:tcPr>
            <w:tcW w:w="2033" w:type="dxa"/>
            <w:vAlign w:val="center"/>
          </w:tcPr>
          <w:p w14:paraId="41F71D56"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由有资质单位处置</w:t>
            </w:r>
          </w:p>
        </w:tc>
      </w:tr>
      <w:tr w:rsidR="00396911" w14:paraId="462CF967" w14:textId="77777777">
        <w:trPr>
          <w:trHeight w:val="284"/>
        </w:trPr>
        <w:tc>
          <w:tcPr>
            <w:tcW w:w="576" w:type="dxa"/>
            <w:vMerge/>
            <w:vAlign w:val="center"/>
          </w:tcPr>
          <w:p w14:paraId="22D271B8"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2511" w:type="dxa"/>
            <w:gridSpan w:val="2"/>
            <w:vAlign w:val="center"/>
          </w:tcPr>
          <w:p w14:paraId="7E615EDB"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空压机等设备</w:t>
            </w:r>
          </w:p>
        </w:tc>
        <w:tc>
          <w:tcPr>
            <w:tcW w:w="992" w:type="dxa"/>
            <w:vAlign w:val="center"/>
          </w:tcPr>
          <w:p w14:paraId="7880EE8B"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废矿物油</w:t>
            </w:r>
          </w:p>
        </w:tc>
        <w:tc>
          <w:tcPr>
            <w:tcW w:w="1133" w:type="dxa"/>
            <w:vAlign w:val="center"/>
          </w:tcPr>
          <w:p w14:paraId="054C356C"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5</w:t>
            </w:r>
          </w:p>
        </w:tc>
        <w:tc>
          <w:tcPr>
            <w:tcW w:w="1135" w:type="dxa"/>
            <w:vAlign w:val="center"/>
          </w:tcPr>
          <w:p w14:paraId="57AA2B80"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color w:val="FF0000"/>
                <w:kern w:val="0"/>
                <w:sz w:val="18"/>
                <w:szCs w:val="18"/>
              </w:rPr>
              <w:t>5</w:t>
            </w:r>
          </w:p>
        </w:tc>
        <w:tc>
          <w:tcPr>
            <w:tcW w:w="2033" w:type="dxa"/>
            <w:vAlign w:val="center"/>
          </w:tcPr>
          <w:p w14:paraId="3653C157"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由有资质单位处置</w:t>
            </w:r>
          </w:p>
        </w:tc>
      </w:tr>
      <w:tr w:rsidR="00396911" w14:paraId="6A02E5FC" w14:textId="77777777">
        <w:trPr>
          <w:trHeight w:val="284"/>
        </w:trPr>
        <w:tc>
          <w:tcPr>
            <w:tcW w:w="576" w:type="dxa"/>
            <w:vMerge/>
            <w:vAlign w:val="center"/>
          </w:tcPr>
          <w:p w14:paraId="4668B33E" w14:textId="77777777" w:rsidR="00396911" w:rsidRDefault="00396911">
            <w:pPr>
              <w:widowControl/>
              <w:spacing w:line="240" w:lineRule="auto"/>
              <w:ind w:firstLineChars="0" w:firstLine="0"/>
              <w:jc w:val="left"/>
              <w:rPr>
                <w:rFonts w:ascii="Times New Roman" w:eastAsiaTheme="minorEastAsia" w:hAnsi="Times New Roman"/>
                <w:kern w:val="0"/>
                <w:sz w:val="18"/>
                <w:szCs w:val="18"/>
              </w:rPr>
            </w:pPr>
          </w:p>
        </w:tc>
        <w:tc>
          <w:tcPr>
            <w:tcW w:w="2511" w:type="dxa"/>
            <w:gridSpan w:val="2"/>
            <w:vAlign w:val="center"/>
          </w:tcPr>
          <w:p w14:paraId="39B12EA9"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办公生活</w:t>
            </w:r>
          </w:p>
        </w:tc>
        <w:tc>
          <w:tcPr>
            <w:tcW w:w="992" w:type="dxa"/>
            <w:vAlign w:val="center"/>
          </w:tcPr>
          <w:p w14:paraId="5D57DAC4"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生活垃圾</w:t>
            </w:r>
          </w:p>
        </w:tc>
        <w:tc>
          <w:tcPr>
            <w:tcW w:w="1133" w:type="dxa"/>
            <w:vAlign w:val="center"/>
          </w:tcPr>
          <w:p w14:paraId="0E707516"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hint="eastAsia"/>
                <w:color w:val="FF0000"/>
                <w:kern w:val="0"/>
                <w:sz w:val="18"/>
                <w:szCs w:val="18"/>
              </w:rPr>
              <w:t>5.88</w:t>
            </w:r>
          </w:p>
        </w:tc>
        <w:tc>
          <w:tcPr>
            <w:tcW w:w="1135" w:type="dxa"/>
            <w:vAlign w:val="center"/>
          </w:tcPr>
          <w:p w14:paraId="0B488558" w14:textId="77777777" w:rsidR="00396911" w:rsidRDefault="00D16E6F">
            <w:pPr>
              <w:widowControl/>
              <w:spacing w:line="240" w:lineRule="auto"/>
              <w:ind w:firstLineChars="0" w:firstLine="0"/>
              <w:jc w:val="center"/>
              <w:rPr>
                <w:rFonts w:ascii="Times New Roman" w:eastAsiaTheme="minorEastAsia" w:hAnsi="Times New Roman"/>
                <w:color w:val="FF0000"/>
                <w:kern w:val="0"/>
                <w:sz w:val="18"/>
                <w:szCs w:val="18"/>
              </w:rPr>
            </w:pPr>
            <w:r>
              <w:rPr>
                <w:rFonts w:ascii="Times New Roman" w:eastAsiaTheme="minorEastAsia" w:hAnsi="Times New Roman" w:hint="eastAsia"/>
                <w:color w:val="FF0000"/>
                <w:kern w:val="0"/>
                <w:sz w:val="18"/>
                <w:szCs w:val="18"/>
              </w:rPr>
              <w:t>5.88</w:t>
            </w:r>
          </w:p>
        </w:tc>
        <w:tc>
          <w:tcPr>
            <w:tcW w:w="2033" w:type="dxa"/>
            <w:vAlign w:val="center"/>
          </w:tcPr>
          <w:p w14:paraId="783024DB" w14:textId="77777777" w:rsidR="00396911" w:rsidRDefault="00D16E6F">
            <w:pPr>
              <w:widowControl/>
              <w:spacing w:line="240" w:lineRule="auto"/>
              <w:ind w:firstLineChars="0" w:firstLine="0"/>
              <w:jc w:val="center"/>
              <w:rPr>
                <w:rFonts w:ascii="Times New Roman" w:eastAsiaTheme="minorEastAsia" w:hAnsi="Times New Roman"/>
                <w:kern w:val="0"/>
                <w:sz w:val="18"/>
                <w:szCs w:val="18"/>
              </w:rPr>
            </w:pPr>
            <w:r>
              <w:rPr>
                <w:rFonts w:ascii="Times New Roman" w:eastAsiaTheme="minorEastAsia" w:hAnsi="Times New Roman"/>
                <w:kern w:val="0"/>
                <w:sz w:val="18"/>
                <w:szCs w:val="18"/>
              </w:rPr>
              <w:t>定期由垃圾车运至垃圾填埋场统一处理</w:t>
            </w:r>
          </w:p>
        </w:tc>
      </w:tr>
    </w:tbl>
    <w:p w14:paraId="0C3DDB47" w14:textId="77777777" w:rsidR="00396911" w:rsidRDefault="00396911">
      <w:pPr>
        <w:ind w:firstLine="480"/>
        <w:rPr>
          <w:rFonts w:ascii="Times New Roman" w:eastAsiaTheme="minorEastAsia" w:hAnsi="Times New Roman"/>
        </w:rPr>
      </w:pPr>
    </w:p>
    <w:p w14:paraId="3C11E765" w14:textId="77777777" w:rsidR="00396911" w:rsidRDefault="00396911">
      <w:pPr>
        <w:ind w:firstLine="480"/>
        <w:rPr>
          <w:rFonts w:ascii="Times New Roman" w:eastAsiaTheme="minorEastAsia" w:hAnsi="Times New Roman"/>
        </w:rPr>
      </w:pPr>
    </w:p>
    <w:p w14:paraId="15E6D4CD" w14:textId="77777777" w:rsidR="00396911" w:rsidRDefault="00396911">
      <w:pPr>
        <w:ind w:firstLine="480"/>
        <w:rPr>
          <w:rFonts w:ascii="Times New Roman" w:eastAsiaTheme="minorEastAsia" w:hAnsi="Times New Roman"/>
        </w:rPr>
        <w:sectPr w:rsidR="00396911">
          <w:pgSz w:w="11906" w:h="16838"/>
          <w:pgMar w:top="1871" w:right="1871" w:bottom="1871" w:left="1871" w:header="1361" w:footer="1134" w:gutter="0"/>
          <w:cols w:space="0"/>
          <w:docGrid w:linePitch="326"/>
        </w:sectPr>
      </w:pPr>
    </w:p>
    <w:p w14:paraId="537E7E69" w14:textId="77777777" w:rsidR="00396911" w:rsidRDefault="00D16E6F">
      <w:pPr>
        <w:pStyle w:val="10"/>
        <w:spacing w:beforeLines="50" w:before="156" w:afterLines="50" w:after="156"/>
        <w:rPr>
          <w:rFonts w:ascii="Times New Roman" w:eastAsiaTheme="minorEastAsia" w:hAnsi="Times New Roman"/>
          <w:szCs w:val="32"/>
        </w:rPr>
      </w:pPr>
      <w:bookmarkStart w:id="85" w:name="_Toc488925377"/>
      <w:bookmarkStart w:id="86" w:name="_Toc477954563"/>
      <w:bookmarkStart w:id="87" w:name="_Toc22246"/>
      <w:r>
        <w:rPr>
          <w:rFonts w:ascii="Times New Roman" w:eastAsiaTheme="minorEastAsia" w:hAnsi="Times New Roman"/>
          <w:szCs w:val="32"/>
        </w:rPr>
        <w:lastRenderedPageBreak/>
        <w:t>4</w:t>
      </w:r>
      <w:r>
        <w:rPr>
          <w:rFonts w:ascii="Times New Roman" w:eastAsiaTheme="minorEastAsia" w:hAnsi="Times New Roman"/>
          <w:szCs w:val="32"/>
        </w:rPr>
        <w:t>环境现状调查与评价</w:t>
      </w:r>
      <w:bookmarkEnd w:id="85"/>
      <w:bookmarkEnd w:id="86"/>
      <w:bookmarkEnd w:id="87"/>
    </w:p>
    <w:p w14:paraId="36C455FD" w14:textId="77777777" w:rsidR="00396911" w:rsidRDefault="00D16E6F">
      <w:pPr>
        <w:pStyle w:val="2"/>
        <w:spacing w:beforeLines="50" w:before="156" w:afterLines="50" w:after="156"/>
        <w:rPr>
          <w:rFonts w:ascii="Times New Roman" w:eastAsiaTheme="minorEastAsia" w:hAnsi="Times New Roman"/>
        </w:rPr>
      </w:pPr>
      <w:bookmarkStart w:id="88" w:name="_Toc31525"/>
      <w:r>
        <w:rPr>
          <w:rFonts w:ascii="Times New Roman" w:eastAsiaTheme="minorEastAsia" w:hAnsi="Times New Roman"/>
        </w:rPr>
        <w:t>4.1</w:t>
      </w:r>
      <w:r>
        <w:rPr>
          <w:rFonts w:ascii="Times New Roman" w:eastAsiaTheme="minorEastAsia" w:hAnsi="Times New Roman"/>
        </w:rPr>
        <w:t>自然环境概况</w:t>
      </w:r>
      <w:bookmarkEnd w:id="88"/>
    </w:p>
    <w:p w14:paraId="2523AE91" w14:textId="77777777" w:rsidR="00396911" w:rsidRDefault="00D16E6F">
      <w:pPr>
        <w:widowControl/>
        <w:ind w:firstLine="480"/>
        <w:rPr>
          <w:rFonts w:ascii="Times New Roman" w:hAnsi="Times New Roman"/>
        </w:rPr>
      </w:pPr>
      <w:r>
        <w:rPr>
          <w:rFonts w:ascii="Times New Roman" w:hAnsi="Times New Roman"/>
          <w:kern w:val="0"/>
          <w:szCs w:val="24"/>
          <w:lang w:bidi="ar"/>
        </w:rPr>
        <w:t>（</w:t>
      </w:r>
      <w:r>
        <w:rPr>
          <w:rFonts w:ascii="Times New Roman" w:hAnsi="Times New Roman"/>
          <w:kern w:val="0"/>
          <w:szCs w:val="24"/>
          <w:lang w:bidi="ar"/>
        </w:rPr>
        <w:t>1</w:t>
      </w:r>
      <w:r>
        <w:rPr>
          <w:rFonts w:ascii="Times New Roman" w:hAnsi="Times New Roman"/>
          <w:kern w:val="0"/>
          <w:szCs w:val="24"/>
          <w:lang w:bidi="ar"/>
        </w:rPr>
        <w:t>）地理位置</w:t>
      </w:r>
      <w:r>
        <w:rPr>
          <w:rFonts w:ascii="Times New Roman" w:hAnsi="Times New Roman"/>
          <w:kern w:val="0"/>
          <w:szCs w:val="24"/>
          <w:lang w:bidi="ar"/>
        </w:rPr>
        <w:t xml:space="preserve"> </w:t>
      </w:r>
    </w:p>
    <w:p w14:paraId="64ECBA7A" w14:textId="77777777" w:rsidR="00396911" w:rsidRDefault="00D16E6F">
      <w:pPr>
        <w:widowControl/>
        <w:ind w:firstLine="480"/>
        <w:rPr>
          <w:rFonts w:ascii="Times New Roman" w:hAnsi="Times New Roman"/>
        </w:rPr>
      </w:pPr>
      <w:r>
        <w:rPr>
          <w:rFonts w:ascii="Times New Roman" w:hAnsi="Times New Roman"/>
          <w:kern w:val="0"/>
          <w:szCs w:val="24"/>
          <w:lang w:bidi="ar"/>
        </w:rPr>
        <w:t>双鸭山市位于黑龙江省东北部，完达山北麓三江平原，地理位置在东经</w:t>
      </w:r>
      <w:r>
        <w:rPr>
          <w:rFonts w:ascii="Times New Roman" w:hAnsi="Times New Roman"/>
          <w:kern w:val="0"/>
          <w:szCs w:val="24"/>
          <w:lang w:bidi="ar"/>
        </w:rPr>
        <w:t>130°39′</w:t>
      </w:r>
      <w:r>
        <w:rPr>
          <w:rFonts w:ascii="Times New Roman" w:hAnsi="Times New Roman"/>
          <w:kern w:val="0"/>
          <w:szCs w:val="24"/>
          <w:lang w:bidi="ar"/>
        </w:rPr>
        <w:t>～</w:t>
      </w:r>
      <w:r>
        <w:rPr>
          <w:rFonts w:ascii="Times New Roman" w:hAnsi="Times New Roman"/>
          <w:kern w:val="0"/>
          <w:szCs w:val="24"/>
          <w:lang w:bidi="ar"/>
        </w:rPr>
        <w:t>134°20′</w:t>
      </w:r>
      <w:r>
        <w:rPr>
          <w:rFonts w:ascii="Times New Roman" w:hAnsi="Times New Roman"/>
          <w:kern w:val="0"/>
          <w:szCs w:val="24"/>
          <w:lang w:bidi="ar"/>
        </w:rPr>
        <w:t>，北纬</w:t>
      </w:r>
      <w:r>
        <w:rPr>
          <w:rFonts w:ascii="Times New Roman" w:hAnsi="Times New Roman"/>
          <w:kern w:val="0"/>
          <w:szCs w:val="24"/>
          <w:lang w:bidi="ar"/>
        </w:rPr>
        <w:t xml:space="preserve"> 45°39′</w:t>
      </w:r>
      <w:r>
        <w:rPr>
          <w:rFonts w:ascii="Times New Roman" w:hAnsi="Times New Roman"/>
          <w:kern w:val="0"/>
          <w:szCs w:val="24"/>
          <w:lang w:bidi="ar"/>
        </w:rPr>
        <w:t>～</w:t>
      </w:r>
      <w:r>
        <w:rPr>
          <w:rFonts w:ascii="Times New Roman" w:hAnsi="Times New Roman"/>
          <w:kern w:val="0"/>
          <w:szCs w:val="24"/>
          <w:lang w:bidi="ar"/>
        </w:rPr>
        <w:t>47°34′</w:t>
      </w:r>
      <w:r>
        <w:rPr>
          <w:rFonts w:ascii="Times New Roman" w:hAnsi="Times New Roman"/>
          <w:kern w:val="0"/>
          <w:szCs w:val="24"/>
          <w:lang w:bidi="ar"/>
        </w:rPr>
        <w:t>之间。双鸭山市距省会哈尔滨市</w:t>
      </w:r>
      <w:r>
        <w:rPr>
          <w:rFonts w:ascii="Times New Roman" w:hAnsi="Times New Roman"/>
          <w:kern w:val="0"/>
          <w:szCs w:val="24"/>
          <w:lang w:bidi="ar"/>
        </w:rPr>
        <w:t xml:space="preserve"> 430km</w:t>
      </w:r>
      <w:r>
        <w:rPr>
          <w:rFonts w:ascii="Times New Roman" w:hAnsi="Times New Roman"/>
          <w:kern w:val="0"/>
          <w:szCs w:val="24"/>
          <w:lang w:bidi="ar"/>
        </w:rPr>
        <w:t>，东隔乌苏里江与俄罗斯比金市相望，南与虎林市、密山市、桦南县毗邻，西与佳木斯市相连，北与富锦市、同江市、扶远县、桦川县接壤。</w:t>
      </w:r>
      <w:r>
        <w:rPr>
          <w:rFonts w:ascii="Times New Roman" w:hAnsi="Times New Roman"/>
          <w:bCs/>
          <w:sz w:val="21"/>
          <w:lang w:val="sq-AL"/>
        </w:rPr>
        <w:t>本项目位于</w:t>
      </w:r>
      <w:r>
        <w:rPr>
          <w:rFonts w:ascii="Times New Roman" w:hAnsi="Times New Roman"/>
          <w:bCs/>
          <w:sz w:val="21"/>
        </w:rPr>
        <w:t>双鸭山市岭东区</w:t>
      </w:r>
      <w:r>
        <w:rPr>
          <w:rFonts w:ascii="Times New Roman" w:hAnsi="Times New Roman"/>
          <w:kern w:val="0"/>
          <w:szCs w:val="24"/>
          <w:lang w:bidi="ar"/>
        </w:rPr>
        <w:t>，拟建厂址在黑龙江建龙</w:t>
      </w:r>
      <w:r>
        <w:rPr>
          <w:rFonts w:ascii="Times New Roman" w:hAnsi="Times New Roman" w:hint="eastAsia"/>
          <w:kern w:val="0"/>
          <w:szCs w:val="24"/>
          <w:lang w:bidi="ar"/>
        </w:rPr>
        <w:t>化工</w:t>
      </w:r>
      <w:r>
        <w:rPr>
          <w:rFonts w:ascii="Times New Roman" w:hAnsi="Times New Roman"/>
          <w:kern w:val="0"/>
          <w:szCs w:val="24"/>
          <w:lang w:bidi="ar"/>
        </w:rPr>
        <w:t>有限公司</w:t>
      </w:r>
      <w:r>
        <w:rPr>
          <w:rFonts w:ascii="Times New Roman" w:hAnsi="Times New Roman" w:hint="eastAsia"/>
          <w:kern w:val="0"/>
          <w:szCs w:val="24"/>
          <w:lang w:bidi="ar"/>
        </w:rPr>
        <w:t>焦化</w:t>
      </w:r>
      <w:r>
        <w:rPr>
          <w:rFonts w:ascii="Times New Roman" w:hAnsi="Times New Roman"/>
          <w:kern w:val="0"/>
          <w:szCs w:val="24"/>
          <w:lang w:bidi="ar"/>
        </w:rPr>
        <w:t>厂区的发展用地上，场地北靠</w:t>
      </w:r>
      <w:r>
        <w:rPr>
          <w:rFonts w:ascii="Times New Roman" w:hAnsi="Times New Roman" w:hint="eastAsia"/>
          <w:kern w:val="0"/>
          <w:szCs w:val="24"/>
          <w:lang w:bidi="ar"/>
        </w:rPr>
        <w:t>现有粉胶沉淀池</w:t>
      </w:r>
      <w:r>
        <w:rPr>
          <w:rFonts w:ascii="Times New Roman" w:hAnsi="Times New Roman"/>
          <w:kern w:val="0"/>
          <w:szCs w:val="24"/>
          <w:lang w:bidi="ar"/>
        </w:rPr>
        <w:t>，东侧为现有</w:t>
      </w:r>
      <w:r>
        <w:rPr>
          <w:rFonts w:ascii="Times New Roman" w:hAnsi="Times New Roman" w:hint="eastAsia"/>
          <w:kern w:val="0"/>
          <w:szCs w:val="24"/>
          <w:lang w:bidi="ar"/>
        </w:rPr>
        <w:t>4#</w:t>
      </w:r>
      <w:r>
        <w:rPr>
          <w:rFonts w:ascii="Times New Roman" w:hAnsi="Times New Roman" w:hint="eastAsia"/>
          <w:kern w:val="0"/>
          <w:szCs w:val="24"/>
          <w:lang w:bidi="ar"/>
        </w:rPr>
        <w:t>焦炉</w:t>
      </w:r>
      <w:r>
        <w:rPr>
          <w:rFonts w:ascii="Times New Roman" w:hAnsi="Times New Roman"/>
          <w:kern w:val="0"/>
          <w:szCs w:val="24"/>
          <w:lang w:bidi="ar"/>
        </w:rPr>
        <w:t>，南侧为</w:t>
      </w:r>
      <w:r>
        <w:rPr>
          <w:rFonts w:ascii="Times New Roman" w:hAnsi="Times New Roman" w:hint="eastAsia"/>
          <w:kern w:val="0"/>
          <w:szCs w:val="24"/>
          <w:lang w:bidi="ar"/>
        </w:rPr>
        <w:t>厂区道路</w:t>
      </w:r>
      <w:r>
        <w:rPr>
          <w:rFonts w:ascii="Times New Roman" w:hAnsi="Times New Roman"/>
          <w:kern w:val="0"/>
          <w:szCs w:val="24"/>
          <w:lang w:bidi="ar"/>
        </w:rPr>
        <w:t>，西侧为</w:t>
      </w:r>
      <w:r>
        <w:rPr>
          <w:rFonts w:ascii="Times New Roman" w:hAnsi="Times New Roman" w:hint="eastAsia"/>
          <w:kern w:val="0"/>
          <w:szCs w:val="24"/>
          <w:lang w:bidi="ar"/>
        </w:rPr>
        <w:t>厂区道路</w:t>
      </w:r>
      <w:r>
        <w:rPr>
          <w:rFonts w:ascii="Times New Roman" w:hAnsi="Times New Roman"/>
          <w:kern w:val="0"/>
          <w:szCs w:val="24"/>
          <w:lang w:bidi="ar"/>
        </w:rPr>
        <w:t>。厂界</w:t>
      </w:r>
      <w:r>
        <w:rPr>
          <w:rFonts w:ascii="Times New Roman" w:hAnsi="Times New Roman"/>
          <w:kern w:val="0"/>
          <w:szCs w:val="24"/>
          <w:lang w:bidi="ar"/>
        </w:rPr>
        <w:t xml:space="preserve"> </w:t>
      </w:r>
      <w:r>
        <w:rPr>
          <w:rFonts w:ascii="Times New Roman" w:hAnsi="Times New Roman"/>
          <w:kern w:val="0"/>
          <w:szCs w:val="24"/>
          <w:lang w:bidi="ar"/>
        </w:rPr>
        <w:t>300m</w:t>
      </w:r>
      <w:r>
        <w:rPr>
          <w:rFonts w:ascii="Times New Roman" w:hAnsi="Times New Roman"/>
          <w:kern w:val="0"/>
          <w:szCs w:val="24"/>
          <w:lang w:bidi="ar"/>
        </w:rPr>
        <w:t>范围内无居民、学校、医院等敏感目标。</w:t>
      </w:r>
      <w:r>
        <w:rPr>
          <w:rFonts w:ascii="Times New Roman" w:hAnsi="Times New Roman"/>
          <w:kern w:val="0"/>
          <w:szCs w:val="24"/>
          <w:lang w:bidi="ar"/>
        </w:rPr>
        <w:t xml:space="preserve"> </w:t>
      </w:r>
    </w:p>
    <w:p w14:paraId="68BAD74C" w14:textId="77777777" w:rsidR="00396911" w:rsidRDefault="00D16E6F">
      <w:pPr>
        <w:widowControl/>
        <w:ind w:firstLine="480"/>
        <w:rPr>
          <w:rFonts w:ascii="Times New Roman" w:hAnsi="Times New Roman"/>
          <w:kern w:val="0"/>
          <w:szCs w:val="24"/>
          <w:lang w:bidi="ar"/>
        </w:rPr>
      </w:pPr>
      <w:r>
        <w:rPr>
          <w:rFonts w:ascii="Times New Roman" w:hAnsi="Times New Roman"/>
          <w:kern w:val="0"/>
          <w:szCs w:val="24"/>
          <w:lang w:bidi="ar"/>
        </w:rPr>
        <w:t>本工程厂址的地理位置见图</w:t>
      </w:r>
      <w:r>
        <w:rPr>
          <w:rFonts w:ascii="Times New Roman" w:hAnsi="Times New Roman"/>
          <w:kern w:val="0"/>
          <w:szCs w:val="24"/>
          <w:lang w:bidi="ar"/>
        </w:rPr>
        <w:t xml:space="preserve"> 5.1-1</w:t>
      </w:r>
      <w:r>
        <w:rPr>
          <w:rFonts w:ascii="Times New Roman" w:hAnsi="Times New Roman"/>
          <w:kern w:val="0"/>
          <w:szCs w:val="24"/>
          <w:lang w:bidi="ar"/>
        </w:rPr>
        <w:t>。</w:t>
      </w:r>
    </w:p>
    <w:p w14:paraId="62E27DE9" w14:textId="77777777" w:rsidR="00396911" w:rsidRDefault="00D16E6F">
      <w:pPr>
        <w:widowControl/>
        <w:spacing w:line="240" w:lineRule="auto"/>
        <w:ind w:firstLineChars="0" w:firstLine="0"/>
        <w:rPr>
          <w:rFonts w:ascii="Times New Roman" w:hAnsi="Times New Roman"/>
        </w:rPr>
      </w:pPr>
      <w:r>
        <w:rPr>
          <w:rFonts w:ascii="Times New Roman" w:hAnsi="Times New Roman"/>
          <w:noProof/>
        </w:rPr>
        <w:drawing>
          <wp:anchor distT="0" distB="0" distL="114300" distR="114300" simplePos="0" relativeHeight="252578816" behindDoc="0" locked="0" layoutInCell="1" allowOverlap="1" wp14:anchorId="513ECABA" wp14:editId="70F42526">
            <wp:simplePos x="0" y="0"/>
            <wp:positionH relativeFrom="column">
              <wp:posOffset>4387215</wp:posOffset>
            </wp:positionH>
            <wp:positionV relativeFrom="paragraph">
              <wp:posOffset>101600</wp:posOffset>
            </wp:positionV>
            <wp:extent cx="812800" cy="809625"/>
            <wp:effectExtent l="0" t="0" r="6350" b="9525"/>
            <wp:wrapNone/>
            <wp:docPr id="13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5"/>
                    <pic:cNvPicPr>
                      <a:picLocks noChangeAspect="1"/>
                    </pic:cNvPicPr>
                  </pic:nvPicPr>
                  <pic:blipFill>
                    <a:blip r:embed="rId21"/>
                    <a:stretch>
                      <a:fillRect/>
                    </a:stretch>
                  </pic:blipFill>
                  <pic:spPr>
                    <a:xfrm>
                      <a:off x="0" y="0"/>
                      <a:ext cx="812800" cy="809625"/>
                    </a:xfrm>
                    <a:prstGeom prst="rect">
                      <a:avLst/>
                    </a:prstGeom>
                    <a:noFill/>
                    <a:ln>
                      <a:noFill/>
                    </a:ln>
                  </pic:spPr>
                </pic:pic>
              </a:graphicData>
            </a:graphic>
          </wp:anchor>
        </w:drawing>
      </w:r>
      <w:r>
        <w:rPr>
          <w:rFonts w:ascii="Times New Roman" w:hAnsi="Times New Roman"/>
          <w:noProof/>
        </w:rPr>
        <w:drawing>
          <wp:anchor distT="0" distB="0" distL="114300" distR="114300" simplePos="0" relativeHeight="252554240" behindDoc="0" locked="0" layoutInCell="1" allowOverlap="1" wp14:anchorId="61420C01" wp14:editId="3DD35D1A">
            <wp:simplePos x="0" y="0"/>
            <wp:positionH relativeFrom="column">
              <wp:posOffset>4491990</wp:posOffset>
            </wp:positionH>
            <wp:positionV relativeFrom="paragraph">
              <wp:posOffset>113030</wp:posOffset>
            </wp:positionV>
            <wp:extent cx="762000" cy="671830"/>
            <wp:effectExtent l="0" t="0" r="0" b="13970"/>
            <wp:wrapNone/>
            <wp:docPr id="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
                    <pic:cNvPicPr>
                      <a:picLocks noChangeAspect="1"/>
                    </pic:cNvPicPr>
                  </pic:nvPicPr>
                  <pic:blipFill>
                    <a:blip r:embed="rId27"/>
                    <a:stretch>
                      <a:fillRect/>
                    </a:stretch>
                  </pic:blipFill>
                  <pic:spPr>
                    <a:xfrm>
                      <a:off x="0" y="0"/>
                      <a:ext cx="762000" cy="671830"/>
                    </a:xfrm>
                    <a:prstGeom prst="rect">
                      <a:avLst/>
                    </a:prstGeom>
                    <a:noFill/>
                    <a:ln>
                      <a:noFill/>
                    </a:ln>
                  </pic:spPr>
                </pic:pic>
              </a:graphicData>
            </a:graphic>
          </wp:anchor>
        </w:drawing>
      </w:r>
      <w:r>
        <w:rPr>
          <w:rFonts w:ascii="Times New Roman" w:hAnsi="Times New Roman"/>
          <w:noProof/>
        </w:rPr>
        <mc:AlternateContent>
          <mc:Choice Requires="wps">
            <w:drawing>
              <wp:anchor distT="0" distB="0" distL="114300" distR="114300" simplePos="0" relativeHeight="252563456" behindDoc="0" locked="0" layoutInCell="1" allowOverlap="1" wp14:anchorId="70A78702" wp14:editId="65F34C63">
                <wp:simplePos x="0" y="0"/>
                <wp:positionH relativeFrom="column">
                  <wp:posOffset>1220470</wp:posOffset>
                </wp:positionH>
                <wp:positionV relativeFrom="paragraph">
                  <wp:posOffset>1600200</wp:posOffset>
                </wp:positionV>
                <wp:extent cx="269875" cy="259715"/>
                <wp:effectExtent l="14605" t="15875" r="20320" b="29210"/>
                <wp:wrapNone/>
                <wp:docPr id="115" name="五角星 115"/>
                <wp:cNvGraphicFramePr/>
                <a:graphic xmlns:a="http://schemas.openxmlformats.org/drawingml/2006/main">
                  <a:graphicData uri="http://schemas.microsoft.com/office/word/2010/wordprocessingShape">
                    <wps:wsp>
                      <wps:cNvSpPr/>
                      <wps:spPr>
                        <a:xfrm>
                          <a:off x="0" y="0"/>
                          <a:ext cx="269875" cy="259715"/>
                        </a:xfrm>
                        <a:prstGeom prst="star5">
                          <a:avLst/>
                        </a:prstGeom>
                        <a:solidFill>
                          <a:srgbClr val="FF0000"/>
                        </a:solidFill>
                        <a:ln w="9525" cap="flat" cmpd="sng">
                          <a:solidFill>
                            <a:srgbClr val="FF0000"/>
                          </a:solidFill>
                          <a:prstDash val="solid"/>
                          <a:miter/>
                          <a:headEnd type="none" w="med" len="med"/>
                          <a:tailEnd type="none" w="med" len="med"/>
                        </a:ln>
                      </wps:spPr>
                      <wps:bodyPr upright="1"/>
                    </wps:wsp>
                  </a:graphicData>
                </a:graphic>
              </wp:anchor>
            </w:drawing>
          </mc:Choice>
          <mc:Fallback>
            <w:pict>
              <v:shape w14:anchorId="1D391C74" id="五角星 115" o:spid="_x0000_s1026" style="position:absolute;left:0;text-align:left;margin-left:96.1pt;margin-top:126pt;width:21.25pt;height:20.45pt;z-index:252563456;visibility:visible;mso-wrap-style:square;mso-wrap-distance-left:9pt;mso-wrap-distance-top:0;mso-wrap-distance-right:9pt;mso-wrap-distance-bottom:0;mso-position-horizontal:absolute;mso-position-horizontal-relative:text;mso-position-vertical:absolute;mso-position-vertical-relative:text;v-text-anchor:top" coordsize="269875,259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" path="m,99202r103084,1l134938,r31853,99203l269875,99202r-83397,61310l218333,259714,134938,198403,51542,259714,83397,160512,,99202xe" fillcolor="red" strokecolor="red">
                <v:stroke joinstyle="miter"/>
                <v:path arrowok="t" o:connecttype="custom" o:connectlocs="0,99202;103084,99203;134938,0;166791,99203;269875,99202;186478,160512;218333,259714;134938,198403;51542,259714;83397,160512;0,99202" o:connectangles="0,0,0,0,0,0,0,0,0,0,0"/>
              </v:shape>
            </w:pict>
          </mc:Fallback>
        </mc:AlternateContent>
      </w:r>
      <w:r>
        <w:rPr>
          <w:rFonts w:ascii="Times New Roman" w:hAnsi="Times New Roman"/>
          <w:noProof/>
        </w:rPr>
        <mc:AlternateContent>
          <mc:Choice Requires="wps">
            <w:drawing>
              <wp:anchor distT="0" distB="0" distL="114300" distR="114300" simplePos="0" relativeHeight="252562432" behindDoc="0" locked="0" layoutInCell="1" allowOverlap="1" wp14:anchorId="41C66B20" wp14:editId="74087972">
                <wp:simplePos x="0" y="0"/>
                <wp:positionH relativeFrom="column">
                  <wp:posOffset>1490980</wp:posOffset>
                </wp:positionH>
                <wp:positionV relativeFrom="paragraph">
                  <wp:posOffset>811530</wp:posOffset>
                </wp:positionV>
                <wp:extent cx="855345" cy="269875"/>
                <wp:effectExtent l="86995" t="5080" r="10160" b="639445"/>
                <wp:wrapNone/>
                <wp:docPr id="131" name="矩形标注 131"/>
                <wp:cNvGraphicFramePr/>
                <a:graphic xmlns:a="http://schemas.openxmlformats.org/drawingml/2006/main">
                  <a:graphicData uri="http://schemas.microsoft.com/office/word/2010/wordprocessingShape">
                    <wps:wsp>
                      <wps:cNvSpPr/>
                      <wps:spPr>
                        <a:xfrm>
                          <a:off x="0" y="0"/>
                          <a:ext cx="855345" cy="269875"/>
                        </a:xfrm>
                        <a:prstGeom prst="wedgeRectCallout">
                          <a:avLst>
                            <a:gd name="adj1" fmla="val -58287"/>
                            <a:gd name="adj2" fmla="val 273903"/>
                          </a:avLst>
                        </a:prstGeom>
                        <a:solidFill>
                          <a:srgbClr val="FFFFFF"/>
                        </a:solidFill>
                        <a:ln w="9525" cap="flat" cmpd="sng">
                          <a:solidFill>
                            <a:srgbClr val="000000"/>
                          </a:solidFill>
                          <a:prstDash val="solid"/>
                          <a:miter/>
                          <a:headEnd type="none" w="med" len="med"/>
                          <a:tailEnd type="none" w="med" len="med"/>
                        </a:ln>
                      </wps:spPr>
                      <wps:txbx>
                        <w:txbxContent>
                          <w:p w14:paraId="3DD4F129" w14:textId="77777777" w:rsidR="00396911" w:rsidRDefault="00D16E6F">
                            <w:pPr>
                              <w:ind w:firstLine="300"/>
                              <w:rPr>
                                <w:sz w:val="15"/>
                                <w:szCs w:val="15"/>
                              </w:rPr>
                            </w:pPr>
                            <w:r>
                              <w:rPr>
                                <w:rFonts w:hint="eastAsia"/>
                                <w:sz w:val="15"/>
                                <w:szCs w:val="15"/>
                              </w:rPr>
                              <w:t>本项目位置</w:t>
                            </w:r>
                          </w:p>
                        </w:txbxContent>
                      </wps:txbx>
                      <wps:bodyPr lIns="0" tIns="0" rIns="0" bIns="0" upright="1"/>
                    </wps:wsp>
                  </a:graphicData>
                </a:graphic>
              </wp:anchor>
            </w:drawing>
          </mc:Choice>
          <mc:Fallback>
            <w:pict>
              <v:shape w14:anchorId="41C66B20" id="矩形标注 131" o:spid="_x0000_s1042" type="#_x0000_t61" style="position:absolute;left:0;text-align:left;margin-left:117.4pt;margin-top:63.9pt;width:67.35pt;height:21.25pt;z-index:252562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" adj="-1790,69963">
                <v:textbox inset="0,0,0,0">
                  <w:txbxContent>
                    <w:p w14:paraId="3DD4F129" w14:textId="77777777" w:rsidR="00396911" w:rsidRDefault="00D16E6F">
                      <w:pPr>
                        <w:ind w:firstLine="300"/>
                        <w:rPr>
                          <w:sz w:val="15"/>
                          <w:szCs w:val="15"/>
                        </w:rPr>
                      </w:pPr>
                      <w:r>
                        <w:rPr>
                          <w:rFonts w:hint="eastAsia"/>
                          <w:sz w:val="15"/>
                          <w:szCs w:val="15"/>
                        </w:rPr>
                        <w:t>本项目位置</w:t>
                      </w:r>
                    </w:p>
                  </w:txbxContent>
                </v:textbox>
              </v:shape>
            </w:pict>
          </mc:Fallback>
        </mc:AlternateContent>
      </w:r>
      <w:r>
        <w:rPr>
          <w:rFonts w:ascii="Times New Roman" w:hAnsi="Times New Roman"/>
          <w:noProof/>
        </w:rPr>
        <w:drawing>
          <wp:inline distT="0" distB="0" distL="114300" distR="114300" wp14:anchorId="04280DEB" wp14:editId="0FAA9B75">
            <wp:extent cx="5271135" cy="3689985"/>
            <wp:effectExtent l="0" t="0" r="5715" b="5715"/>
            <wp:docPr id="1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0"/>
                    <pic:cNvPicPr>
                      <a:picLocks noChangeAspect="1"/>
                    </pic:cNvPicPr>
                  </pic:nvPicPr>
                  <pic:blipFill>
                    <a:blip r:embed="rId28"/>
                    <a:stretch>
                      <a:fillRect/>
                    </a:stretch>
                  </pic:blipFill>
                  <pic:spPr>
                    <a:xfrm>
                      <a:off x="0" y="0"/>
                      <a:ext cx="5271135" cy="3689985"/>
                    </a:xfrm>
                    <a:prstGeom prst="rect">
                      <a:avLst/>
                    </a:prstGeom>
                    <a:noFill/>
                    <a:ln>
                      <a:noFill/>
                    </a:ln>
                  </pic:spPr>
                </pic:pic>
              </a:graphicData>
            </a:graphic>
          </wp:inline>
        </w:drawing>
      </w:r>
    </w:p>
    <w:p w14:paraId="260544CA" w14:textId="77777777" w:rsidR="00396911" w:rsidRDefault="00D16E6F">
      <w:pPr>
        <w:pStyle w:val="TOC2"/>
        <w:ind w:firstLineChars="0" w:firstLine="0"/>
        <w:jc w:val="center"/>
        <w:rPr>
          <w:rFonts w:ascii="Times New Roman" w:hAnsi="Times New Roman"/>
          <w:b/>
          <w:bCs/>
          <w:szCs w:val="24"/>
        </w:rPr>
      </w:pPr>
      <w:r>
        <w:rPr>
          <w:rFonts w:ascii="Times New Roman" w:hAnsi="Times New Roman"/>
          <w:b/>
          <w:bCs/>
          <w:szCs w:val="24"/>
        </w:rPr>
        <w:t>图</w:t>
      </w:r>
      <w:r>
        <w:rPr>
          <w:rFonts w:ascii="Times New Roman" w:hAnsi="Times New Roman"/>
          <w:b/>
          <w:bCs/>
          <w:szCs w:val="24"/>
        </w:rPr>
        <w:t xml:space="preserve">5.1-1 </w:t>
      </w:r>
      <w:r>
        <w:rPr>
          <w:rFonts w:ascii="Times New Roman" w:hAnsi="Times New Roman"/>
          <w:b/>
          <w:bCs/>
          <w:szCs w:val="24"/>
        </w:rPr>
        <w:t>本项目地理位置图</w:t>
      </w:r>
    </w:p>
    <w:p w14:paraId="332CB780" w14:textId="77777777" w:rsidR="00396911" w:rsidRDefault="00D16E6F">
      <w:pPr>
        <w:widowControl/>
        <w:ind w:firstLine="480"/>
        <w:rPr>
          <w:rFonts w:ascii="Times New Roman" w:hAnsi="Times New Roman"/>
        </w:rPr>
      </w:pPr>
      <w:r>
        <w:rPr>
          <w:rFonts w:ascii="Times New Roman" w:hAnsi="Times New Roman"/>
          <w:kern w:val="0"/>
          <w:szCs w:val="24"/>
          <w:lang w:bidi="ar"/>
        </w:rPr>
        <w:t>（</w:t>
      </w:r>
      <w:r>
        <w:rPr>
          <w:rFonts w:ascii="Times New Roman" w:hAnsi="Times New Roman"/>
          <w:kern w:val="0"/>
          <w:szCs w:val="24"/>
          <w:lang w:bidi="ar"/>
        </w:rPr>
        <w:t>2</w:t>
      </w:r>
      <w:r>
        <w:rPr>
          <w:rFonts w:ascii="Times New Roman" w:hAnsi="Times New Roman"/>
          <w:kern w:val="0"/>
          <w:szCs w:val="24"/>
          <w:lang w:bidi="ar"/>
        </w:rPr>
        <w:t>）地形地貌</w:t>
      </w:r>
      <w:r>
        <w:rPr>
          <w:rFonts w:ascii="Times New Roman" w:hAnsi="Times New Roman"/>
          <w:kern w:val="0"/>
          <w:szCs w:val="24"/>
          <w:lang w:bidi="ar"/>
        </w:rPr>
        <w:t xml:space="preserve"> </w:t>
      </w:r>
    </w:p>
    <w:p w14:paraId="5588733A" w14:textId="77777777" w:rsidR="00396911" w:rsidRDefault="00D16E6F">
      <w:pPr>
        <w:widowControl/>
        <w:ind w:firstLine="480"/>
        <w:rPr>
          <w:rFonts w:ascii="Times New Roman" w:hAnsi="Times New Roman"/>
        </w:rPr>
      </w:pPr>
      <w:r>
        <w:rPr>
          <w:rFonts w:ascii="Times New Roman" w:hAnsi="Times New Roman"/>
          <w:kern w:val="0"/>
          <w:szCs w:val="24"/>
          <w:lang w:bidi="ar"/>
        </w:rPr>
        <w:lastRenderedPageBreak/>
        <w:t>双鸭山市地处黑龙江省的东部，属低山丘陵区，其东北部为三江平原，南部为丘陵区。区域内水系较发育，主要有安邦河、七星河及其支流。安邦河向北注入松花江，属松花江水系。丘陵区地势相对较高，地形起伏较大，山间沟谷发育；台地区，地势相对低平，地形呈垄岗状展布；河谷平原区沿安邦河谷分布，地势低洼。</w:t>
      </w:r>
      <w:r>
        <w:rPr>
          <w:rFonts w:ascii="Times New Roman" w:hAnsi="Times New Roman"/>
          <w:kern w:val="0"/>
          <w:szCs w:val="24"/>
          <w:lang w:bidi="ar"/>
        </w:rPr>
        <w:t xml:space="preserve"> </w:t>
      </w:r>
    </w:p>
    <w:p w14:paraId="6EB96E14" w14:textId="77777777" w:rsidR="00396911" w:rsidRDefault="00D16E6F">
      <w:pPr>
        <w:widowControl/>
        <w:ind w:firstLine="480"/>
        <w:rPr>
          <w:rFonts w:ascii="Times New Roman" w:hAnsi="Times New Roman"/>
        </w:rPr>
      </w:pPr>
      <w:r>
        <w:rPr>
          <w:rFonts w:ascii="Times New Roman" w:hAnsi="Times New Roman"/>
          <w:kern w:val="0"/>
          <w:szCs w:val="24"/>
          <w:lang w:bidi="ar"/>
        </w:rPr>
        <w:t>（</w:t>
      </w:r>
      <w:r>
        <w:rPr>
          <w:rFonts w:ascii="Times New Roman" w:hAnsi="Times New Roman"/>
          <w:kern w:val="0"/>
          <w:szCs w:val="24"/>
          <w:lang w:bidi="ar"/>
        </w:rPr>
        <w:t>3</w:t>
      </w:r>
      <w:r>
        <w:rPr>
          <w:rFonts w:ascii="Times New Roman" w:hAnsi="Times New Roman"/>
          <w:kern w:val="0"/>
          <w:szCs w:val="24"/>
          <w:lang w:bidi="ar"/>
        </w:rPr>
        <w:t>）水文</w:t>
      </w:r>
      <w:r>
        <w:rPr>
          <w:rFonts w:ascii="Times New Roman" w:hAnsi="Times New Roman"/>
          <w:kern w:val="0"/>
          <w:szCs w:val="24"/>
          <w:lang w:bidi="ar"/>
        </w:rPr>
        <w:t xml:space="preserve"> </w:t>
      </w:r>
    </w:p>
    <w:p w14:paraId="5AC0F8B0" w14:textId="77777777" w:rsidR="00396911" w:rsidRDefault="00D16E6F">
      <w:pPr>
        <w:widowControl/>
        <w:ind w:firstLine="480"/>
        <w:rPr>
          <w:rFonts w:ascii="Times New Roman" w:hAnsi="Times New Roman"/>
        </w:rPr>
      </w:pPr>
      <w:r>
        <w:rPr>
          <w:rFonts w:ascii="Times New Roman" w:hAnsi="Times New Roman"/>
          <w:kern w:val="0"/>
          <w:szCs w:val="24"/>
          <w:lang w:bidi="ar"/>
        </w:rPr>
        <w:t>双鸭山市境内有大小河流百条，大都属于老龄期河道，河床窄小，无自然湖泊，主要河流有安邦河、二道河、小黄河、（外）七星河、挠力河。安邦河属松花江水系，由南向北注入松花江；二道河、小黄河、七星河、挠力河属于乌苏里江水</w:t>
      </w:r>
      <w:r>
        <w:rPr>
          <w:rFonts w:ascii="Times New Roman" w:hAnsi="Times New Roman"/>
          <w:kern w:val="0"/>
          <w:szCs w:val="24"/>
          <w:lang w:bidi="ar"/>
        </w:rPr>
        <w:t>系，由西向东流入乌苏里江。</w:t>
      </w:r>
      <w:r>
        <w:rPr>
          <w:rFonts w:ascii="Times New Roman" w:hAnsi="Times New Roman"/>
          <w:kern w:val="0"/>
          <w:szCs w:val="24"/>
          <w:lang w:bidi="ar"/>
        </w:rPr>
        <w:t xml:space="preserve"> </w:t>
      </w:r>
    </w:p>
    <w:p w14:paraId="381168DB" w14:textId="77777777" w:rsidR="00396911" w:rsidRDefault="00D16E6F">
      <w:pPr>
        <w:widowControl/>
        <w:ind w:firstLine="480"/>
        <w:rPr>
          <w:rFonts w:ascii="Times New Roman" w:hAnsi="Times New Roman"/>
        </w:rPr>
      </w:pPr>
      <w:r>
        <w:rPr>
          <w:rFonts w:ascii="Times New Roman" w:hAnsi="Times New Roman"/>
          <w:kern w:val="0"/>
          <w:szCs w:val="24"/>
          <w:lang w:bidi="ar"/>
        </w:rPr>
        <w:t>安邦河是松花江下游右岸一级支流，属季节性河流。发源于完达山余脉，七星砬子东分水岭北麓，自南向北流经双鸭山市、集贤县福利镇至桦川县境内，由桦川县新河宫汇入松花江。干流全长</w:t>
      </w:r>
      <w:r>
        <w:rPr>
          <w:rFonts w:ascii="Times New Roman" w:hAnsi="Times New Roman"/>
          <w:kern w:val="0"/>
          <w:szCs w:val="24"/>
          <w:lang w:bidi="ar"/>
        </w:rPr>
        <w:t>167km,</w:t>
      </w:r>
      <w:r>
        <w:rPr>
          <w:rFonts w:ascii="Times New Roman" w:hAnsi="Times New Roman"/>
          <w:kern w:val="0"/>
          <w:szCs w:val="24"/>
          <w:lang w:bidi="ar"/>
        </w:rPr>
        <w:t>主要支流有马蹄河、柳树河、小安邦河、哈达密河</w:t>
      </w:r>
      <w:r>
        <w:rPr>
          <w:rFonts w:ascii="Times New Roman" w:hAnsi="Times New Roman"/>
          <w:kern w:val="0"/>
          <w:szCs w:val="24"/>
          <w:lang w:bidi="ar"/>
        </w:rPr>
        <w:t>4</w:t>
      </w:r>
      <w:r>
        <w:rPr>
          <w:rFonts w:ascii="Times New Roman" w:hAnsi="Times New Roman"/>
          <w:kern w:val="0"/>
          <w:szCs w:val="24"/>
          <w:lang w:bidi="ar"/>
        </w:rPr>
        <w:t>条。安邦河干流福利镇以上为山丘区河流，属完达山北麓之低山丘陵区，大部分为森林植被；在福利镇以下进入平原区，主要是山前平原及松花江滩地，大部分被开垦为耕地，地势平缓，自然河道衰老，河道窄浅，无明显河槽，形成无尾河，汛期常洪水泛滥。</w:t>
      </w:r>
      <w:r>
        <w:rPr>
          <w:rFonts w:ascii="Times New Roman" w:hAnsi="Times New Roman"/>
          <w:kern w:val="0"/>
          <w:szCs w:val="24"/>
          <w:lang w:bidi="ar"/>
        </w:rPr>
        <w:t xml:space="preserve">80 </w:t>
      </w:r>
      <w:r>
        <w:rPr>
          <w:rFonts w:ascii="Times New Roman" w:hAnsi="Times New Roman"/>
          <w:kern w:val="0"/>
          <w:szCs w:val="24"/>
          <w:lang w:bidi="ar"/>
        </w:rPr>
        <w:t>年代后进行了大规模整治</w:t>
      </w:r>
      <w:r>
        <w:rPr>
          <w:rFonts w:ascii="Times New Roman" w:hAnsi="Times New Roman"/>
          <w:kern w:val="0"/>
          <w:szCs w:val="24"/>
          <w:lang w:bidi="ar"/>
        </w:rPr>
        <w:t>，开挖新河，就近流入松花江，两岸筑堤，成为灌溉河流。安邦河流域总面积原为</w:t>
      </w:r>
      <w:r>
        <w:rPr>
          <w:rFonts w:ascii="Times New Roman" w:hAnsi="Times New Roman"/>
          <w:kern w:val="0"/>
          <w:szCs w:val="24"/>
          <w:lang w:bidi="ar"/>
        </w:rPr>
        <w:t xml:space="preserve"> 2755km</w:t>
      </w:r>
      <w:r>
        <w:rPr>
          <w:rFonts w:ascii="Times New Roman" w:hAnsi="Times New Roman"/>
          <w:kern w:val="0"/>
          <w:szCs w:val="24"/>
          <w:vertAlign w:val="superscript"/>
          <w:lang w:bidi="ar"/>
        </w:rPr>
        <w:t>2</w:t>
      </w:r>
      <w:r>
        <w:rPr>
          <w:rFonts w:ascii="Times New Roman" w:hAnsi="Times New Roman"/>
          <w:kern w:val="0"/>
          <w:szCs w:val="24"/>
          <w:lang w:bidi="ar"/>
        </w:rPr>
        <w:t>，经治理后集水面积变为</w:t>
      </w:r>
      <w:r>
        <w:rPr>
          <w:rFonts w:ascii="Times New Roman" w:hAnsi="Times New Roman"/>
          <w:kern w:val="0"/>
          <w:szCs w:val="24"/>
          <w:lang w:bidi="ar"/>
        </w:rPr>
        <w:t>1679km</w:t>
      </w:r>
      <w:r>
        <w:rPr>
          <w:rFonts w:ascii="Times New Roman" w:hAnsi="Times New Roman"/>
          <w:kern w:val="0"/>
          <w:szCs w:val="24"/>
          <w:vertAlign w:val="superscript"/>
          <w:lang w:bidi="ar"/>
        </w:rPr>
        <w:t>2</w:t>
      </w:r>
      <w:r>
        <w:rPr>
          <w:rFonts w:ascii="Times New Roman" w:hAnsi="Times New Roman"/>
          <w:kern w:val="0"/>
          <w:szCs w:val="24"/>
          <w:lang w:bidi="ar"/>
        </w:rPr>
        <w:t>，福利屯水文站以上山丘集水面积</w:t>
      </w:r>
      <w:r>
        <w:rPr>
          <w:rFonts w:ascii="Times New Roman" w:hAnsi="Times New Roman"/>
          <w:kern w:val="0"/>
          <w:szCs w:val="24"/>
          <w:lang w:bidi="ar"/>
        </w:rPr>
        <w:t xml:space="preserve"> 547kmkm</w:t>
      </w:r>
      <w:r>
        <w:rPr>
          <w:rFonts w:ascii="Times New Roman" w:hAnsi="Times New Roman"/>
          <w:kern w:val="0"/>
          <w:szCs w:val="24"/>
          <w:vertAlign w:val="superscript"/>
          <w:lang w:bidi="ar"/>
        </w:rPr>
        <w:t>2</w:t>
      </w:r>
      <w:r>
        <w:rPr>
          <w:rFonts w:ascii="Times New Roman" w:hAnsi="Times New Roman"/>
          <w:kern w:val="0"/>
          <w:szCs w:val="24"/>
          <w:lang w:bidi="ar"/>
        </w:rPr>
        <w:t>。安邦河干流中上游段经由定国山水库、双鸭山岭东区、尖山区过滚兔岭进入集贤县境内的福利镇，主河道长约</w:t>
      </w:r>
      <w:r>
        <w:rPr>
          <w:rFonts w:ascii="Times New Roman" w:hAnsi="Times New Roman"/>
          <w:kern w:val="0"/>
          <w:szCs w:val="24"/>
          <w:lang w:bidi="ar"/>
        </w:rPr>
        <w:t>20km</w:t>
      </w:r>
      <w:r>
        <w:rPr>
          <w:rFonts w:ascii="Times New Roman" w:hAnsi="Times New Roman"/>
          <w:kern w:val="0"/>
          <w:szCs w:val="24"/>
          <w:lang w:bidi="ar"/>
        </w:rPr>
        <w:t>，双鸭山市以上控制面积为</w:t>
      </w:r>
      <w:r>
        <w:rPr>
          <w:rFonts w:ascii="Times New Roman" w:hAnsi="Times New Roman"/>
          <w:kern w:val="0"/>
          <w:szCs w:val="24"/>
          <w:lang w:bidi="ar"/>
        </w:rPr>
        <w:t>455km</w:t>
      </w:r>
      <w:r>
        <w:rPr>
          <w:rFonts w:ascii="Times New Roman" w:hAnsi="Times New Roman"/>
          <w:kern w:val="0"/>
          <w:szCs w:val="24"/>
          <w:vertAlign w:val="superscript"/>
          <w:lang w:bidi="ar"/>
        </w:rPr>
        <w:t>2</w:t>
      </w:r>
      <w:r>
        <w:rPr>
          <w:rFonts w:ascii="Times New Roman" w:hAnsi="Times New Roman"/>
          <w:kern w:val="0"/>
          <w:szCs w:val="24"/>
          <w:lang w:bidi="ar"/>
        </w:rPr>
        <w:t>。</w:t>
      </w:r>
    </w:p>
    <w:p w14:paraId="0EF06923" w14:textId="77777777" w:rsidR="00396911" w:rsidRDefault="00D16E6F">
      <w:pPr>
        <w:widowControl/>
        <w:ind w:firstLine="480"/>
        <w:rPr>
          <w:rFonts w:ascii="Times New Roman" w:hAnsi="Times New Roman"/>
        </w:rPr>
      </w:pPr>
      <w:r>
        <w:rPr>
          <w:rFonts w:ascii="Times New Roman" w:hAnsi="Times New Roman"/>
          <w:kern w:val="0"/>
          <w:szCs w:val="24"/>
          <w:lang w:bidi="ar"/>
        </w:rPr>
        <w:t>（</w:t>
      </w:r>
      <w:r>
        <w:rPr>
          <w:rFonts w:ascii="Times New Roman" w:hAnsi="Times New Roman"/>
          <w:kern w:val="0"/>
          <w:szCs w:val="24"/>
          <w:lang w:bidi="ar"/>
        </w:rPr>
        <w:t>4</w:t>
      </w:r>
      <w:r>
        <w:rPr>
          <w:rFonts w:ascii="Times New Roman" w:hAnsi="Times New Roman"/>
          <w:kern w:val="0"/>
          <w:szCs w:val="24"/>
          <w:lang w:bidi="ar"/>
        </w:rPr>
        <w:t>）气候特征</w:t>
      </w:r>
      <w:r>
        <w:rPr>
          <w:rFonts w:ascii="Times New Roman" w:hAnsi="Times New Roman"/>
          <w:kern w:val="0"/>
          <w:szCs w:val="24"/>
          <w:lang w:bidi="ar"/>
        </w:rPr>
        <w:t xml:space="preserve"> </w:t>
      </w:r>
    </w:p>
    <w:p w14:paraId="37FE1372" w14:textId="77777777" w:rsidR="00396911" w:rsidRDefault="00D16E6F">
      <w:pPr>
        <w:widowControl/>
        <w:ind w:firstLine="480"/>
        <w:rPr>
          <w:rFonts w:ascii="Times New Roman" w:hAnsi="Times New Roman"/>
          <w:kern w:val="0"/>
          <w:szCs w:val="24"/>
          <w:lang w:bidi="ar"/>
        </w:rPr>
      </w:pPr>
      <w:r>
        <w:rPr>
          <w:rFonts w:ascii="Times New Roman" w:hAnsi="Times New Roman"/>
          <w:kern w:val="0"/>
          <w:szCs w:val="24"/>
          <w:lang w:bidi="ar"/>
        </w:rPr>
        <w:t>双鸭山市地处北半球中高纬度地区，属湿润寒温带大陆性季风气候，冬季漫长而寒冷，常受西伯利亚寒流影响，夏季短促而温暖，春秋两季气候多变，且昼夜温差较大，春季回暖快而多风、干旱，秋季</w:t>
      </w:r>
      <w:r>
        <w:rPr>
          <w:rFonts w:ascii="Times New Roman" w:hAnsi="Times New Roman"/>
          <w:kern w:val="0"/>
          <w:szCs w:val="24"/>
          <w:lang w:bidi="ar"/>
        </w:rPr>
        <w:t>时有暴雨霜冻。双鸭山近</w:t>
      </w:r>
      <w:r>
        <w:rPr>
          <w:rFonts w:ascii="Times New Roman" w:hAnsi="Times New Roman"/>
          <w:kern w:val="0"/>
          <w:szCs w:val="24"/>
          <w:lang w:bidi="ar"/>
        </w:rPr>
        <w:t xml:space="preserve"> 20 </w:t>
      </w:r>
      <w:r>
        <w:rPr>
          <w:rFonts w:ascii="Times New Roman" w:hAnsi="Times New Roman"/>
          <w:kern w:val="0"/>
          <w:szCs w:val="24"/>
          <w:lang w:bidi="ar"/>
        </w:rPr>
        <w:t>年资料分析的风向玫瑰图见图</w:t>
      </w:r>
      <w:r>
        <w:rPr>
          <w:rFonts w:ascii="Times New Roman" w:hAnsi="Times New Roman"/>
          <w:kern w:val="0"/>
          <w:szCs w:val="24"/>
          <w:lang w:bidi="ar"/>
        </w:rPr>
        <w:t>5.1-1</w:t>
      </w:r>
      <w:r>
        <w:rPr>
          <w:rFonts w:ascii="Times New Roman" w:hAnsi="Times New Roman"/>
          <w:kern w:val="0"/>
          <w:szCs w:val="24"/>
          <w:lang w:bidi="ar"/>
        </w:rPr>
        <w:t>。</w:t>
      </w:r>
      <w:r>
        <w:rPr>
          <w:rFonts w:ascii="Times New Roman" w:hAnsi="Times New Roman"/>
          <w:kern w:val="0"/>
          <w:szCs w:val="24"/>
          <w:lang w:bidi="ar"/>
        </w:rPr>
        <w:t xml:space="preserve"> </w:t>
      </w:r>
    </w:p>
    <w:p w14:paraId="293CCAF1" w14:textId="77777777" w:rsidR="00396911" w:rsidRDefault="00D16E6F">
      <w:pPr>
        <w:widowControl/>
        <w:ind w:firstLine="480"/>
        <w:rPr>
          <w:rFonts w:ascii="Times New Roman" w:hAnsi="Times New Roman"/>
          <w:kern w:val="0"/>
          <w:szCs w:val="24"/>
          <w:lang w:bidi="ar"/>
        </w:rPr>
      </w:pPr>
      <w:r>
        <w:rPr>
          <w:rFonts w:ascii="Times New Roman" w:hAnsi="Times New Roman"/>
          <w:kern w:val="0"/>
          <w:szCs w:val="24"/>
          <w:lang w:bidi="ar"/>
        </w:rPr>
        <w:lastRenderedPageBreak/>
        <w:t>双鸭山市属中温带大陆季风气候。受极地大陆气团和季风的影响，四季分明，冬季寒冷干燥，夏短温热多雨。由于季风交替，春秋两季短暂，气候变化急剧，年温差较大。年平均气温</w:t>
      </w:r>
      <w:r>
        <w:rPr>
          <w:rFonts w:ascii="Times New Roman" w:hAnsi="Times New Roman"/>
          <w:kern w:val="0"/>
          <w:szCs w:val="24"/>
          <w:lang w:bidi="ar"/>
        </w:rPr>
        <w:t>3.3℃</w:t>
      </w:r>
      <w:r>
        <w:rPr>
          <w:rFonts w:ascii="Times New Roman" w:hAnsi="Times New Roman"/>
          <w:kern w:val="0"/>
          <w:szCs w:val="24"/>
          <w:lang w:bidi="ar"/>
        </w:rPr>
        <w:t>，最高气温为</w:t>
      </w:r>
      <w:r>
        <w:rPr>
          <w:rFonts w:ascii="Times New Roman" w:hAnsi="Times New Roman"/>
          <w:kern w:val="0"/>
          <w:szCs w:val="24"/>
          <w:lang w:bidi="ar"/>
        </w:rPr>
        <w:t>35.4℃</w:t>
      </w:r>
      <w:r>
        <w:rPr>
          <w:rFonts w:ascii="Times New Roman" w:hAnsi="Times New Roman"/>
          <w:kern w:val="0"/>
          <w:szCs w:val="24"/>
          <w:lang w:bidi="ar"/>
        </w:rPr>
        <w:t>，最低气温为</w:t>
      </w:r>
      <w:r>
        <w:rPr>
          <w:rFonts w:ascii="Times New Roman" w:hAnsi="Times New Roman"/>
          <w:kern w:val="0"/>
          <w:szCs w:val="24"/>
          <w:lang w:bidi="ar"/>
        </w:rPr>
        <w:t>-35.6℃</w:t>
      </w:r>
      <w:r>
        <w:rPr>
          <w:rFonts w:ascii="Times New Roman" w:hAnsi="Times New Roman"/>
          <w:kern w:val="0"/>
          <w:szCs w:val="24"/>
          <w:lang w:bidi="ar"/>
        </w:rPr>
        <w:t>；极端最高气温</w:t>
      </w:r>
      <w:r>
        <w:rPr>
          <w:rFonts w:ascii="Times New Roman" w:hAnsi="Times New Roman"/>
          <w:kern w:val="0"/>
          <w:szCs w:val="24"/>
          <w:lang w:bidi="ar"/>
        </w:rPr>
        <w:t>38.5℃</w:t>
      </w:r>
      <w:r>
        <w:rPr>
          <w:rFonts w:ascii="Times New Roman" w:hAnsi="Times New Roman"/>
          <w:kern w:val="0"/>
          <w:szCs w:val="24"/>
          <w:lang w:bidi="ar"/>
        </w:rPr>
        <w:t>，出现在</w:t>
      </w:r>
      <w:r>
        <w:rPr>
          <w:rFonts w:ascii="Times New Roman" w:hAnsi="Times New Roman"/>
          <w:kern w:val="0"/>
          <w:szCs w:val="24"/>
          <w:lang w:bidi="ar"/>
        </w:rPr>
        <w:t xml:space="preserve"> 6 </w:t>
      </w:r>
      <w:r>
        <w:rPr>
          <w:rFonts w:ascii="Times New Roman" w:hAnsi="Times New Roman"/>
          <w:kern w:val="0"/>
          <w:szCs w:val="24"/>
          <w:lang w:bidi="ar"/>
        </w:rPr>
        <w:t>月份；极端最低气温</w:t>
      </w:r>
      <w:r>
        <w:rPr>
          <w:rFonts w:ascii="Times New Roman" w:hAnsi="Times New Roman"/>
          <w:kern w:val="0"/>
          <w:szCs w:val="24"/>
          <w:lang w:bidi="ar"/>
        </w:rPr>
        <w:t>-37.1℃</w:t>
      </w:r>
      <w:r>
        <w:rPr>
          <w:rFonts w:ascii="Times New Roman" w:hAnsi="Times New Roman"/>
          <w:kern w:val="0"/>
          <w:szCs w:val="24"/>
          <w:lang w:bidi="ar"/>
        </w:rPr>
        <w:t>，出现在</w:t>
      </w:r>
      <w:r>
        <w:rPr>
          <w:rFonts w:ascii="Times New Roman" w:hAnsi="Times New Roman"/>
          <w:kern w:val="0"/>
          <w:szCs w:val="24"/>
          <w:lang w:bidi="ar"/>
        </w:rPr>
        <w:t xml:space="preserve"> 1 </w:t>
      </w:r>
      <w:r>
        <w:rPr>
          <w:rFonts w:ascii="Times New Roman" w:hAnsi="Times New Roman"/>
          <w:kern w:val="0"/>
          <w:szCs w:val="24"/>
          <w:lang w:bidi="ar"/>
        </w:rPr>
        <w:t>月份。年平均降雨量为</w:t>
      </w:r>
      <w:r>
        <w:rPr>
          <w:rFonts w:ascii="Times New Roman" w:hAnsi="Times New Roman"/>
          <w:kern w:val="0"/>
          <w:szCs w:val="24"/>
          <w:lang w:bidi="ar"/>
        </w:rPr>
        <w:t>540mm</w:t>
      </w:r>
      <w:r>
        <w:rPr>
          <w:rFonts w:ascii="Times New Roman" w:hAnsi="Times New Roman"/>
          <w:kern w:val="0"/>
          <w:szCs w:val="24"/>
          <w:lang w:bidi="ar"/>
        </w:rPr>
        <w:t>，降雨期集中在</w:t>
      </w:r>
      <w:r>
        <w:rPr>
          <w:rFonts w:ascii="Times New Roman" w:hAnsi="Times New Roman"/>
          <w:kern w:val="0"/>
          <w:szCs w:val="24"/>
          <w:lang w:bidi="ar"/>
        </w:rPr>
        <w:t xml:space="preserve">7-8 </w:t>
      </w:r>
      <w:r>
        <w:rPr>
          <w:rFonts w:ascii="Times New Roman" w:hAnsi="Times New Roman"/>
          <w:kern w:val="0"/>
          <w:szCs w:val="24"/>
          <w:lang w:bidi="ar"/>
        </w:rPr>
        <w:t>月份；多年平均风速</w:t>
      </w:r>
      <w:r>
        <w:rPr>
          <w:rFonts w:ascii="Times New Roman" w:hAnsi="Times New Roman"/>
          <w:kern w:val="0"/>
          <w:szCs w:val="24"/>
          <w:lang w:bidi="ar"/>
        </w:rPr>
        <w:t>4.3m/s</w:t>
      </w:r>
      <w:r>
        <w:rPr>
          <w:rFonts w:ascii="Times New Roman" w:hAnsi="Times New Roman"/>
          <w:kern w:val="0"/>
          <w:szCs w:val="24"/>
          <w:lang w:bidi="ar"/>
        </w:rPr>
        <w:t>，最大风速</w:t>
      </w:r>
      <w:r>
        <w:rPr>
          <w:rFonts w:ascii="Times New Roman" w:hAnsi="Times New Roman"/>
          <w:kern w:val="0"/>
          <w:szCs w:val="24"/>
          <w:lang w:bidi="ar"/>
        </w:rPr>
        <w:t xml:space="preserve"> 34m/s</w:t>
      </w:r>
      <w:r>
        <w:rPr>
          <w:rFonts w:ascii="Times New Roman" w:hAnsi="Times New Roman"/>
          <w:kern w:val="0"/>
          <w:szCs w:val="24"/>
          <w:lang w:bidi="ar"/>
        </w:rPr>
        <w:t>，主导风向为</w:t>
      </w:r>
      <w:r>
        <w:rPr>
          <w:rFonts w:ascii="Times New Roman" w:hAnsi="Times New Roman"/>
          <w:kern w:val="0"/>
          <w:szCs w:val="24"/>
          <w:lang w:bidi="ar"/>
        </w:rPr>
        <w:t>SW</w:t>
      </w:r>
      <w:r>
        <w:rPr>
          <w:rFonts w:ascii="Times New Roman" w:hAnsi="Times New Roman"/>
          <w:kern w:val="0"/>
          <w:szCs w:val="24"/>
          <w:lang w:bidi="ar"/>
        </w:rPr>
        <w:t>；多年平均降水量为</w:t>
      </w:r>
      <w:r>
        <w:rPr>
          <w:rFonts w:ascii="Times New Roman" w:hAnsi="Times New Roman"/>
          <w:kern w:val="0"/>
          <w:szCs w:val="24"/>
          <w:lang w:bidi="ar"/>
        </w:rPr>
        <w:t>523</w:t>
      </w:r>
      <w:r>
        <w:rPr>
          <w:rFonts w:ascii="Times New Roman" w:hAnsi="Times New Roman"/>
          <w:kern w:val="0"/>
          <w:szCs w:val="24"/>
          <w:lang w:bidi="ar"/>
        </w:rPr>
        <w:t>.4mm</w:t>
      </w:r>
      <w:r>
        <w:rPr>
          <w:rFonts w:ascii="Times New Roman" w:hAnsi="Times New Roman"/>
          <w:kern w:val="0"/>
          <w:szCs w:val="24"/>
          <w:lang w:bidi="ar"/>
        </w:rPr>
        <w:t>，主要集中在</w:t>
      </w:r>
      <w:r>
        <w:rPr>
          <w:rFonts w:ascii="Times New Roman" w:hAnsi="Times New Roman"/>
          <w:kern w:val="0"/>
          <w:szCs w:val="24"/>
          <w:lang w:bidi="ar"/>
        </w:rPr>
        <w:t>7</w:t>
      </w:r>
      <w:r>
        <w:rPr>
          <w:rFonts w:ascii="Times New Roman" w:hAnsi="Times New Roman"/>
          <w:kern w:val="0"/>
          <w:szCs w:val="24"/>
          <w:lang w:bidi="ar"/>
        </w:rPr>
        <w:t>、</w:t>
      </w:r>
      <w:r>
        <w:rPr>
          <w:rFonts w:ascii="Times New Roman" w:hAnsi="Times New Roman"/>
          <w:kern w:val="0"/>
          <w:szCs w:val="24"/>
          <w:lang w:bidi="ar"/>
        </w:rPr>
        <w:t xml:space="preserve">8 </w:t>
      </w:r>
      <w:r>
        <w:rPr>
          <w:rFonts w:ascii="Times New Roman" w:hAnsi="Times New Roman"/>
          <w:kern w:val="0"/>
          <w:szCs w:val="24"/>
          <w:lang w:bidi="ar"/>
        </w:rPr>
        <w:t>月份，约占全年的</w:t>
      </w:r>
      <w:r>
        <w:rPr>
          <w:rFonts w:ascii="Times New Roman" w:hAnsi="Times New Roman"/>
          <w:kern w:val="0"/>
          <w:szCs w:val="24"/>
          <w:lang w:bidi="ar"/>
        </w:rPr>
        <w:t>44%</w:t>
      </w:r>
      <w:r>
        <w:rPr>
          <w:rFonts w:ascii="Times New Roman" w:hAnsi="Times New Roman"/>
          <w:kern w:val="0"/>
          <w:szCs w:val="24"/>
          <w:lang w:bidi="ar"/>
        </w:rPr>
        <w:t>，最大降水量为</w:t>
      </w:r>
      <w:r>
        <w:rPr>
          <w:rFonts w:ascii="Times New Roman" w:hAnsi="Times New Roman"/>
          <w:kern w:val="0"/>
          <w:szCs w:val="24"/>
          <w:lang w:bidi="ar"/>
        </w:rPr>
        <w:t>873mm</w:t>
      </w:r>
      <w:r>
        <w:rPr>
          <w:rFonts w:ascii="Times New Roman" w:hAnsi="Times New Roman"/>
          <w:kern w:val="0"/>
          <w:szCs w:val="24"/>
          <w:lang w:bidi="ar"/>
        </w:rPr>
        <w:t>，最小为</w:t>
      </w:r>
      <w:r>
        <w:rPr>
          <w:rFonts w:ascii="Times New Roman" w:hAnsi="Times New Roman"/>
          <w:kern w:val="0"/>
          <w:szCs w:val="24"/>
          <w:lang w:bidi="ar"/>
        </w:rPr>
        <w:t xml:space="preserve"> 336mm</w:t>
      </w:r>
      <w:r>
        <w:rPr>
          <w:rFonts w:ascii="Times New Roman" w:hAnsi="Times New Roman"/>
          <w:kern w:val="0"/>
          <w:szCs w:val="24"/>
          <w:lang w:bidi="ar"/>
        </w:rPr>
        <w:t>。年平均日照在</w:t>
      </w:r>
      <w:r>
        <w:rPr>
          <w:rFonts w:ascii="Times New Roman" w:hAnsi="Times New Roman"/>
          <w:kern w:val="0"/>
          <w:szCs w:val="24"/>
          <w:lang w:bidi="ar"/>
        </w:rPr>
        <w:t>2500h</w:t>
      </w:r>
      <w:r>
        <w:rPr>
          <w:rFonts w:ascii="Times New Roman" w:hAnsi="Times New Roman"/>
          <w:kern w:val="0"/>
          <w:szCs w:val="24"/>
          <w:lang w:bidi="ar"/>
        </w:rPr>
        <w:t>，无霜期平均</w:t>
      </w:r>
      <w:r>
        <w:rPr>
          <w:rFonts w:ascii="Times New Roman" w:hAnsi="Times New Roman"/>
          <w:kern w:val="0"/>
          <w:szCs w:val="24"/>
          <w:lang w:bidi="ar"/>
        </w:rPr>
        <w:t>147d</w:t>
      </w:r>
      <w:r>
        <w:rPr>
          <w:rFonts w:ascii="Times New Roman" w:hAnsi="Times New Roman"/>
          <w:kern w:val="0"/>
          <w:szCs w:val="24"/>
          <w:lang w:bidi="ar"/>
        </w:rPr>
        <w:t>，最大冻深</w:t>
      </w:r>
      <w:r>
        <w:rPr>
          <w:rFonts w:ascii="Times New Roman" w:hAnsi="Times New Roman"/>
          <w:kern w:val="0"/>
          <w:szCs w:val="24"/>
          <w:lang w:bidi="ar"/>
        </w:rPr>
        <w:t xml:space="preserve"> 228cm</w:t>
      </w:r>
      <w:r>
        <w:rPr>
          <w:rFonts w:ascii="Times New Roman" w:hAnsi="Times New Roman"/>
          <w:kern w:val="0"/>
          <w:szCs w:val="24"/>
          <w:lang w:bidi="ar"/>
        </w:rPr>
        <w:t>。年积温</w:t>
      </w:r>
      <w:r>
        <w:rPr>
          <w:rFonts w:ascii="Times New Roman" w:hAnsi="Times New Roman"/>
          <w:kern w:val="0"/>
          <w:szCs w:val="24"/>
          <w:lang w:bidi="ar"/>
        </w:rPr>
        <w:t>2718℃</w:t>
      </w:r>
      <w:r>
        <w:rPr>
          <w:rFonts w:ascii="Times New Roman" w:hAnsi="Times New Roman"/>
          <w:kern w:val="0"/>
          <w:szCs w:val="24"/>
          <w:lang w:bidi="ar"/>
        </w:rPr>
        <w:t>，年日照约</w:t>
      </w:r>
      <w:r>
        <w:rPr>
          <w:rFonts w:ascii="Times New Roman" w:hAnsi="Times New Roman"/>
          <w:kern w:val="0"/>
          <w:szCs w:val="24"/>
          <w:lang w:bidi="ar"/>
        </w:rPr>
        <w:t>2617h</w:t>
      </w:r>
      <w:r>
        <w:rPr>
          <w:rFonts w:ascii="Times New Roman" w:hAnsi="Times New Roman"/>
          <w:kern w:val="0"/>
          <w:szCs w:val="24"/>
          <w:lang w:bidi="ar"/>
        </w:rPr>
        <w:t>。最大冻土深度为</w:t>
      </w:r>
      <w:r>
        <w:rPr>
          <w:rFonts w:ascii="Times New Roman" w:hAnsi="Times New Roman"/>
          <w:kern w:val="0"/>
          <w:szCs w:val="24"/>
          <w:lang w:bidi="ar"/>
        </w:rPr>
        <w:t xml:space="preserve">2m </w:t>
      </w:r>
      <w:r>
        <w:rPr>
          <w:rFonts w:ascii="Times New Roman" w:hAnsi="Times New Roman"/>
          <w:kern w:val="0"/>
          <w:szCs w:val="24"/>
          <w:lang w:bidi="ar"/>
        </w:rPr>
        <w:t>左右。多年平均蒸发量</w:t>
      </w:r>
      <w:r>
        <w:rPr>
          <w:rFonts w:ascii="Times New Roman" w:hAnsi="Times New Roman"/>
          <w:kern w:val="0"/>
          <w:szCs w:val="24"/>
          <w:lang w:bidi="ar"/>
        </w:rPr>
        <w:t>1290mm</w:t>
      </w:r>
      <w:r>
        <w:rPr>
          <w:rFonts w:ascii="Times New Roman" w:hAnsi="Times New Roman"/>
          <w:kern w:val="0"/>
          <w:szCs w:val="24"/>
          <w:lang w:bidi="ar"/>
        </w:rPr>
        <w:t>（</w:t>
      </w:r>
      <w:r>
        <w:rPr>
          <w:rFonts w:ascii="Times New Roman" w:hAnsi="Times New Roman"/>
          <w:kern w:val="0"/>
          <w:szCs w:val="24"/>
          <w:lang w:bidi="ar"/>
        </w:rPr>
        <w:t xml:space="preserve">20cm </w:t>
      </w:r>
      <w:r>
        <w:rPr>
          <w:rFonts w:ascii="Times New Roman" w:hAnsi="Times New Roman"/>
          <w:kern w:val="0"/>
          <w:szCs w:val="24"/>
          <w:lang w:bidi="ar"/>
        </w:rPr>
        <w:t>蒸发皿）。日照平均时数</w:t>
      </w:r>
      <w:r>
        <w:rPr>
          <w:rFonts w:ascii="Times New Roman" w:hAnsi="Times New Roman"/>
          <w:kern w:val="0"/>
          <w:szCs w:val="24"/>
          <w:lang w:bidi="ar"/>
        </w:rPr>
        <w:t xml:space="preserve"> 2605h</w:t>
      </w:r>
      <w:r>
        <w:rPr>
          <w:rFonts w:ascii="Times New Roman" w:hAnsi="Times New Roman"/>
          <w:kern w:val="0"/>
          <w:szCs w:val="24"/>
          <w:lang w:bidi="ar"/>
        </w:rPr>
        <w:t>，年平均气压</w:t>
      </w:r>
      <w:r>
        <w:rPr>
          <w:rFonts w:ascii="Times New Roman" w:hAnsi="Times New Roman"/>
          <w:kern w:val="0"/>
          <w:szCs w:val="24"/>
          <w:lang w:bidi="ar"/>
        </w:rPr>
        <w:t>1001.9Pa</w:t>
      </w:r>
      <w:r>
        <w:rPr>
          <w:rFonts w:ascii="Times New Roman" w:hAnsi="Times New Roman"/>
          <w:kern w:val="0"/>
          <w:szCs w:val="24"/>
          <w:lang w:bidi="ar"/>
        </w:rPr>
        <w:t>，冬季高，夏季低，无霜期</w:t>
      </w:r>
      <w:r>
        <w:rPr>
          <w:rFonts w:ascii="Times New Roman" w:hAnsi="Times New Roman"/>
          <w:kern w:val="0"/>
          <w:szCs w:val="24"/>
          <w:lang w:bidi="ar"/>
        </w:rPr>
        <w:t>147d</w:t>
      </w:r>
      <w:r>
        <w:rPr>
          <w:rFonts w:ascii="Times New Roman" w:hAnsi="Times New Roman"/>
          <w:kern w:val="0"/>
          <w:szCs w:val="24"/>
          <w:lang w:bidi="ar"/>
        </w:rPr>
        <w:t>。双鸭山市各季风向玫瑰图情况见图</w:t>
      </w:r>
      <w:r>
        <w:rPr>
          <w:rFonts w:ascii="Times New Roman" w:hAnsi="Times New Roman"/>
          <w:kern w:val="0"/>
          <w:szCs w:val="24"/>
          <w:lang w:bidi="ar"/>
        </w:rPr>
        <w:t xml:space="preserve"> 5.1-1</w:t>
      </w:r>
      <w:r>
        <w:rPr>
          <w:rFonts w:ascii="Times New Roman" w:hAnsi="Times New Roman"/>
          <w:kern w:val="0"/>
          <w:szCs w:val="24"/>
          <w:lang w:bidi="ar"/>
        </w:rPr>
        <w:t>。</w:t>
      </w:r>
    </w:p>
    <w:p w14:paraId="1C4240D1" w14:textId="77777777" w:rsidR="00396911" w:rsidRDefault="00D16E6F">
      <w:pPr>
        <w:pStyle w:val="Default"/>
        <w:rPr>
          <w:rFonts w:ascii="Times New Roman" w:hAnsi="Times New Roman"/>
          <w:color w:val="auto"/>
        </w:rPr>
      </w:pPr>
      <w:r>
        <w:rPr>
          <w:rFonts w:ascii="Times New Roman" w:hAnsi="Times New Roman"/>
          <w:noProof/>
          <w:color w:val="auto"/>
        </w:rPr>
        <w:drawing>
          <wp:inline distT="0" distB="0" distL="114300" distR="114300" wp14:anchorId="1F1A9BFE" wp14:editId="5ADF137F">
            <wp:extent cx="5274945" cy="3575050"/>
            <wp:effectExtent l="0" t="0" r="1905" b="6350"/>
            <wp:docPr id="1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1"/>
                    <pic:cNvPicPr>
                      <a:picLocks noChangeAspect="1"/>
                    </pic:cNvPicPr>
                  </pic:nvPicPr>
                  <pic:blipFill>
                    <a:blip r:embed="rId29"/>
                    <a:stretch>
                      <a:fillRect/>
                    </a:stretch>
                  </pic:blipFill>
                  <pic:spPr>
                    <a:xfrm>
                      <a:off x="0" y="0"/>
                      <a:ext cx="5274945" cy="3575050"/>
                    </a:xfrm>
                    <a:prstGeom prst="rect">
                      <a:avLst/>
                    </a:prstGeom>
                    <a:noFill/>
                    <a:ln>
                      <a:noFill/>
                    </a:ln>
                  </pic:spPr>
                </pic:pic>
              </a:graphicData>
            </a:graphic>
          </wp:inline>
        </w:drawing>
      </w:r>
    </w:p>
    <w:p w14:paraId="34BD4D6B" w14:textId="77777777" w:rsidR="00396911" w:rsidRDefault="00D16E6F">
      <w:pPr>
        <w:pStyle w:val="Default"/>
        <w:ind w:firstLine="482"/>
        <w:jc w:val="center"/>
        <w:rPr>
          <w:rFonts w:ascii="Times New Roman" w:hAnsi="Times New Roman"/>
          <w:b/>
          <w:bCs/>
          <w:color w:val="auto"/>
        </w:rPr>
      </w:pPr>
      <w:r>
        <w:rPr>
          <w:rFonts w:ascii="Times New Roman" w:hAnsi="Times New Roman"/>
          <w:b/>
          <w:bCs/>
          <w:color w:val="auto"/>
        </w:rPr>
        <w:t>图</w:t>
      </w:r>
      <w:r>
        <w:rPr>
          <w:rFonts w:ascii="Times New Roman" w:hAnsi="Times New Roman"/>
          <w:b/>
          <w:bCs/>
          <w:color w:val="auto"/>
        </w:rPr>
        <w:t xml:space="preserve">5.1-1 </w:t>
      </w:r>
      <w:r>
        <w:rPr>
          <w:rFonts w:ascii="Times New Roman" w:hAnsi="Times New Roman"/>
          <w:b/>
          <w:bCs/>
          <w:color w:val="auto"/>
        </w:rPr>
        <w:t>风向玫瑰图</w:t>
      </w:r>
    </w:p>
    <w:p w14:paraId="5D4FE440" w14:textId="77777777" w:rsidR="00396911" w:rsidRDefault="00D16E6F">
      <w:pPr>
        <w:widowControl/>
        <w:ind w:firstLine="562"/>
        <w:rPr>
          <w:rFonts w:ascii="Times New Roman" w:hAnsi="Times New Roman"/>
        </w:rPr>
      </w:pPr>
      <w:r>
        <w:rPr>
          <w:rFonts w:ascii="Times New Roman" w:hAnsi="Times New Roman"/>
          <w:b/>
          <w:kern w:val="0"/>
          <w:sz w:val="28"/>
          <w:szCs w:val="28"/>
          <w:lang w:bidi="ar"/>
        </w:rPr>
        <w:t xml:space="preserve">5.1.2 </w:t>
      </w:r>
      <w:r>
        <w:rPr>
          <w:rFonts w:ascii="Times New Roman" w:hAnsi="Times New Roman"/>
          <w:b/>
          <w:kern w:val="0"/>
          <w:sz w:val="28"/>
          <w:szCs w:val="28"/>
          <w:lang w:bidi="ar"/>
        </w:rPr>
        <w:t>评价区地质与水文地质特征</w:t>
      </w:r>
      <w:r>
        <w:rPr>
          <w:rFonts w:ascii="Times New Roman" w:hAnsi="Times New Roman"/>
          <w:b/>
          <w:kern w:val="0"/>
          <w:sz w:val="28"/>
          <w:szCs w:val="28"/>
          <w:lang w:bidi="ar"/>
        </w:rPr>
        <w:t xml:space="preserve"> </w:t>
      </w:r>
    </w:p>
    <w:p w14:paraId="5CF4580B" w14:textId="77777777" w:rsidR="00396911" w:rsidRDefault="00D16E6F">
      <w:pPr>
        <w:widowControl/>
        <w:ind w:firstLine="482"/>
        <w:rPr>
          <w:rFonts w:ascii="Times New Roman" w:hAnsi="Times New Roman"/>
        </w:rPr>
      </w:pPr>
      <w:r>
        <w:rPr>
          <w:rFonts w:ascii="Times New Roman" w:hAnsi="Times New Roman"/>
          <w:b/>
          <w:kern w:val="0"/>
          <w:szCs w:val="24"/>
          <w:lang w:bidi="ar"/>
        </w:rPr>
        <w:t xml:space="preserve">5.1.2.1 </w:t>
      </w:r>
      <w:r>
        <w:rPr>
          <w:rFonts w:ascii="Times New Roman" w:hAnsi="Times New Roman"/>
          <w:b/>
          <w:kern w:val="0"/>
          <w:szCs w:val="24"/>
          <w:lang w:bidi="ar"/>
        </w:rPr>
        <w:t>评价区区域地层</w:t>
      </w:r>
      <w:r>
        <w:rPr>
          <w:rFonts w:ascii="Times New Roman" w:hAnsi="Times New Roman"/>
          <w:b/>
          <w:kern w:val="0"/>
          <w:szCs w:val="24"/>
          <w:lang w:bidi="ar"/>
        </w:rPr>
        <w:t xml:space="preserve"> </w:t>
      </w:r>
    </w:p>
    <w:p w14:paraId="24E2944F" w14:textId="77777777" w:rsidR="00396911" w:rsidRDefault="00D16E6F">
      <w:pPr>
        <w:widowControl/>
        <w:ind w:firstLine="480"/>
        <w:rPr>
          <w:rFonts w:ascii="Times New Roman" w:hAnsi="Times New Roman"/>
        </w:rPr>
      </w:pPr>
      <w:r>
        <w:rPr>
          <w:rFonts w:ascii="Times New Roman" w:hAnsi="Times New Roman"/>
          <w:kern w:val="0"/>
          <w:szCs w:val="24"/>
          <w:lang w:bidi="ar"/>
        </w:rPr>
        <w:lastRenderedPageBreak/>
        <w:t>区域地层由新到老有第四系冲积、湖积堆积层，新生界新近系松散、半胶结的碎屑岩，中生界含煤碎屑岩、火山岩，元古界变质岩，缺少古生界地层。各地层特征简述如下：</w:t>
      </w:r>
      <w:r>
        <w:rPr>
          <w:rFonts w:ascii="Times New Roman" w:hAnsi="Times New Roman"/>
          <w:kern w:val="0"/>
          <w:szCs w:val="24"/>
          <w:lang w:bidi="ar"/>
        </w:rPr>
        <w:t xml:space="preserve"> </w:t>
      </w:r>
    </w:p>
    <w:p w14:paraId="23606D46" w14:textId="77777777" w:rsidR="00396911" w:rsidRDefault="00D16E6F">
      <w:pPr>
        <w:widowControl/>
        <w:ind w:firstLine="480"/>
        <w:rPr>
          <w:rFonts w:ascii="Times New Roman" w:hAnsi="Times New Roman"/>
        </w:rPr>
      </w:pPr>
      <w:r>
        <w:rPr>
          <w:rFonts w:ascii="Times New Roman" w:hAnsi="Times New Roman"/>
          <w:kern w:val="0"/>
          <w:szCs w:val="24"/>
          <w:lang w:bidi="ar"/>
        </w:rPr>
        <w:t>1</w:t>
      </w:r>
      <w:r>
        <w:rPr>
          <w:rFonts w:ascii="Times New Roman" w:hAnsi="Times New Roman"/>
          <w:kern w:val="0"/>
          <w:szCs w:val="24"/>
          <w:lang w:bidi="ar"/>
        </w:rPr>
        <w:t>、新生界第四系全新统漫滩堆积（</w:t>
      </w:r>
      <w:r>
        <w:rPr>
          <w:rFonts w:ascii="Times New Roman" w:hAnsi="Times New Roman"/>
          <w:kern w:val="0"/>
          <w:szCs w:val="24"/>
          <w:lang w:bidi="ar"/>
        </w:rPr>
        <w:t>Q</w:t>
      </w:r>
      <w:r>
        <w:rPr>
          <w:rFonts w:ascii="Times New Roman" w:hAnsi="Times New Roman"/>
          <w:kern w:val="0"/>
          <w:sz w:val="16"/>
          <w:szCs w:val="16"/>
          <w:lang w:bidi="ar"/>
        </w:rPr>
        <w:t>4</w:t>
      </w:r>
      <w:r>
        <w:rPr>
          <w:rFonts w:ascii="Times New Roman" w:hAnsi="Times New Roman"/>
          <w:kern w:val="0"/>
          <w:szCs w:val="24"/>
          <w:lang w:bidi="ar"/>
        </w:rPr>
        <w:t>）</w:t>
      </w:r>
      <w:r>
        <w:rPr>
          <w:rFonts w:ascii="Times New Roman" w:hAnsi="Times New Roman"/>
          <w:kern w:val="0"/>
          <w:szCs w:val="24"/>
          <w:lang w:bidi="ar"/>
        </w:rPr>
        <w:t xml:space="preserve"> </w:t>
      </w:r>
    </w:p>
    <w:p w14:paraId="454CD059" w14:textId="77777777" w:rsidR="00396911" w:rsidRDefault="00D16E6F">
      <w:pPr>
        <w:widowControl/>
        <w:ind w:firstLine="480"/>
        <w:rPr>
          <w:rFonts w:ascii="Times New Roman" w:hAnsi="Times New Roman"/>
        </w:rPr>
      </w:pPr>
      <w:r>
        <w:rPr>
          <w:rFonts w:ascii="Times New Roman" w:hAnsi="Times New Roman"/>
          <w:kern w:val="0"/>
          <w:szCs w:val="24"/>
          <w:lang w:bidi="ar"/>
        </w:rPr>
        <w:t>本组呈条带状分布在各河流两侧及其支流沟谷中，最大沉积厚度为</w:t>
      </w:r>
      <w:r>
        <w:rPr>
          <w:rFonts w:ascii="Times New Roman" w:hAnsi="Times New Roman"/>
          <w:kern w:val="0"/>
          <w:szCs w:val="24"/>
          <w:lang w:bidi="ar"/>
        </w:rPr>
        <w:t xml:space="preserve"> 15m</w:t>
      </w:r>
      <w:r>
        <w:rPr>
          <w:rFonts w:ascii="Times New Roman" w:hAnsi="Times New Roman"/>
          <w:kern w:val="0"/>
          <w:szCs w:val="24"/>
          <w:lang w:bidi="ar"/>
        </w:rPr>
        <w:t>，主要岩性为黑褐色或灰绿色粉质粘土、粉质砂土，黄褐色粉质粘土，黄色、灰色、灰绿色砂砾石及黑褐色淤泥质粉质粘土。</w:t>
      </w:r>
      <w:r>
        <w:rPr>
          <w:rFonts w:ascii="Times New Roman" w:hAnsi="Times New Roman"/>
          <w:kern w:val="0"/>
          <w:szCs w:val="24"/>
          <w:lang w:bidi="ar"/>
        </w:rPr>
        <w:t xml:space="preserve"> </w:t>
      </w:r>
    </w:p>
    <w:p w14:paraId="2EE1CFD5" w14:textId="77777777" w:rsidR="00396911" w:rsidRDefault="00D16E6F">
      <w:pPr>
        <w:widowControl/>
        <w:numPr>
          <w:ilvl w:val="0"/>
          <w:numId w:val="11"/>
        </w:numPr>
        <w:ind w:firstLine="480"/>
        <w:rPr>
          <w:rFonts w:ascii="Times New Roman" w:hAnsi="Times New Roman"/>
          <w:kern w:val="0"/>
          <w:szCs w:val="24"/>
          <w:lang w:bidi="ar"/>
        </w:rPr>
      </w:pPr>
      <w:r>
        <w:rPr>
          <w:rFonts w:ascii="Times New Roman" w:hAnsi="Times New Roman"/>
          <w:kern w:val="0"/>
          <w:szCs w:val="24"/>
          <w:lang w:bidi="ar"/>
        </w:rPr>
        <w:t>新生界第四系上更新统别拉洪河组（</w:t>
      </w:r>
      <w:r>
        <w:rPr>
          <w:rFonts w:ascii="Times New Roman" w:hAnsi="Times New Roman"/>
          <w:kern w:val="0"/>
          <w:szCs w:val="24"/>
          <w:lang w:bidi="ar"/>
        </w:rPr>
        <w:t>Q</w:t>
      </w:r>
      <w:r>
        <w:rPr>
          <w:rFonts w:ascii="Times New Roman" w:hAnsi="Times New Roman"/>
          <w:kern w:val="0"/>
          <w:sz w:val="16"/>
          <w:szCs w:val="16"/>
          <w:lang w:bidi="ar"/>
        </w:rPr>
        <w:t>3</w:t>
      </w:r>
      <w:r>
        <w:rPr>
          <w:rFonts w:ascii="Times New Roman" w:hAnsi="Times New Roman"/>
          <w:kern w:val="0"/>
          <w:szCs w:val="24"/>
          <w:lang w:bidi="ar"/>
        </w:rPr>
        <w:t>b</w:t>
      </w:r>
      <w:r>
        <w:rPr>
          <w:rFonts w:ascii="Times New Roman" w:hAnsi="Times New Roman"/>
          <w:kern w:val="0"/>
          <w:szCs w:val="24"/>
          <w:lang w:bidi="ar"/>
        </w:rPr>
        <w:t>）</w:t>
      </w:r>
    </w:p>
    <w:p w14:paraId="27EEEEA1" w14:textId="77777777" w:rsidR="00396911" w:rsidRDefault="00D16E6F">
      <w:pPr>
        <w:widowControl/>
        <w:ind w:firstLine="480"/>
        <w:rPr>
          <w:rFonts w:ascii="Times New Roman" w:hAnsi="Times New Roman"/>
        </w:rPr>
      </w:pPr>
      <w:r>
        <w:rPr>
          <w:rFonts w:ascii="Times New Roman" w:hAnsi="Times New Roman"/>
          <w:kern w:val="0"/>
          <w:szCs w:val="24"/>
          <w:lang w:bidi="ar"/>
        </w:rPr>
        <w:t>本组在区内较为发育，主要分布在北部广大平原区，最大沉积厚度为</w:t>
      </w:r>
      <w:r>
        <w:rPr>
          <w:rFonts w:ascii="Times New Roman" w:hAnsi="Times New Roman"/>
          <w:kern w:val="0"/>
          <w:szCs w:val="24"/>
          <w:lang w:bidi="ar"/>
        </w:rPr>
        <w:t xml:space="preserve"> 65.2m</w:t>
      </w:r>
      <w:r>
        <w:rPr>
          <w:rFonts w:ascii="Times New Roman" w:hAnsi="Times New Roman"/>
          <w:kern w:val="0"/>
          <w:szCs w:val="24"/>
          <w:lang w:bidi="ar"/>
        </w:rPr>
        <w:t>，主要为一套以砂、砂砾石为主的沉积组合，局部地段为粉质砂土、粉质粘土、淤泥质粉质粘土夹砂、砂砾石的沉积组合，以黄</w:t>
      </w:r>
      <w:r>
        <w:rPr>
          <w:rFonts w:ascii="Times New Roman" w:hAnsi="Times New Roman"/>
          <w:kern w:val="0"/>
          <w:szCs w:val="24"/>
          <w:lang w:bidi="ar"/>
        </w:rPr>
        <w:t>-</w:t>
      </w:r>
      <w:r>
        <w:rPr>
          <w:rFonts w:ascii="Times New Roman" w:hAnsi="Times New Roman"/>
          <w:kern w:val="0"/>
          <w:szCs w:val="24"/>
          <w:lang w:bidi="ar"/>
        </w:rPr>
        <w:t>黄褐色色调为特征。</w:t>
      </w:r>
      <w:r>
        <w:rPr>
          <w:rFonts w:ascii="Times New Roman" w:hAnsi="Times New Roman"/>
          <w:kern w:val="0"/>
          <w:szCs w:val="24"/>
          <w:lang w:bidi="ar"/>
        </w:rPr>
        <w:t xml:space="preserve"> </w:t>
      </w:r>
    </w:p>
    <w:p w14:paraId="14455E93" w14:textId="77777777" w:rsidR="00396911" w:rsidRDefault="00D16E6F">
      <w:pPr>
        <w:widowControl/>
        <w:ind w:firstLine="480"/>
        <w:rPr>
          <w:rFonts w:ascii="Times New Roman" w:hAnsi="Times New Roman"/>
        </w:rPr>
      </w:pPr>
      <w:r>
        <w:rPr>
          <w:rFonts w:ascii="Times New Roman" w:hAnsi="Times New Roman"/>
          <w:kern w:val="0"/>
          <w:szCs w:val="24"/>
          <w:lang w:bidi="ar"/>
        </w:rPr>
        <w:t>3</w:t>
      </w:r>
      <w:r>
        <w:rPr>
          <w:rFonts w:ascii="Times New Roman" w:hAnsi="Times New Roman"/>
          <w:kern w:val="0"/>
          <w:szCs w:val="24"/>
          <w:lang w:bidi="ar"/>
        </w:rPr>
        <w:t>、新生界第四系上更新统向阳川组（</w:t>
      </w:r>
      <w:r>
        <w:rPr>
          <w:rFonts w:ascii="Times New Roman" w:hAnsi="Times New Roman"/>
          <w:kern w:val="0"/>
          <w:szCs w:val="24"/>
          <w:lang w:bidi="ar"/>
        </w:rPr>
        <w:t>Q</w:t>
      </w:r>
      <w:r>
        <w:rPr>
          <w:rFonts w:ascii="Times New Roman" w:hAnsi="Times New Roman"/>
          <w:kern w:val="0"/>
          <w:sz w:val="16"/>
          <w:szCs w:val="16"/>
          <w:lang w:bidi="ar"/>
        </w:rPr>
        <w:t>3</w:t>
      </w:r>
      <w:r>
        <w:rPr>
          <w:rFonts w:ascii="Times New Roman" w:hAnsi="Times New Roman"/>
          <w:kern w:val="0"/>
          <w:szCs w:val="24"/>
          <w:lang w:bidi="ar"/>
        </w:rPr>
        <w:t>x</w:t>
      </w:r>
      <w:r>
        <w:rPr>
          <w:rFonts w:ascii="Times New Roman" w:hAnsi="Times New Roman"/>
          <w:kern w:val="0"/>
          <w:szCs w:val="24"/>
          <w:lang w:bidi="ar"/>
        </w:rPr>
        <w:t>）</w:t>
      </w:r>
      <w:r>
        <w:rPr>
          <w:rFonts w:ascii="Times New Roman" w:hAnsi="Times New Roman"/>
          <w:kern w:val="0"/>
          <w:szCs w:val="24"/>
          <w:lang w:bidi="ar"/>
        </w:rPr>
        <w:t xml:space="preserve"> </w:t>
      </w:r>
    </w:p>
    <w:p w14:paraId="4449D6D6" w14:textId="77777777" w:rsidR="00396911" w:rsidRDefault="00D16E6F">
      <w:pPr>
        <w:widowControl/>
        <w:ind w:firstLine="480"/>
        <w:rPr>
          <w:rFonts w:ascii="Times New Roman" w:hAnsi="Times New Roman"/>
        </w:rPr>
      </w:pPr>
      <w:r>
        <w:rPr>
          <w:rFonts w:ascii="Times New Roman" w:hAnsi="Times New Roman"/>
          <w:kern w:val="0"/>
          <w:szCs w:val="24"/>
          <w:lang w:bidi="ar"/>
        </w:rPr>
        <w:t>本组主要分布在安邦河以西山前台地向平原区过渡地带，沉积厚度</w:t>
      </w:r>
      <w:r>
        <w:rPr>
          <w:rFonts w:ascii="Times New Roman" w:hAnsi="Times New Roman"/>
          <w:kern w:val="0"/>
          <w:szCs w:val="24"/>
          <w:lang w:bidi="ar"/>
        </w:rPr>
        <w:t>10-42.2m</w:t>
      </w:r>
      <w:r>
        <w:rPr>
          <w:rFonts w:ascii="Times New Roman" w:hAnsi="Times New Roman"/>
          <w:kern w:val="0"/>
          <w:szCs w:val="24"/>
          <w:lang w:bidi="ar"/>
        </w:rPr>
        <w:t>。沉积层以黄褐色、灰黄色色调为主，局部地段以灰、灰黑色为主，岩性组合主要为厚层粉质粘土夹薄层粉质砂土、砂砾石，具湖相沉积特征。</w:t>
      </w:r>
      <w:r>
        <w:rPr>
          <w:rFonts w:ascii="Times New Roman" w:hAnsi="Times New Roman"/>
          <w:kern w:val="0"/>
          <w:szCs w:val="24"/>
          <w:lang w:bidi="ar"/>
        </w:rPr>
        <w:t xml:space="preserve"> </w:t>
      </w:r>
    </w:p>
    <w:p w14:paraId="5FC3BABD" w14:textId="77777777" w:rsidR="00396911" w:rsidRDefault="00D16E6F">
      <w:pPr>
        <w:widowControl/>
        <w:ind w:firstLine="480"/>
        <w:rPr>
          <w:rFonts w:ascii="Times New Roman" w:hAnsi="Times New Roman"/>
        </w:rPr>
      </w:pPr>
      <w:r>
        <w:rPr>
          <w:rFonts w:ascii="Times New Roman" w:hAnsi="Times New Roman"/>
          <w:kern w:val="0"/>
          <w:szCs w:val="24"/>
          <w:lang w:bidi="ar"/>
        </w:rPr>
        <w:t>4</w:t>
      </w:r>
      <w:r>
        <w:rPr>
          <w:rFonts w:ascii="Times New Roman" w:hAnsi="Times New Roman"/>
          <w:kern w:val="0"/>
          <w:szCs w:val="24"/>
          <w:lang w:bidi="ar"/>
        </w:rPr>
        <w:t>、新生界第四系中更新统浓江组（</w:t>
      </w:r>
      <w:r>
        <w:rPr>
          <w:rFonts w:ascii="Times New Roman" w:hAnsi="Times New Roman"/>
          <w:kern w:val="0"/>
          <w:szCs w:val="24"/>
          <w:lang w:bidi="ar"/>
        </w:rPr>
        <w:t>Q</w:t>
      </w:r>
      <w:r>
        <w:rPr>
          <w:rFonts w:ascii="Times New Roman" w:hAnsi="Times New Roman"/>
          <w:kern w:val="0"/>
          <w:sz w:val="16"/>
          <w:szCs w:val="16"/>
          <w:lang w:bidi="ar"/>
        </w:rPr>
        <w:t>2</w:t>
      </w:r>
      <w:r>
        <w:rPr>
          <w:rFonts w:ascii="Times New Roman" w:hAnsi="Times New Roman"/>
          <w:kern w:val="0"/>
          <w:szCs w:val="24"/>
          <w:lang w:bidi="ar"/>
        </w:rPr>
        <w:t>n</w:t>
      </w:r>
      <w:r>
        <w:rPr>
          <w:rFonts w:ascii="Times New Roman" w:hAnsi="Times New Roman"/>
          <w:kern w:val="0"/>
          <w:szCs w:val="24"/>
          <w:lang w:bidi="ar"/>
        </w:rPr>
        <w:t>）</w:t>
      </w:r>
      <w:r>
        <w:rPr>
          <w:rFonts w:ascii="Times New Roman" w:hAnsi="Times New Roman"/>
          <w:kern w:val="0"/>
          <w:szCs w:val="24"/>
          <w:lang w:bidi="ar"/>
        </w:rPr>
        <w:t xml:space="preserve"> </w:t>
      </w:r>
    </w:p>
    <w:p w14:paraId="72DFCD2F" w14:textId="77777777" w:rsidR="00396911" w:rsidRDefault="00D16E6F">
      <w:pPr>
        <w:widowControl/>
        <w:ind w:firstLine="480"/>
        <w:rPr>
          <w:rFonts w:ascii="Times New Roman" w:hAnsi="Times New Roman"/>
        </w:rPr>
      </w:pPr>
      <w:r>
        <w:rPr>
          <w:rFonts w:ascii="Times New Roman" w:hAnsi="Times New Roman"/>
          <w:kern w:val="0"/>
          <w:szCs w:val="24"/>
          <w:lang w:bidi="ar"/>
        </w:rPr>
        <w:t>本组在区内</w:t>
      </w:r>
      <w:r>
        <w:rPr>
          <w:rFonts w:ascii="Times New Roman" w:hAnsi="Times New Roman"/>
          <w:kern w:val="0"/>
          <w:szCs w:val="24"/>
          <w:lang w:bidi="ar"/>
        </w:rPr>
        <w:t>较为发育，主要分布在中部一带山前台地，低山丘陵前缘，此外分布于北部平原区第四系沉积层之下。其中山前台地区主要岩性为黄褐色、黑褐色粉质粘土、含粘土砂砾、砂砾石及粘土；平原底部岩性主要为灰白色、灰绿色为主的粘土、中细砂、粉质粘土。具坡积、洪积相特征。</w:t>
      </w:r>
      <w:r>
        <w:rPr>
          <w:rFonts w:ascii="Times New Roman" w:hAnsi="Times New Roman"/>
          <w:kern w:val="0"/>
          <w:szCs w:val="24"/>
          <w:lang w:bidi="ar"/>
        </w:rPr>
        <w:t xml:space="preserve"> </w:t>
      </w:r>
    </w:p>
    <w:p w14:paraId="0ECF6CD4" w14:textId="77777777" w:rsidR="00396911" w:rsidRDefault="00D16E6F">
      <w:pPr>
        <w:widowControl/>
        <w:ind w:firstLine="480"/>
        <w:rPr>
          <w:rFonts w:ascii="Times New Roman" w:hAnsi="Times New Roman"/>
        </w:rPr>
      </w:pPr>
      <w:r>
        <w:rPr>
          <w:rFonts w:ascii="Times New Roman" w:hAnsi="Times New Roman"/>
          <w:kern w:val="0"/>
          <w:szCs w:val="24"/>
          <w:lang w:bidi="ar"/>
        </w:rPr>
        <w:t>5</w:t>
      </w:r>
      <w:r>
        <w:rPr>
          <w:rFonts w:ascii="Times New Roman" w:hAnsi="Times New Roman"/>
          <w:kern w:val="0"/>
          <w:szCs w:val="24"/>
          <w:lang w:bidi="ar"/>
        </w:rPr>
        <w:t>、新生界新近系高位玄武岩（</w:t>
      </w:r>
      <w:r>
        <w:rPr>
          <w:rFonts w:ascii="Times New Roman" w:hAnsi="Times New Roman"/>
          <w:kern w:val="0"/>
          <w:szCs w:val="24"/>
          <w:lang w:bidi="ar"/>
        </w:rPr>
        <w:t>βN</w:t>
      </w:r>
      <w:r>
        <w:rPr>
          <w:rFonts w:ascii="Times New Roman" w:hAnsi="Times New Roman"/>
          <w:kern w:val="0"/>
          <w:szCs w:val="24"/>
          <w:lang w:bidi="ar"/>
        </w:rPr>
        <w:t>）</w:t>
      </w:r>
      <w:r>
        <w:rPr>
          <w:rFonts w:ascii="Times New Roman" w:hAnsi="Times New Roman"/>
          <w:kern w:val="0"/>
          <w:szCs w:val="24"/>
          <w:lang w:bidi="ar"/>
        </w:rPr>
        <w:t xml:space="preserve"> </w:t>
      </w:r>
    </w:p>
    <w:p w14:paraId="468EB218" w14:textId="77777777" w:rsidR="00396911" w:rsidRDefault="00D16E6F">
      <w:pPr>
        <w:widowControl/>
        <w:ind w:firstLine="480"/>
        <w:rPr>
          <w:rFonts w:ascii="Times New Roman" w:hAnsi="Times New Roman"/>
        </w:rPr>
      </w:pPr>
      <w:r>
        <w:rPr>
          <w:rFonts w:ascii="Times New Roman" w:hAnsi="Times New Roman"/>
          <w:kern w:val="0"/>
          <w:szCs w:val="24"/>
          <w:lang w:bidi="ar"/>
        </w:rPr>
        <w:t>本组在区内不发育，仅在南部长山大队蚕场、东荣村南及西山屯东山一带零星出露，此外在中部福利镇以北第四系盖层以下也有分布，面积约为</w:t>
      </w:r>
      <w:r>
        <w:rPr>
          <w:rFonts w:ascii="Times New Roman" w:hAnsi="Times New Roman"/>
          <w:kern w:val="0"/>
          <w:szCs w:val="24"/>
          <w:lang w:bidi="ar"/>
        </w:rPr>
        <w:t xml:space="preserve"> 5.1km</w:t>
      </w:r>
      <w:r>
        <w:rPr>
          <w:rFonts w:ascii="Times New Roman" w:hAnsi="Times New Roman"/>
          <w:kern w:val="0"/>
          <w:szCs w:val="24"/>
          <w:vertAlign w:val="superscript"/>
          <w:lang w:bidi="ar"/>
        </w:rPr>
        <w:t>2</w:t>
      </w:r>
      <w:r>
        <w:rPr>
          <w:rFonts w:ascii="Times New Roman" w:hAnsi="Times New Roman"/>
          <w:kern w:val="0"/>
          <w:szCs w:val="24"/>
          <w:lang w:bidi="ar"/>
        </w:rPr>
        <w:t>，该组由基性火山岩组成，主要岩性为灰黑色气孔状玄武岩、致密状玄武岩、黑色粗玄岩等。</w:t>
      </w:r>
      <w:r>
        <w:rPr>
          <w:rFonts w:ascii="Times New Roman" w:hAnsi="Times New Roman"/>
          <w:kern w:val="0"/>
          <w:szCs w:val="24"/>
          <w:lang w:bidi="ar"/>
        </w:rPr>
        <w:t xml:space="preserve"> </w:t>
      </w:r>
    </w:p>
    <w:p w14:paraId="6B531B95" w14:textId="77777777" w:rsidR="00396911" w:rsidRDefault="00D16E6F">
      <w:pPr>
        <w:widowControl/>
        <w:ind w:firstLine="480"/>
        <w:rPr>
          <w:rFonts w:ascii="Times New Roman" w:hAnsi="Times New Roman"/>
        </w:rPr>
      </w:pPr>
      <w:r>
        <w:rPr>
          <w:rFonts w:ascii="Times New Roman" w:hAnsi="Times New Roman"/>
          <w:kern w:val="0"/>
          <w:szCs w:val="24"/>
          <w:lang w:bidi="ar"/>
        </w:rPr>
        <w:t>6</w:t>
      </w:r>
      <w:r>
        <w:rPr>
          <w:rFonts w:ascii="Times New Roman" w:hAnsi="Times New Roman"/>
          <w:kern w:val="0"/>
          <w:szCs w:val="24"/>
          <w:lang w:bidi="ar"/>
        </w:rPr>
        <w:t>、新生界新近系富锦组（</w:t>
      </w:r>
      <w:r>
        <w:rPr>
          <w:rFonts w:ascii="Times New Roman" w:hAnsi="Times New Roman"/>
          <w:kern w:val="0"/>
          <w:szCs w:val="24"/>
          <w:lang w:bidi="ar"/>
        </w:rPr>
        <w:t>N</w:t>
      </w:r>
      <w:r>
        <w:rPr>
          <w:rFonts w:ascii="Times New Roman" w:hAnsi="Times New Roman"/>
          <w:kern w:val="0"/>
          <w:sz w:val="16"/>
          <w:szCs w:val="16"/>
          <w:lang w:bidi="ar"/>
        </w:rPr>
        <w:t>1-2</w:t>
      </w:r>
      <w:r>
        <w:rPr>
          <w:rFonts w:ascii="Times New Roman" w:hAnsi="Times New Roman"/>
          <w:kern w:val="0"/>
          <w:szCs w:val="24"/>
          <w:lang w:bidi="ar"/>
        </w:rPr>
        <w:t>f</w:t>
      </w:r>
      <w:r>
        <w:rPr>
          <w:rFonts w:ascii="Times New Roman" w:hAnsi="Times New Roman"/>
          <w:kern w:val="0"/>
          <w:szCs w:val="24"/>
          <w:lang w:bidi="ar"/>
        </w:rPr>
        <w:t>）</w:t>
      </w:r>
      <w:r>
        <w:rPr>
          <w:rFonts w:ascii="Times New Roman" w:hAnsi="Times New Roman"/>
          <w:kern w:val="0"/>
          <w:szCs w:val="24"/>
          <w:lang w:bidi="ar"/>
        </w:rPr>
        <w:t xml:space="preserve"> </w:t>
      </w:r>
    </w:p>
    <w:p w14:paraId="6E560D4D" w14:textId="77777777" w:rsidR="00396911" w:rsidRDefault="00D16E6F">
      <w:pPr>
        <w:widowControl/>
        <w:ind w:firstLine="480"/>
        <w:rPr>
          <w:rFonts w:ascii="Times New Roman" w:hAnsi="Times New Roman"/>
        </w:rPr>
      </w:pPr>
      <w:r>
        <w:rPr>
          <w:rFonts w:ascii="Times New Roman" w:hAnsi="Times New Roman"/>
          <w:kern w:val="0"/>
          <w:szCs w:val="24"/>
          <w:lang w:bidi="ar"/>
        </w:rPr>
        <w:lastRenderedPageBreak/>
        <w:t>本组在区内未出露地表，在北部集贤镇以西第四系下部有广泛分布，从边缘向中心沉积厚度为</w:t>
      </w:r>
      <w:r>
        <w:rPr>
          <w:rFonts w:ascii="Times New Roman" w:hAnsi="Times New Roman"/>
          <w:kern w:val="0"/>
          <w:szCs w:val="24"/>
          <w:lang w:bidi="ar"/>
        </w:rPr>
        <w:t xml:space="preserve"> 8.1-66.0m</w:t>
      </w:r>
      <w:r>
        <w:rPr>
          <w:rFonts w:ascii="Times New Roman" w:hAnsi="Times New Roman"/>
          <w:kern w:val="0"/>
          <w:szCs w:val="24"/>
          <w:lang w:bidi="ar"/>
        </w:rPr>
        <w:t>。主要岩性为灰绿色，半胶结的砂砾岩、粗砂岩、</w:t>
      </w:r>
      <w:r>
        <w:rPr>
          <w:rFonts w:ascii="Times New Roman" w:hAnsi="Times New Roman"/>
          <w:kern w:val="0"/>
          <w:szCs w:val="24"/>
          <w:lang w:bidi="ar"/>
        </w:rPr>
        <w:t xml:space="preserve"> </w:t>
      </w:r>
      <w:r>
        <w:rPr>
          <w:rFonts w:ascii="Times New Roman" w:hAnsi="Times New Roman"/>
          <w:kern w:val="0"/>
          <w:szCs w:val="24"/>
          <w:lang w:bidi="ar"/>
        </w:rPr>
        <w:t>中粒砂岩、中细粒砂岩、粉砂岩，岩石中碎屑主要为长石和石英。</w:t>
      </w:r>
      <w:r>
        <w:rPr>
          <w:rFonts w:ascii="Times New Roman" w:hAnsi="Times New Roman"/>
          <w:kern w:val="0"/>
          <w:szCs w:val="24"/>
          <w:lang w:bidi="ar"/>
        </w:rPr>
        <w:t xml:space="preserve"> </w:t>
      </w:r>
    </w:p>
    <w:p w14:paraId="76492BA5" w14:textId="77777777" w:rsidR="00396911" w:rsidRDefault="00D16E6F">
      <w:pPr>
        <w:widowControl/>
        <w:ind w:firstLine="480"/>
        <w:rPr>
          <w:rFonts w:ascii="Times New Roman" w:hAnsi="Times New Roman"/>
        </w:rPr>
      </w:pPr>
      <w:r>
        <w:rPr>
          <w:rFonts w:ascii="Times New Roman" w:hAnsi="Times New Roman"/>
          <w:kern w:val="0"/>
          <w:szCs w:val="24"/>
          <w:lang w:bidi="ar"/>
        </w:rPr>
        <w:t>7</w:t>
      </w:r>
      <w:r>
        <w:rPr>
          <w:rFonts w:ascii="Times New Roman" w:hAnsi="Times New Roman"/>
          <w:kern w:val="0"/>
          <w:szCs w:val="24"/>
          <w:lang w:bidi="ar"/>
        </w:rPr>
        <w:t>、中生界白垩系下统穆棱组（</w:t>
      </w:r>
      <w:r>
        <w:rPr>
          <w:rFonts w:ascii="Times New Roman" w:hAnsi="Times New Roman"/>
          <w:kern w:val="0"/>
          <w:szCs w:val="24"/>
          <w:lang w:bidi="ar"/>
        </w:rPr>
        <w:t>K</w:t>
      </w:r>
      <w:r>
        <w:rPr>
          <w:rFonts w:ascii="Times New Roman" w:hAnsi="Times New Roman"/>
          <w:kern w:val="0"/>
          <w:sz w:val="16"/>
          <w:szCs w:val="16"/>
          <w:lang w:bidi="ar"/>
        </w:rPr>
        <w:t>1</w:t>
      </w:r>
      <w:r>
        <w:rPr>
          <w:rFonts w:ascii="Times New Roman" w:hAnsi="Times New Roman"/>
          <w:kern w:val="0"/>
          <w:szCs w:val="24"/>
          <w:lang w:bidi="ar"/>
        </w:rPr>
        <w:t>m</w:t>
      </w:r>
      <w:r>
        <w:rPr>
          <w:rFonts w:ascii="Times New Roman" w:hAnsi="Times New Roman"/>
          <w:kern w:val="0"/>
          <w:szCs w:val="24"/>
          <w:lang w:bidi="ar"/>
        </w:rPr>
        <w:t>）</w:t>
      </w:r>
      <w:r>
        <w:rPr>
          <w:rFonts w:ascii="Times New Roman" w:hAnsi="Times New Roman"/>
          <w:kern w:val="0"/>
          <w:szCs w:val="24"/>
          <w:lang w:bidi="ar"/>
        </w:rPr>
        <w:t xml:space="preserve"> </w:t>
      </w:r>
    </w:p>
    <w:p w14:paraId="701C4FB3" w14:textId="77777777" w:rsidR="00396911" w:rsidRDefault="00D16E6F">
      <w:pPr>
        <w:widowControl/>
        <w:ind w:firstLine="480"/>
        <w:rPr>
          <w:rFonts w:ascii="Times New Roman" w:hAnsi="Times New Roman"/>
        </w:rPr>
      </w:pPr>
      <w:r>
        <w:rPr>
          <w:rFonts w:ascii="Times New Roman" w:hAnsi="Times New Roman"/>
          <w:kern w:val="0"/>
          <w:szCs w:val="24"/>
          <w:lang w:bidi="ar"/>
        </w:rPr>
        <w:t>本组在区内未见出露，广泛分布于中北部新生界集贤盆地下部，主要分布在笔架山以东，福利屯</w:t>
      </w:r>
      <w:r>
        <w:rPr>
          <w:rFonts w:ascii="Times New Roman" w:hAnsi="Times New Roman"/>
          <w:kern w:val="0"/>
          <w:szCs w:val="24"/>
          <w:lang w:bidi="ar"/>
        </w:rPr>
        <w:t>-</w:t>
      </w:r>
      <w:r>
        <w:rPr>
          <w:rFonts w:ascii="Times New Roman" w:hAnsi="Times New Roman"/>
          <w:kern w:val="0"/>
          <w:szCs w:val="24"/>
          <w:lang w:bidi="ar"/>
        </w:rPr>
        <w:t>沙岗镇以北，最大沉积厚度为</w:t>
      </w:r>
      <w:r>
        <w:rPr>
          <w:rFonts w:ascii="Times New Roman" w:hAnsi="Times New Roman"/>
          <w:kern w:val="0"/>
          <w:szCs w:val="24"/>
          <w:lang w:bidi="ar"/>
        </w:rPr>
        <w:t xml:space="preserve"> 997m</w:t>
      </w:r>
      <w:r>
        <w:rPr>
          <w:rFonts w:ascii="Times New Roman" w:hAnsi="Times New Roman"/>
          <w:kern w:val="0"/>
          <w:szCs w:val="24"/>
          <w:lang w:bidi="ar"/>
        </w:rPr>
        <w:t>，主要岩性为灰白色中细粒混合砂岩、粗砂岩、泥质粉砂岩、泥质岩。</w:t>
      </w:r>
      <w:r>
        <w:rPr>
          <w:rFonts w:ascii="Times New Roman" w:hAnsi="Times New Roman"/>
          <w:kern w:val="0"/>
          <w:szCs w:val="24"/>
          <w:lang w:bidi="ar"/>
        </w:rPr>
        <w:t xml:space="preserve"> </w:t>
      </w:r>
    </w:p>
    <w:p w14:paraId="092A827D" w14:textId="77777777" w:rsidR="00396911" w:rsidRDefault="00D16E6F">
      <w:pPr>
        <w:widowControl/>
        <w:ind w:firstLine="480"/>
        <w:rPr>
          <w:rFonts w:ascii="Times New Roman" w:hAnsi="Times New Roman"/>
        </w:rPr>
      </w:pPr>
      <w:r>
        <w:rPr>
          <w:rFonts w:ascii="Times New Roman" w:hAnsi="Times New Roman"/>
          <w:kern w:val="0"/>
          <w:szCs w:val="24"/>
          <w:lang w:bidi="ar"/>
        </w:rPr>
        <w:t>8</w:t>
      </w:r>
      <w:r>
        <w:rPr>
          <w:rFonts w:ascii="Times New Roman" w:hAnsi="Times New Roman"/>
          <w:kern w:val="0"/>
          <w:szCs w:val="24"/>
          <w:lang w:bidi="ar"/>
        </w:rPr>
        <w:t>、中生界白垩系下统城子河组（</w:t>
      </w:r>
      <w:r>
        <w:rPr>
          <w:rFonts w:ascii="Times New Roman" w:hAnsi="Times New Roman"/>
          <w:kern w:val="0"/>
          <w:szCs w:val="24"/>
          <w:lang w:bidi="ar"/>
        </w:rPr>
        <w:t>K</w:t>
      </w:r>
      <w:r>
        <w:rPr>
          <w:rFonts w:ascii="Times New Roman" w:hAnsi="Times New Roman"/>
          <w:kern w:val="0"/>
          <w:sz w:val="16"/>
          <w:szCs w:val="16"/>
          <w:lang w:bidi="ar"/>
        </w:rPr>
        <w:t>1</w:t>
      </w:r>
      <w:r>
        <w:rPr>
          <w:rFonts w:ascii="Times New Roman" w:hAnsi="Times New Roman"/>
          <w:kern w:val="0"/>
          <w:szCs w:val="24"/>
          <w:lang w:bidi="ar"/>
        </w:rPr>
        <w:t>c</w:t>
      </w:r>
      <w:r>
        <w:rPr>
          <w:rFonts w:ascii="Times New Roman" w:hAnsi="Times New Roman"/>
          <w:kern w:val="0"/>
          <w:szCs w:val="24"/>
          <w:lang w:bidi="ar"/>
        </w:rPr>
        <w:t>）</w:t>
      </w:r>
      <w:r>
        <w:rPr>
          <w:rFonts w:ascii="Times New Roman" w:hAnsi="Times New Roman"/>
          <w:kern w:val="0"/>
          <w:szCs w:val="24"/>
          <w:lang w:bidi="ar"/>
        </w:rPr>
        <w:t xml:space="preserve"> </w:t>
      </w:r>
    </w:p>
    <w:p w14:paraId="3EDC9DA6" w14:textId="77777777" w:rsidR="00396911" w:rsidRDefault="00D16E6F">
      <w:pPr>
        <w:widowControl/>
        <w:ind w:firstLine="480"/>
        <w:rPr>
          <w:rFonts w:ascii="Times New Roman" w:hAnsi="Times New Roman"/>
        </w:rPr>
      </w:pPr>
      <w:r>
        <w:rPr>
          <w:rFonts w:ascii="Times New Roman" w:hAnsi="Times New Roman"/>
          <w:kern w:val="0"/>
          <w:szCs w:val="24"/>
          <w:lang w:bidi="ar"/>
        </w:rPr>
        <w:t>本组地层在区内出露较少，主要分布在福利镇西南山砖瓦厂至建设村一带，笔架山东也有零星出露，面积约为</w:t>
      </w:r>
      <w:r>
        <w:rPr>
          <w:rFonts w:ascii="Times New Roman" w:hAnsi="Times New Roman"/>
          <w:kern w:val="0"/>
          <w:szCs w:val="24"/>
          <w:lang w:bidi="ar"/>
        </w:rPr>
        <w:t xml:space="preserve"> 15km</w:t>
      </w:r>
      <w:r>
        <w:rPr>
          <w:rFonts w:ascii="Times New Roman" w:hAnsi="Times New Roman"/>
          <w:kern w:val="0"/>
          <w:szCs w:val="24"/>
          <w:vertAlign w:val="superscript"/>
          <w:lang w:bidi="ar"/>
        </w:rPr>
        <w:t>2</w:t>
      </w:r>
      <w:r>
        <w:rPr>
          <w:rFonts w:ascii="Times New Roman" w:hAnsi="Times New Roman"/>
          <w:kern w:val="0"/>
          <w:szCs w:val="24"/>
          <w:lang w:bidi="ar"/>
        </w:rPr>
        <w:t>，此外在笔架山</w:t>
      </w:r>
      <w:r>
        <w:rPr>
          <w:rFonts w:ascii="Times New Roman" w:hAnsi="Times New Roman"/>
          <w:kern w:val="0"/>
          <w:szCs w:val="24"/>
          <w:lang w:bidi="ar"/>
        </w:rPr>
        <w:t>-</w:t>
      </w:r>
      <w:r>
        <w:rPr>
          <w:rFonts w:ascii="Times New Roman" w:hAnsi="Times New Roman"/>
          <w:kern w:val="0"/>
          <w:szCs w:val="24"/>
          <w:lang w:bidi="ar"/>
        </w:rPr>
        <w:t>石场山</w:t>
      </w:r>
      <w:r>
        <w:rPr>
          <w:rFonts w:ascii="Times New Roman" w:hAnsi="Times New Roman"/>
          <w:kern w:val="0"/>
          <w:szCs w:val="24"/>
          <w:lang w:bidi="ar"/>
        </w:rPr>
        <w:t>-</w:t>
      </w:r>
      <w:r>
        <w:rPr>
          <w:rFonts w:ascii="Times New Roman" w:hAnsi="Times New Roman"/>
          <w:kern w:val="0"/>
          <w:szCs w:val="24"/>
          <w:lang w:bidi="ar"/>
        </w:rPr>
        <w:t>沙岗东山以北的新生界沉积层下部有广泛分布，构成中生界集贤盆地的下部层位，最大沉积厚度为</w:t>
      </w:r>
      <w:r>
        <w:rPr>
          <w:rFonts w:ascii="Times New Roman" w:hAnsi="Times New Roman"/>
          <w:kern w:val="0"/>
          <w:szCs w:val="24"/>
          <w:lang w:bidi="ar"/>
        </w:rPr>
        <w:t>623m</w:t>
      </w:r>
      <w:r>
        <w:rPr>
          <w:rFonts w:ascii="Times New Roman" w:hAnsi="Times New Roman"/>
          <w:kern w:val="0"/>
          <w:szCs w:val="24"/>
          <w:lang w:bidi="ar"/>
        </w:rPr>
        <w:t>。本组为陆源碎屑含煤沉积建造，主要岩性为灰白色或黄褐色中细粒混合砂岩为主，夹深灰色、灰白色粉砂岩、泥质岩和薄煤层。</w:t>
      </w:r>
      <w:r>
        <w:rPr>
          <w:rFonts w:ascii="Times New Roman" w:hAnsi="Times New Roman"/>
          <w:kern w:val="0"/>
          <w:szCs w:val="24"/>
          <w:lang w:bidi="ar"/>
        </w:rPr>
        <w:t xml:space="preserve"> </w:t>
      </w:r>
    </w:p>
    <w:p w14:paraId="3098B189" w14:textId="77777777" w:rsidR="00396911" w:rsidRDefault="00D16E6F">
      <w:pPr>
        <w:widowControl/>
        <w:ind w:firstLine="480"/>
        <w:rPr>
          <w:rFonts w:ascii="Times New Roman" w:hAnsi="Times New Roman"/>
        </w:rPr>
      </w:pPr>
      <w:r>
        <w:rPr>
          <w:rFonts w:ascii="Times New Roman" w:hAnsi="Times New Roman"/>
          <w:kern w:val="0"/>
          <w:szCs w:val="24"/>
          <w:lang w:bidi="ar"/>
        </w:rPr>
        <w:t>9</w:t>
      </w:r>
      <w:r>
        <w:rPr>
          <w:rFonts w:ascii="Times New Roman" w:hAnsi="Times New Roman"/>
          <w:kern w:val="0"/>
          <w:szCs w:val="24"/>
          <w:lang w:bidi="ar"/>
        </w:rPr>
        <w:t>、下元古界大盘道组（</w:t>
      </w:r>
      <w:proofErr w:type="spellStart"/>
      <w:r>
        <w:rPr>
          <w:rFonts w:ascii="Times New Roman" w:hAnsi="Times New Roman"/>
          <w:kern w:val="0"/>
          <w:szCs w:val="24"/>
          <w:lang w:bidi="ar"/>
        </w:rPr>
        <w:t>Ptd</w:t>
      </w:r>
      <w:proofErr w:type="spellEnd"/>
      <w:r>
        <w:rPr>
          <w:rFonts w:ascii="Times New Roman" w:hAnsi="Times New Roman"/>
          <w:kern w:val="0"/>
          <w:szCs w:val="24"/>
          <w:lang w:bidi="ar"/>
        </w:rPr>
        <w:t>）</w:t>
      </w:r>
      <w:r>
        <w:rPr>
          <w:rFonts w:ascii="Times New Roman" w:hAnsi="Times New Roman"/>
          <w:kern w:val="0"/>
          <w:szCs w:val="24"/>
          <w:lang w:bidi="ar"/>
        </w:rPr>
        <w:t xml:space="preserve"> </w:t>
      </w:r>
    </w:p>
    <w:p w14:paraId="6CDFB281" w14:textId="77777777" w:rsidR="00396911" w:rsidRDefault="00D16E6F">
      <w:pPr>
        <w:widowControl/>
        <w:ind w:firstLine="480"/>
        <w:rPr>
          <w:rFonts w:ascii="Times New Roman" w:hAnsi="Times New Roman"/>
        </w:rPr>
      </w:pPr>
      <w:r>
        <w:rPr>
          <w:rFonts w:ascii="Times New Roman" w:hAnsi="Times New Roman"/>
          <w:kern w:val="0"/>
          <w:szCs w:val="24"/>
          <w:lang w:bidi="ar"/>
        </w:rPr>
        <w:t>本组主要呈捕虏体状出露于福利屯以南，安邦河以西一带，出露面积约为</w:t>
      </w:r>
      <w:r>
        <w:rPr>
          <w:rFonts w:ascii="Times New Roman" w:hAnsi="Times New Roman"/>
          <w:kern w:val="0"/>
          <w:szCs w:val="24"/>
          <w:lang w:bidi="ar"/>
        </w:rPr>
        <w:t>2.5km</w:t>
      </w:r>
      <w:r>
        <w:rPr>
          <w:rFonts w:ascii="Times New Roman" w:hAnsi="Times New Roman"/>
          <w:kern w:val="0"/>
          <w:szCs w:val="24"/>
          <w:vertAlign w:val="superscript"/>
          <w:lang w:bidi="ar"/>
        </w:rPr>
        <w:t>2</w:t>
      </w:r>
      <w:r>
        <w:rPr>
          <w:rFonts w:ascii="Times New Roman" w:hAnsi="Times New Roman"/>
          <w:kern w:val="0"/>
          <w:szCs w:val="24"/>
          <w:lang w:bidi="ar"/>
        </w:rPr>
        <w:t>，岩层走向呈北西向。由于受后期构造和岩浆侵入破坏</w:t>
      </w:r>
      <w:r>
        <w:rPr>
          <w:rFonts w:ascii="Times New Roman" w:hAnsi="Times New Roman"/>
          <w:kern w:val="0"/>
          <w:szCs w:val="24"/>
          <w:lang w:bidi="ar"/>
        </w:rPr>
        <w:t>，本组保存极差。本组原岩属浅海</w:t>
      </w:r>
      <w:r>
        <w:rPr>
          <w:rFonts w:ascii="Times New Roman" w:hAnsi="Times New Roman"/>
          <w:kern w:val="0"/>
          <w:szCs w:val="24"/>
          <w:lang w:bidi="ar"/>
        </w:rPr>
        <w:t>-</w:t>
      </w:r>
      <w:r>
        <w:rPr>
          <w:rFonts w:ascii="Times New Roman" w:hAnsi="Times New Roman"/>
          <w:kern w:val="0"/>
          <w:szCs w:val="24"/>
          <w:lang w:bidi="ar"/>
        </w:rPr>
        <w:t>中深海相沉积的碳酸盐</w:t>
      </w:r>
      <w:r>
        <w:rPr>
          <w:rFonts w:ascii="Times New Roman" w:hAnsi="Times New Roman"/>
          <w:kern w:val="0"/>
          <w:szCs w:val="24"/>
          <w:lang w:bidi="ar"/>
        </w:rPr>
        <w:t>-</w:t>
      </w:r>
      <w:r>
        <w:rPr>
          <w:rFonts w:ascii="Times New Roman" w:hAnsi="Times New Roman"/>
          <w:kern w:val="0"/>
          <w:szCs w:val="24"/>
          <w:lang w:bidi="ar"/>
        </w:rPr>
        <w:t>粘土岩夹有火山岩建造，沉积厚度〉</w:t>
      </w:r>
      <w:r>
        <w:rPr>
          <w:rFonts w:ascii="Times New Roman" w:hAnsi="Times New Roman"/>
          <w:kern w:val="0"/>
          <w:szCs w:val="24"/>
          <w:lang w:bidi="ar"/>
        </w:rPr>
        <w:t>200m</w:t>
      </w:r>
      <w:r>
        <w:rPr>
          <w:rFonts w:ascii="Times New Roman" w:hAnsi="Times New Roman"/>
          <w:kern w:val="0"/>
          <w:szCs w:val="24"/>
          <w:lang w:bidi="ar"/>
        </w:rPr>
        <w:t>，岩性主要为透辉石岩、石英片岩、黑云斜长变粒岩、二长片麻岩等。此外，区内侵入岩分布广泛，主要分布于南部广大低山丘陵区，主要为兴东期侵入花岗岩，以巨大的岩基产出，并穿插有电气石伟晶岩脉，云母伟晶岩脉，侵入于元古界变质岩中。岩性主要为黑云母花岗岩、片麻状花岗岩、二长花岗岩、似斑状花岗岩及闪长岩。</w:t>
      </w:r>
      <w:r>
        <w:rPr>
          <w:rFonts w:ascii="Times New Roman" w:hAnsi="Times New Roman"/>
          <w:kern w:val="0"/>
          <w:szCs w:val="24"/>
          <w:lang w:bidi="ar"/>
        </w:rPr>
        <w:t xml:space="preserve"> </w:t>
      </w:r>
    </w:p>
    <w:p w14:paraId="5CCFE19E" w14:textId="77777777" w:rsidR="00396911" w:rsidRDefault="00D16E6F">
      <w:pPr>
        <w:widowControl/>
        <w:ind w:firstLine="482"/>
        <w:rPr>
          <w:rFonts w:ascii="Times New Roman" w:hAnsi="Times New Roman"/>
        </w:rPr>
      </w:pPr>
      <w:r>
        <w:rPr>
          <w:rFonts w:ascii="Times New Roman" w:hAnsi="Times New Roman"/>
          <w:b/>
          <w:kern w:val="0"/>
          <w:szCs w:val="24"/>
          <w:lang w:bidi="ar"/>
        </w:rPr>
        <w:t xml:space="preserve">5.1.2.2 </w:t>
      </w:r>
      <w:r>
        <w:rPr>
          <w:rFonts w:ascii="Times New Roman" w:hAnsi="Times New Roman"/>
          <w:b/>
          <w:kern w:val="0"/>
          <w:szCs w:val="24"/>
          <w:lang w:bidi="ar"/>
        </w:rPr>
        <w:t>构造</w:t>
      </w:r>
      <w:r>
        <w:rPr>
          <w:rFonts w:ascii="Times New Roman" w:hAnsi="Times New Roman"/>
          <w:b/>
          <w:kern w:val="0"/>
          <w:szCs w:val="24"/>
          <w:lang w:bidi="ar"/>
        </w:rPr>
        <w:t xml:space="preserve"> </w:t>
      </w:r>
    </w:p>
    <w:p w14:paraId="2E0F53D3" w14:textId="77777777" w:rsidR="00396911" w:rsidRDefault="00D16E6F">
      <w:pPr>
        <w:widowControl/>
        <w:ind w:firstLine="480"/>
        <w:rPr>
          <w:rFonts w:ascii="Times New Roman" w:hAnsi="Times New Roman"/>
        </w:rPr>
      </w:pPr>
      <w:r>
        <w:rPr>
          <w:rFonts w:ascii="Times New Roman" w:hAnsi="Times New Roman"/>
          <w:kern w:val="0"/>
          <w:szCs w:val="24"/>
          <w:lang w:bidi="ar"/>
        </w:rPr>
        <w:t>区域大地构造单元属老爷岭地块，佳木斯隆起带中北部，与三江新断陷西南边缘的接触带，结晶基底主要有兴东</w:t>
      </w:r>
      <w:r>
        <w:rPr>
          <w:rFonts w:ascii="Times New Roman" w:hAnsi="Times New Roman"/>
          <w:kern w:val="0"/>
          <w:szCs w:val="24"/>
          <w:lang w:bidi="ar"/>
        </w:rPr>
        <w:t>期的褶皱变质岩及元古界变质岩组成。到早白垩纪，佳木斯隆起局部拉张分裂，形成以燕山中亚构造层沉积为主的断凹陷，</w:t>
      </w:r>
      <w:r>
        <w:rPr>
          <w:rFonts w:ascii="Times New Roman" w:hAnsi="Times New Roman"/>
          <w:kern w:val="0"/>
          <w:szCs w:val="24"/>
          <w:lang w:bidi="ar"/>
        </w:rPr>
        <w:lastRenderedPageBreak/>
        <w:t>沉积含煤地层，穆棱组和城子河组；在新生代，三江断陷整体急剧下陷，其西南缘主要沉积第四系地层。</w:t>
      </w:r>
      <w:r>
        <w:rPr>
          <w:rFonts w:ascii="Times New Roman" w:hAnsi="Times New Roman"/>
          <w:kern w:val="0"/>
          <w:szCs w:val="24"/>
          <w:lang w:bidi="ar"/>
        </w:rPr>
        <w:t xml:space="preserve"> </w:t>
      </w:r>
    </w:p>
    <w:p w14:paraId="1D0F8EEF" w14:textId="77777777" w:rsidR="00396911" w:rsidRDefault="00D16E6F">
      <w:pPr>
        <w:widowControl/>
        <w:ind w:firstLine="482"/>
        <w:rPr>
          <w:rFonts w:ascii="Times New Roman" w:hAnsi="Times New Roman"/>
        </w:rPr>
      </w:pPr>
      <w:r>
        <w:rPr>
          <w:rFonts w:ascii="Times New Roman" w:hAnsi="Times New Roman"/>
          <w:b/>
          <w:kern w:val="0"/>
          <w:szCs w:val="24"/>
          <w:lang w:bidi="ar"/>
        </w:rPr>
        <w:t xml:space="preserve">5.1.2.3 </w:t>
      </w:r>
      <w:r>
        <w:rPr>
          <w:rFonts w:ascii="Times New Roman" w:hAnsi="Times New Roman"/>
          <w:b/>
          <w:kern w:val="0"/>
          <w:szCs w:val="24"/>
          <w:lang w:bidi="ar"/>
        </w:rPr>
        <w:t>评价区水文地质特征</w:t>
      </w:r>
      <w:r>
        <w:rPr>
          <w:rFonts w:ascii="Times New Roman" w:hAnsi="Times New Roman"/>
          <w:b/>
          <w:kern w:val="0"/>
          <w:szCs w:val="24"/>
          <w:lang w:bidi="ar"/>
        </w:rPr>
        <w:t xml:space="preserve"> </w:t>
      </w:r>
    </w:p>
    <w:p w14:paraId="78EB3306" w14:textId="77777777" w:rsidR="00396911" w:rsidRDefault="00D16E6F">
      <w:pPr>
        <w:widowControl/>
        <w:ind w:firstLine="480"/>
        <w:rPr>
          <w:rFonts w:ascii="Times New Roman" w:hAnsi="Times New Roman"/>
        </w:rPr>
      </w:pPr>
      <w:bookmarkStart w:id="89" w:name="_Toc32365_WPSOffice_Level3"/>
      <w:bookmarkStart w:id="90" w:name="_Toc26367_WPSOffice_Level3"/>
      <w:r>
        <w:rPr>
          <w:rFonts w:ascii="Times New Roman" w:hAnsi="Times New Roman"/>
          <w:kern w:val="0"/>
          <w:szCs w:val="24"/>
          <w:lang w:bidi="ar"/>
        </w:rPr>
        <w:t>（一）含水层</w:t>
      </w:r>
      <w:bookmarkEnd w:id="89"/>
      <w:r>
        <w:rPr>
          <w:rFonts w:ascii="Times New Roman" w:hAnsi="Times New Roman"/>
          <w:kern w:val="0"/>
          <w:szCs w:val="24"/>
          <w:lang w:bidi="ar"/>
        </w:rPr>
        <w:t>及地下水类型</w:t>
      </w:r>
      <w:bookmarkEnd w:id="90"/>
    </w:p>
    <w:p w14:paraId="721162F7"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根据地下水赋存条件、水力特征，可将区域地下水划分为第四系松散岩类孔隙水、第三系碎屑岩类孔隙裂隙水和基岩裂隙水三种类型。</w:t>
      </w:r>
    </w:p>
    <w:p w14:paraId="200E8C41"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①</w:t>
      </w:r>
      <w:r>
        <w:rPr>
          <w:rFonts w:ascii="Times New Roman" w:hAnsi="Times New Roman"/>
          <w:kern w:val="0"/>
          <w:szCs w:val="24"/>
          <w:lang w:bidi="ar"/>
        </w:rPr>
        <w:t>第四系松散岩类孔隙水</w:t>
      </w:r>
      <w:r>
        <w:rPr>
          <w:rFonts w:ascii="Times New Roman" w:hAnsi="Times New Roman"/>
          <w:kern w:val="0"/>
          <w:szCs w:val="24"/>
          <w:lang w:bidi="ar"/>
        </w:rPr>
        <w:t xml:space="preserve"> </w:t>
      </w:r>
    </w:p>
    <w:p w14:paraId="69274A17"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松散岩类孔隙水赋存于北部平原区和南部山区河流两侧的漫滩地带第四系砂砾石含水层中，厚</w:t>
      </w:r>
      <w:r>
        <w:rPr>
          <w:rFonts w:ascii="Times New Roman" w:hAnsi="Times New Roman"/>
          <w:kern w:val="0"/>
          <w:szCs w:val="24"/>
          <w:lang w:bidi="ar"/>
        </w:rPr>
        <w:t>5-60m</w:t>
      </w:r>
      <w:r>
        <w:rPr>
          <w:rFonts w:ascii="Times New Roman" w:hAnsi="Times New Roman"/>
          <w:kern w:val="0"/>
          <w:szCs w:val="24"/>
          <w:lang w:bidi="ar"/>
        </w:rPr>
        <w:t>。砂砾石层水量丰富，单井涌水量</w:t>
      </w:r>
      <w:r>
        <w:rPr>
          <w:rFonts w:ascii="Times New Roman" w:hAnsi="Times New Roman"/>
          <w:kern w:val="0"/>
          <w:szCs w:val="24"/>
          <w:lang w:bidi="ar"/>
        </w:rPr>
        <w:t>100-3000m3/d</w:t>
      </w:r>
      <w:r>
        <w:rPr>
          <w:rFonts w:ascii="Times New Roman" w:hAnsi="Times New Roman"/>
          <w:kern w:val="0"/>
          <w:szCs w:val="24"/>
          <w:lang w:bidi="ar"/>
        </w:rPr>
        <w:t>，渗透系数</w:t>
      </w:r>
      <w:r>
        <w:rPr>
          <w:rFonts w:ascii="Times New Roman" w:hAnsi="Times New Roman"/>
          <w:kern w:val="0"/>
          <w:szCs w:val="24"/>
          <w:lang w:bidi="ar"/>
        </w:rPr>
        <w:t xml:space="preserve"> 0.32-113.7m/d</w:t>
      </w:r>
      <w:r>
        <w:rPr>
          <w:rFonts w:ascii="Times New Roman" w:hAnsi="Times New Roman"/>
          <w:kern w:val="0"/>
          <w:szCs w:val="24"/>
          <w:lang w:bidi="ar"/>
        </w:rPr>
        <w:t>，地下水埋深</w:t>
      </w:r>
      <w:r>
        <w:rPr>
          <w:rFonts w:ascii="Times New Roman" w:hAnsi="Times New Roman"/>
          <w:kern w:val="0"/>
          <w:szCs w:val="24"/>
          <w:lang w:bidi="ar"/>
        </w:rPr>
        <w:t xml:space="preserve"> 0.4-7.0m</w:t>
      </w:r>
      <w:r>
        <w:rPr>
          <w:rFonts w:ascii="Times New Roman" w:hAnsi="Times New Roman"/>
          <w:kern w:val="0"/>
          <w:szCs w:val="24"/>
          <w:lang w:bidi="ar"/>
        </w:rPr>
        <w:t>，水位年变幅</w:t>
      </w:r>
      <w:r>
        <w:rPr>
          <w:rFonts w:ascii="Times New Roman" w:hAnsi="Times New Roman"/>
          <w:kern w:val="0"/>
          <w:szCs w:val="24"/>
          <w:lang w:bidi="ar"/>
        </w:rPr>
        <w:t>1.0m</w:t>
      </w:r>
      <w:r>
        <w:rPr>
          <w:rFonts w:ascii="Times New Roman" w:hAnsi="Times New Roman"/>
          <w:kern w:val="0"/>
          <w:szCs w:val="24"/>
          <w:lang w:bidi="ar"/>
        </w:rPr>
        <w:t>左右，矿化度</w:t>
      </w:r>
      <w:r>
        <w:rPr>
          <w:rFonts w:ascii="Times New Roman" w:hAnsi="Times New Roman"/>
          <w:kern w:val="0"/>
          <w:szCs w:val="24"/>
          <w:lang w:bidi="ar"/>
        </w:rPr>
        <w:t xml:space="preserve"> 0.21-0.64g/L</w:t>
      </w:r>
      <w:r>
        <w:rPr>
          <w:rFonts w:ascii="Times New Roman" w:hAnsi="Times New Roman"/>
          <w:kern w:val="0"/>
          <w:szCs w:val="24"/>
          <w:lang w:bidi="ar"/>
        </w:rPr>
        <w:t>，总硬度</w:t>
      </w:r>
      <w:r>
        <w:rPr>
          <w:rFonts w:ascii="Times New Roman" w:hAnsi="Times New Roman"/>
          <w:kern w:val="0"/>
          <w:szCs w:val="24"/>
          <w:lang w:bidi="ar"/>
        </w:rPr>
        <w:t>4.99-14.55</w:t>
      </w:r>
      <w:r>
        <w:rPr>
          <w:rFonts w:ascii="Times New Roman" w:hAnsi="Times New Roman"/>
          <w:kern w:val="0"/>
          <w:szCs w:val="24"/>
          <w:lang w:bidi="ar"/>
        </w:rPr>
        <w:t>，</w:t>
      </w:r>
      <w:r>
        <w:rPr>
          <w:rFonts w:ascii="Times New Roman" w:hAnsi="Times New Roman"/>
          <w:kern w:val="0"/>
          <w:szCs w:val="24"/>
          <w:lang w:bidi="ar"/>
        </w:rPr>
        <w:t>pH</w:t>
      </w:r>
      <w:r>
        <w:rPr>
          <w:rFonts w:ascii="Times New Roman" w:hAnsi="Times New Roman"/>
          <w:kern w:val="0"/>
          <w:szCs w:val="24"/>
          <w:lang w:bidi="ar"/>
        </w:rPr>
        <w:t>值</w:t>
      </w:r>
      <w:r>
        <w:rPr>
          <w:rFonts w:ascii="Times New Roman" w:hAnsi="Times New Roman"/>
          <w:kern w:val="0"/>
          <w:szCs w:val="24"/>
          <w:lang w:bidi="ar"/>
        </w:rPr>
        <w:t>7.0-7.9</w:t>
      </w:r>
      <w:r>
        <w:rPr>
          <w:rFonts w:ascii="Times New Roman" w:hAnsi="Times New Roman"/>
          <w:kern w:val="0"/>
          <w:szCs w:val="24"/>
          <w:lang w:bidi="ar"/>
        </w:rPr>
        <w:t>，水化学类型为</w:t>
      </w:r>
      <w:r>
        <w:rPr>
          <w:rFonts w:ascii="Times New Roman" w:hAnsi="Times New Roman"/>
          <w:kern w:val="0"/>
          <w:szCs w:val="24"/>
          <w:lang w:bidi="ar"/>
        </w:rPr>
        <w:t>HCO</w:t>
      </w:r>
      <w:r>
        <w:rPr>
          <w:rFonts w:ascii="Times New Roman" w:hAnsi="Times New Roman"/>
          <w:kern w:val="0"/>
          <w:szCs w:val="24"/>
          <w:vertAlign w:val="subscript"/>
          <w:lang w:bidi="ar"/>
        </w:rPr>
        <w:t>3</w:t>
      </w:r>
      <w:r>
        <w:rPr>
          <w:rFonts w:ascii="Times New Roman" w:hAnsi="Times New Roman"/>
          <w:kern w:val="0"/>
          <w:szCs w:val="24"/>
          <w:lang w:bidi="ar"/>
        </w:rPr>
        <w:t>-Ca</w:t>
      </w:r>
      <w:r>
        <w:rPr>
          <w:rFonts w:ascii="Times New Roman" w:hAnsi="Times New Roman"/>
          <w:kern w:val="0"/>
          <w:szCs w:val="24"/>
          <w:lang w:bidi="ar"/>
        </w:rPr>
        <w:t>或</w:t>
      </w:r>
      <w:r>
        <w:rPr>
          <w:rFonts w:ascii="Times New Roman" w:hAnsi="Times New Roman"/>
          <w:kern w:val="0"/>
          <w:szCs w:val="24"/>
          <w:lang w:bidi="ar"/>
        </w:rPr>
        <w:t xml:space="preserve"> HCO</w:t>
      </w:r>
      <w:r>
        <w:rPr>
          <w:rFonts w:ascii="Times New Roman" w:hAnsi="Times New Roman"/>
          <w:kern w:val="0"/>
          <w:szCs w:val="24"/>
          <w:vertAlign w:val="subscript"/>
          <w:lang w:bidi="ar"/>
        </w:rPr>
        <w:t>3</w:t>
      </w:r>
      <w:r>
        <w:rPr>
          <w:rFonts w:ascii="Times New Roman" w:hAnsi="Times New Roman"/>
          <w:kern w:val="0"/>
          <w:szCs w:val="24"/>
          <w:lang w:bidi="ar"/>
        </w:rPr>
        <w:t>-Ca</w:t>
      </w:r>
      <w:r>
        <w:rPr>
          <w:rFonts w:ascii="Times New Roman" w:hAnsi="Times New Roman"/>
          <w:kern w:val="0"/>
          <w:szCs w:val="24"/>
          <w:lang w:bidi="ar"/>
        </w:rPr>
        <w:t>、</w:t>
      </w:r>
      <w:r>
        <w:rPr>
          <w:rFonts w:ascii="Times New Roman" w:hAnsi="Times New Roman"/>
          <w:kern w:val="0"/>
          <w:szCs w:val="24"/>
          <w:lang w:bidi="ar"/>
        </w:rPr>
        <w:t>Mg</w:t>
      </w:r>
      <w:r>
        <w:rPr>
          <w:rFonts w:ascii="Times New Roman" w:hAnsi="Times New Roman"/>
          <w:kern w:val="0"/>
          <w:szCs w:val="24"/>
          <w:lang w:bidi="ar"/>
        </w:rPr>
        <w:t>、</w:t>
      </w:r>
      <w:r>
        <w:rPr>
          <w:rFonts w:ascii="Times New Roman" w:hAnsi="Times New Roman"/>
          <w:kern w:val="0"/>
          <w:szCs w:val="24"/>
          <w:lang w:bidi="ar"/>
        </w:rPr>
        <w:t>Na</w:t>
      </w:r>
      <w:r>
        <w:rPr>
          <w:rFonts w:ascii="Times New Roman" w:hAnsi="Times New Roman"/>
          <w:kern w:val="0"/>
          <w:szCs w:val="24"/>
          <w:lang w:bidi="ar"/>
        </w:rPr>
        <w:t>型。</w:t>
      </w:r>
      <w:r>
        <w:rPr>
          <w:rFonts w:ascii="Times New Roman" w:hAnsi="Times New Roman"/>
          <w:kern w:val="0"/>
          <w:szCs w:val="24"/>
          <w:lang w:bidi="ar"/>
        </w:rPr>
        <w:t xml:space="preserve"> </w:t>
      </w:r>
    </w:p>
    <w:p w14:paraId="23524234"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②</w:t>
      </w:r>
      <w:r>
        <w:rPr>
          <w:rFonts w:ascii="Times New Roman" w:hAnsi="Times New Roman"/>
          <w:kern w:val="0"/>
          <w:szCs w:val="24"/>
          <w:lang w:bidi="ar"/>
        </w:rPr>
        <w:t>第三系碎屑岩类孔隙裂隙水</w:t>
      </w:r>
      <w:r>
        <w:rPr>
          <w:rFonts w:ascii="Times New Roman" w:hAnsi="Times New Roman"/>
          <w:kern w:val="0"/>
          <w:szCs w:val="24"/>
          <w:lang w:bidi="ar"/>
        </w:rPr>
        <w:t xml:space="preserve"> </w:t>
      </w:r>
    </w:p>
    <w:p w14:paraId="25C2834F"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碎屑岩类孔隙裂隙水赋存于第四系之下的第三系砂砾岩、粗砂岩和泥岩孔隙含水层中，仅在煤田东部分布，</w:t>
      </w:r>
      <w:r>
        <w:rPr>
          <w:rFonts w:ascii="Times New Roman" w:hAnsi="Times New Roman"/>
          <w:kern w:val="0"/>
          <w:szCs w:val="24"/>
          <w:lang w:bidi="ar"/>
        </w:rPr>
        <w:t>岩性为半胶结的砂砾岩、粗砂岩和泥岩，均具有承压性，承压水位标高自南西向北东逐渐降低，从</w:t>
      </w:r>
      <w:r>
        <w:rPr>
          <w:rFonts w:ascii="Times New Roman" w:hAnsi="Times New Roman"/>
          <w:kern w:val="0"/>
          <w:szCs w:val="24"/>
          <w:lang w:bidi="ar"/>
        </w:rPr>
        <w:t>104m</w:t>
      </w:r>
      <w:r>
        <w:rPr>
          <w:rFonts w:ascii="Times New Roman" w:hAnsi="Times New Roman"/>
          <w:kern w:val="0"/>
          <w:szCs w:val="24"/>
          <w:lang w:bidi="ar"/>
        </w:rPr>
        <w:t>降低到</w:t>
      </w:r>
      <w:r>
        <w:rPr>
          <w:rFonts w:ascii="Times New Roman" w:hAnsi="Times New Roman"/>
          <w:kern w:val="0"/>
          <w:szCs w:val="24"/>
          <w:lang w:bidi="ar"/>
        </w:rPr>
        <w:t>56m</w:t>
      </w:r>
      <w:r>
        <w:rPr>
          <w:rFonts w:ascii="Times New Roman" w:hAnsi="Times New Roman"/>
          <w:kern w:val="0"/>
          <w:szCs w:val="24"/>
          <w:lang w:bidi="ar"/>
        </w:rPr>
        <w:t>。与上覆第四系砂砾石孔隙潜水有微弱的水力联系，承压水头均低于潜水位</w:t>
      </w:r>
      <w:r>
        <w:rPr>
          <w:rFonts w:ascii="Times New Roman" w:hAnsi="Times New Roman"/>
          <w:kern w:val="0"/>
          <w:szCs w:val="24"/>
          <w:lang w:bidi="ar"/>
        </w:rPr>
        <w:t>0.04-2.98m</w:t>
      </w:r>
      <w:r>
        <w:rPr>
          <w:rFonts w:ascii="Times New Roman" w:hAnsi="Times New Roman"/>
          <w:kern w:val="0"/>
          <w:szCs w:val="24"/>
          <w:lang w:bidi="ar"/>
        </w:rPr>
        <w:t>。透水性较弱，单井涌水量</w:t>
      </w:r>
      <w:r>
        <w:rPr>
          <w:rFonts w:ascii="Times New Roman" w:hAnsi="Times New Roman"/>
          <w:kern w:val="0"/>
          <w:szCs w:val="24"/>
          <w:lang w:bidi="ar"/>
        </w:rPr>
        <w:t>150-2000m3/d</w:t>
      </w:r>
      <w:r>
        <w:rPr>
          <w:rFonts w:ascii="Times New Roman" w:hAnsi="Times New Roman"/>
          <w:kern w:val="0"/>
          <w:szCs w:val="24"/>
          <w:lang w:bidi="ar"/>
        </w:rPr>
        <w:t>，矿化度</w:t>
      </w:r>
      <w:r>
        <w:rPr>
          <w:rFonts w:ascii="Times New Roman" w:hAnsi="Times New Roman"/>
          <w:kern w:val="0"/>
          <w:szCs w:val="24"/>
          <w:lang w:bidi="ar"/>
        </w:rPr>
        <w:t xml:space="preserve"> 0.23-0.40g/L</w:t>
      </w:r>
      <w:r>
        <w:rPr>
          <w:rFonts w:ascii="Times New Roman" w:hAnsi="Times New Roman"/>
          <w:kern w:val="0"/>
          <w:szCs w:val="24"/>
          <w:lang w:bidi="ar"/>
        </w:rPr>
        <w:t>，水化学类型为</w:t>
      </w:r>
      <w:r>
        <w:rPr>
          <w:rFonts w:ascii="Times New Roman" w:hAnsi="Times New Roman"/>
          <w:kern w:val="0"/>
          <w:szCs w:val="24"/>
          <w:lang w:bidi="ar"/>
        </w:rPr>
        <w:t>HCO3-Ca</w:t>
      </w:r>
      <w:r>
        <w:rPr>
          <w:rFonts w:ascii="Times New Roman" w:hAnsi="Times New Roman"/>
          <w:kern w:val="0"/>
          <w:szCs w:val="24"/>
          <w:lang w:bidi="ar"/>
        </w:rPr>
        <w:t>、</w:t>
      </w:r>
      <w:r>
        <w:rPr>
          <w:rFonts w:ascii="Times New Roman" w:hAnsi="Times New Roman"/>
          <w:kern w:val="0"/>
          <w:szCs w:val="24"/>
          <w:lang w:bidi="ar"/>
        </w:rPr>
        <w:t xml:space="preserve">Na </w:t>
      </w:r>
      <w:r>
        <w:rPr>
          <w:rFonts w:ascii="Times New Roman" w:hAnsi="Times New Roman"/>
          <w:kern w:val="0"/>
          <w:szCs w:val="24"/>
          <w:lang w:bidi="ar"/>
        </w:rPr>
        <w:t>型水。</w:t>
      </w:r>
      <w:r>
        <w:rPr>
          <w:rFonts w:ascii="Times New Roman" w:hAnsi="Times New Roman"/>
          <w:kern w:val="0"/>
          <w:szCs w:val="24"/>
          <w:lang w:bidi="ar"/>
        </w:rPr>
        <w:t xml:space="preserve"> </w:t>
      </w:r>
    </w:p>
    <w:p w14:paraId="32342CF1"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③</w:t>
      </w:r>
      <w:r>
        <w:rPr>
          <w:rFonts w:ascii="Times New Roman" w:hAnsi="Times New Roman"/>
          <w:kern w:val="0"/>
          <w:szCs w:val="24"/>
          <w:lang w:bidi="ar"/>
        </w:rPr>
        <w:t>基岩裂隙水</w:t>
      </w:r>
      <w:r>
        <w:rPr>
          <w:rFonts w:ascii="Times New Roman" w:hAnsi="Times New Roman"/>
          <w:kern w:val="0"/>
          <w:szCs w:val="24"/>
          <w:lang w:bidi="ar"/>
        </w:rPr>
        <w:t xml:space="preserve"> </w:t>
      </w:r>
    </w:p>
    <w:p w14:paraId="16ACD8B8"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基岩裂隙水广泛分布于低山丘陵区，含水层（带）为兴东群变质岩、中生界碎屑岩及元古界火成岩风化裂隙带。其富水性与地形、降水、植被发育程度及风化带厚度有关，并且具有明显的垂直分带性；</w:t>
      </w:r>
      <w:r>
        <w:rPr>
          <w:rFonts w:ascii="Times New Roman" w:hAnsi="Times New Roman"/>
          <w:kern w:val="0"/>
          <w:szCs w:val="24"/>
          <w:lang w:bidi="ar"/>
        </w:rPr>
        <w:t>随着深度增加，风化裂隙发育程度变低，富水性减弱。风化裂隙带厚度随岩性而异，花岗岩、变质岩一般</w:t>
      </w:r>
      <w:r>
        <w:rPr>
          <w:rFonts w:ascii="Times New Roman" w:hAnsi="Times New Roman"/>
          <w:kern w:val="0"/>
          <w:szCs w:val="24"/>
          <w:lang w:bidi="ar"/>
        </w:rPr>
        <w:t xml:space="preserve"> 50-60m</w:t>
      </w:r>
      <w:r>
        <w:rPr>
          <w:rFonts w:ascii="Times New Roman" w:hAnsi="Times New Roman"/>
          <w:kern w:val="0"/>
          <w:szCs w:val="24"/>
          <w:lang w:bidi="ar"/>
        </w:rPr>
        <w:t>；碎屑岩略厚，</w:t>
      </w:r>
      <w:r>
        <w:rPr>
          <w:rFonts w:ascii="Times New Roman" w:hAnsi="Times New Roman"/>
          <w:kern w:val="0"/>
          <w:szCs w:val="24"/>
          <w:lang w:bidi="ar"/>
        </w:rPr>
        <w:t>70-80m</w:t>
      </w:r>
      <w:r>
        <w:rPr>
          <w:rFonts w:ascii="Times New Roman" w:hAnsi="Times New Roman"/>
          <w:kern w:val="0"/>
          <w:szCs w:val="24"/>
          <w:lang w:bidi="ar"/>
        </w:rPr>
        <w:t>。中风化带最深达</w:t>
      </w:r>
      <w:r>
        <w:rPr>
          <w:rFonts w:ascii="Times New Roman" w:hAnsi="Times New Roman"/>
          <w:kern w:val="0"/>
          <w:szCs w:val="24"/>
          <w:lang w:bidi="ar"/>
        </w:rPr>
        <w:t xml:space="preserve"> 100m</w:t>
      </w:r>
      <w:r>
        <w:rPr>
          <w:rFonts w:ascii="Times New Roman" w:hAnsi="Times New Roman"/>
          <w:kern w:val="0"/>
          <w:szCs w:val="24"/>
          <w:lang w:bidi="ar"/>
        </w:rPr>
        <w:t>以上。水量中等的（泉流量</w:t>
      </w:r>
      <w:r>
        <w:rPr>
          <w:rFonts w:ascii="Times New Roman" w:hAnsi="Times New Roman"/>
          <w:kern w:val="0"/>
          <w:szCs w:val="24"/>
          <w:lang w:bidi="ar"/>
        </w:rPr>
        <w:t>10-100m</w:t>
      </w:r>
      <w:r>
        <w:rPr>
          <w:rFonts w:ascii="Times New Roman" w:hAnsi="Times New Roman"/>
          <w:kern w:val="0"/>
          <w:szCs w:val="24"/>
          <w:vertAlign w:val="superscript"/>
          <w:lang w:bidi="ar"/>
        </w:rPr>
        <w:t>3</w:t>
      </w:r>
      <w:r>
        <w:rPr>
          <w:rFonts w:ascii="Times New Roman" w:hAnsi="Times New Roman"/>
          <w:kern w:val="0"/>
          <w:szCs w:val="24"/>
          <w:lang w:bidi="ar"/>
        </w:rPr>
        <w:t>/d</w:t>
      </w:r>
      <w:r>
        <w:rPr>
          <w:rFonts w:ascii="Times New Roman" w:hAnsi="Times New Roman"/>
          <w:kern w:val="0"/>
          <w:szCs w:val="24"/>
          <w:lang w:bidi="ar"/>
        </w:rPr>
        <w:t>）基岩风化裂隙水分布于盆地南部及东部低山区，含水层岩性主要为兴东群变质岩及元古界混合花岗岩，风化裂隙一般发育，连通性好，且地表植被</w:t>
      </w:r>
      <w:r>
        <w:rPr>
          <w:rFonts w:ascii="Times New Roman" w:hAnsi="Times New Roman"/>
          <w:kern w:val="0"/>
          <w:szCs w:val="24"/>
          <w:lang w:bidi="ar"/>
        </w:rPr>
        <w:lastRenderedPageBreak/>
        <w:t>发育，有利于降水渗入赋存，风化裂隙水富水性较好。在汇水条件好的低洼处或缓坡地段泉流量一般</w:t>
      </w:r>
      <w:r>
        <w:rPr>
          <w:rFonts w:ascii="Times New Roman" w:hAnsi="Times New Roman"/>
          <w:kern w:val="0"/>
          <w:szCs w:val="24"/>
          <w:lang w:bidi="ar"/>
        </w:rPr>
        <w:t xml:space="preserve"> 50-100m</w:t>
      </w:r>
      <w:r>
        <w:rPr>
          <w:rFonts w:ascii="Times New Roman" w:hAnsi="Times New Roman"/>
          <w:kern w:val="0"/>
          <w:szCs w:val="24"/>
          <w:vertAlign w:val="superscript"/>
          <w:lang w:bidi="ar"/>
        </w:rPr>
        <w:t>3</w:t>
      </w:r>
      <w:r>
        <w:rPr>
          <w:rFonts w:ascii="Times New Roman" w:hAnsi="Times New Roman"/>
          <w:kern w:val="0"/>
          <w:szCs w:val="24"/>
          <w:lang w:bidi="ar"/>
        </w:rPr>
        <w:t>/d</w:t>
      </w:r>
      <w:r>
        <w:rPr>
          <w:rFonts w:ascii="Times New Roman" w:hAnsi="Times New Roman"/>
          <w:kern w:val="0"/>
          <w:szCs w:val="24"/>
          <w:lang w:bidi="ar"/>
        </w:rPr>
        <w:t>，水位埋深</w:t>
      </w:r>
      <w:r>
        <w:rPr>
          <w:rFonts w:ascii="Times New Roman" w:hAnsi="Times New Roman"/>
          <w:kern w:val="0"/>
          <w:szCs w:val="24"/>
          <w:lang w:bidi="ar"/>
        </w:rPr>
        <w:t xml:space="preserve"> 5-15m</w:t>
      </w:r>
      <w:r>
        <w:rPr>
          <w:rFonts w:ascii="Times New Roman" w:hAnsi="Times New Roman"/>
          <w:kern w:val="0"/>
          <w:szCs w:val="24"/>
          <w:lang w:bidi="ar"/>
        </w:rPr>
        <w:t>。汇水条件不好且风化带厚度不大的地段泉流量较小，</w:t>
      </w:r>
      <w:r>
        <w:rPr>
          <w:rFonts w:ascii="Times New Roman" w:hAnsi="Times New Roman"/>
          <w:kern w:val="0"/>
          <w:szCs w:val="24"/>
          <w:lang w:bidi="ar"/>
        </w:rPr>
        <w:t>为</w:t>
      </w:r>
      <w:r>
        <w:rPr>
          <w:rFonts w:ascii="Times New Roman" w:hAnsi="Times New Roman"/>
          <w:kern w:val="0"/>
          <w:szCs w:val="24"/>
          <w:lang w:bidi="ar"/>
        </w:rPr>
        <w:t xml:space="preserve"> 10-50m</w:t>
      </w:r>
      <w:r>
        <w:rPr>
          <w:rFonts w:ascii="Times New Roman" w:hAnsi="Times New Roman"/>
          <w:kern w:val="0"/>
          <w:szCs w:val="24"/>
          <w:vertAlign w:val="superscript"/>
          <w:lang w:bidi="ar"/>
        </w:rPr>
        <w:t>3</w:t>
      </w:r>
      <w:r>
        <w:rPr>
          <w:rFonts w:ascii="Times New Roman" w:hAnsi="Times New Roman"/>
          <w:kern w:val="0"/>
          <w:szCs w:val="24"/>
          <w:lang w:bidi="ar"/>
        </w:rPr>
        <w:t>/d</w:t>
      </w:r>
      <w:r>
        <w:rPr>
          <w:rFonts w:ascii="Times New Roman" w:hAnsi="Times New Roman"/>
          <w:kern w:val="0"/>
          <w:szCs w:val="24"/>
          <w:lang w:bidi="ar"/>
        </w:rPr>
        <w:t>，水位埋深多大于</w:t>
      </w:r>
      <w:r>
        <w:rPr>
          <w:rFonts w:ascii="Times New Roman" w:hAnsi="Times New Roman"/>
          <w:kern w:val="0"/>
          <w:szCs w:val="24"/>
          <w:lang w:bidi="ar"/>
        </w:rPr>
        <w:t xml:space="preserve"> 10m</w:t>
      </w:r>
      <w:r>
        <w:rPr>
          <w:rFonts w:ascii="Times New Roman" w:hAnsi="Times New Roman"/>
          <w:kern w:val="0"/>
          <w:szCs w:val="24"/>
          <w:lang w:bidi="ar"/>
        </w:rPr>
        <w:t>。水化学类型为</w:t>
      </w:r>
      <w:r>
        <w:rPr>
          <w:rFonts w:ascii="Times New Roman" w:hAnsi="Times New Roman"/>
          <w:kern w:val="0"/>
          <w:szCs w:val="24"/>
          <w:lang w:bidi="ar"/>
        </w:rPr>
        <w:t xml:space="preserve"> HCO</w:t>
      </w:r>
      <w:r>
        <w:rPr>
          <w:rFonts w:ascii="Times New Roman" w:hAnsi="Times New Roman"/>
          <w:kern w:val="0"/>
          <w:szCs w:val="24"/>
          <w:vertAlign w:val="subscript"/>
          <w:lang w:bidi="ar"/>
        </w:rPr>
        <w:t>3</w:t>
      </w:r>
      <w:r>
        <w:rPr>
          <w:rFonts w:ascii="Times New Roman" w:hAnsi="Times New Roman"/>
          <w:kern w:val="0"/>
          <w:szCs w:val="24"/>
          <w:lang w:bidi="ar"/>
        </w:rPr>
        <w:t xml:space="preserve">-Ca </w:t>
      </w:r>
      <w:r>
        <w:rPr>
          <w:rFonts w:ascii="Times New Roman" w:hAnsi="Times New Roman"/>
          <w:kern w:val="0"/>
          <w:szCs w:val="24"/>
          <w:lang w:bidi="ar"/>
        </w:rPr>
        <w:t>型水。水量贫乏的风化裂隙水主要分布在盆地中北部煤田范围内低山前缘及丘陵区。</w:t>
      </w:r>
      <w:r>
        <w:rPr>
          <w:rFonts w:ascii="Times New Roman" w:hAnsi="Times New Roman"/>
          <w:kern w:val="0"/>
          <w:szCs w:val="24"/>
          <w:lang w:bidi="ar"/>
        </w:rPr>
        <w:t xml:space="preserve"> </w:t>
      </w:r>
    </w:p>
    <w:p w14:paraId="0002C30B"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④</w:t>
      </w:r>
      <w:r>
        <w:rPr>
          <w:rFonts w:ascii="Times New Roman" w:hAnsi="Times New Roman"/>
          <w:kern w:val="0"/>
          <w:szCs w:val="24"/>
          <w:lang w:bidi="ar"/>
        </w:rPr>
        <w:t>白垩系裂隙承压含水层</w:t>
      </w:r>
      <w:r>
        <w:rPr>
          <w:rFonts w:ascii="Times New Roman" w:hAnsi="Times New Roman"/>
          <w:kern w:val="0"/>
          <w:szCs w:val="24"/>
          <w:lang w:bidi="ar"/>
        </w:rPr>
        <w:t xml:space="preserve"> </w:t>
      </w:r>
    </w:p>
    <w:p w14:paraId="05013951"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白垩系裂隙含水层遍布全区，为本次项目的目标取水层位含水层。含水带岩性以灰</w:t>
      </w:r>
      <w:r>
        <w:rPr>
          <w:rFonts w:ascii="Times New Roman" w:hAnsi="Times New Roman"/>
          <w:kern w:val="0"/>
          <w:szCs w:val="24"/>
          <w:lang w:bidi="ar"/>
        </w:rPr>
        <w:t>-</w:t>
      </w:r>
      <w:r>
        <w:rPr>
          <w:rFonts w:ascii="Times New Roman" w:hAnsi="Times New Roman"/>
          <w:kern w:val="0"/>
          <w:szCs w:val="24"/>
          <w:lang w:bidi="ar"/>
        </w:rPr>
        <w:t>灰白色细砂岩、粉砂岩为主，间夹薄层中砂岩、砂质泥岩、炭质泥岩，裂隙发育，地层结构风化裂隙发育程度相对较强，导致了含水层的渗透能力、传导性和地下水交替作用变强，这就为井田外局部裸露区大气降水入渗及地表水的间歇性渗漏补给、邻区含水层中地下水侧向径流补给以及上覆第四系松散层孔隙水下渗越流补给创造了有利条件。含水带水位标高</w:t>
      </w:r>
      <w:r>
        <w:rPr>
          <w:rFonts w:ascii="Times New Roman" w:hAnsi="Times New Roman"/>
          <w:kern w:val="0"/>
          <w:szCs w:val="24"/>
          <w:lang w:bidi="ar"/>
        </w:rPr>
        <w:t xml:space="preserve"> 5m-145m</w:t>
      </w:r>
      <w:r>
        <w:rPr>
          <w:rFonts w:ascii="Times New Roman" w:hAnsi="Times New Roman"/>
          <w:kern w:val="0"/>
          <w:szCs w:val="24"/>
          <w:lang w:bidi="ar"/>
        </w:rPr>
        <w:t>，涌水量</w:t>
      </w:r>
      <w:r>
        <w:rPr>
          <w:rFonts w:ascii="Times New Roman" w:hAnsi="Times New Roman"/>
          <w:kern w:val="0"/>
          <w:szCs w:val="24"/>
          <w:lang w:bidi="ar"/>
        </w:rPr>
        <w:t>2.7-11.1L/s</w:t>
      </w:r>
      <w:r>
        <w:rPr>
          <w:rFonts w:ascii="Times New Roman" w:hAnsi="Times New Roman"/>
          <w:kern w:val="0"/>
          <w:szCs w:val="24"/>
          <w:lang w:bidi="ar"/>
        </w:rPr>
        <w:t>。矿化度为</w:t>
      </w:r>
      <w:r>
        <w:rPr>
          <w:rFonts w:ascii="Times New Roman" w:hAnsi="Times New Roman"/>
          <w:kern w:val="0"/>
          <w:szCs w:val="24"/>
          <w:lang w:bidi="ar"/>
        </w:rPr>
        <w:t xml:space="preserve"> 289-493mg/L</w:t>
      </w:r>
      <w:r>
        <w:rPr>
          <w:rFonts w:ascii="Times New Roman" w:hAnsi="Times New Roman"/>
          <w:kern w:val="0"/>
          <w:szCs w:val="24"/>
          <w:lang w:bidi="ar"/>
        </w:rPr>
        <w:t>，水质类型为</w:t>
      </w:r>
      <w:r>
        <w:rPr>
          <w:rFonts w:ascii="Times New Roman" w:hAnsi="Times New Roman"/>
          <w:kern w:val="0"/>
          <w:szCs w:val="24"/>
          <w:lang w:bidi="ar"/>
        </w:rPr>
        <w:t xml:space="preserve"> HCO</w:t>
      </w:r>
      <w:r>
        <w:rPr>
          <w:rFonts w:ascii="Times New Roman" w:hAnsi="Times New Roman"/>
          <w:kern w:val="0"/>
          <w:szCs w:val="24"/>
          <w:vertAlign w:val="superscript"/>
          <w:lang w:bidi="ar"/>
        </w:rPr>
        <w:t>3</w:t>
      </w:r>
      <w:r>
        <w:rPr>
          <w:rFonts w:ascii="Times New Roman" w:hAnsi="Times New Roman"/>
          <w:kern w:val="0"/>
          <w:szCs w:val="24"/>
          <w:lang w:bidi="ar"/>
        </w:rPr>
        <w:t xml:space="preserve">-Na•Ca </w:t>
      </w:r>
      <w:r>
        <w:rPr>
          <w:rFonts w:ascii="Times New Roman" w:hAnsi="Times New Roman"/>
          <w:kern w:val="0"/>
          <w:szCs w:val="24"/>
          <w:lang w:bidi="ar"/>
        </w:rPr>
        <w:t>或</w:t>
      </w:r>
      <w:r>
        <w:rPr>
          <w:rFonts w:ascii="Times New Roman" w:hAnsi="Times New Roman"/>
          <w:kern w:val="0"/>
          <w:szCs w:val="24"/>
          <w:lang w:bidi="ar"/>
        </w:rPr>
        <w:t xml:space="preserve"> H</w:t>
      </w:r>
      <w:r>
        <w:rPr>
          <w:rFonts w:ascii="Times New Roman" w:hAnsi="Times New Roman"/>
          <w:kern w:val="0"/>
          <w:szCs w:val="24"/>
          <w:lang w:bidi="ar"/>
        </w:rPr>
        <w:t>CO</w:t>
      </w:r>
      <w:r>
        <w:rPr>
          <w:rFonts w:ascii="Times New Roman" w:hAnsi="Times New Roman"/>
          <w:kern w:val="0"/>
          <w:szCs w:val="24"/>
          <w:vertAlign w:val="superscript"/>
          <w:lang w:bidi="ar"/>
        </w:rPr>
        <w:t>3</w:t>
      </w:r>
      <w:r>
        <w:rPr>
          <w:rFonts w:ascii="Times New Roman" w:hAnsi="Times New Roman"/>
          <w:kern w:val="0"/>
          <w:szCs w:val="24"/>
          <w:lang w:bidi="ar"/>
        </w:rPr>
        <w:t xml:space="preserve">-Ca </w:t>
      </w:r>
      <w:r>
        <w:rPr>
          <w:rFonts w:ascii="Times New Roman" w:hAnsi="Times New Roman"/>
          <w:kern w:val="0"/>
          <w:szCs w:val="24"/>
          <w:lang w:bidi="ar"/>
        </w:rPr>
        <w:t>型水，属于淡水。含水层富水性弱</w:t>
      </w:r>
      <w:r>
        <w:rPr>
          <w:rFonts w:ascii="Times New Roman" w:hAnsi="Times New Roman"/>
          <w:kern w:val="0"/>
          <w:szCs w:val="24"/>
          <w:lang w:bidi="ar"/>
        </w:rPr>
        <w:t>-</w:t>
      </w:r>
      <w:r>
        <w:rPr>
          <w:rFonts w:ascii="Times New Roman" w:hAnsi="Times New Roman"/>
          <w:kern w:val="0"/>
          <w:szCs w:val="24"/>
          <w:lang w:bidi="ar"/>
        </w:rPr>
        <w:t>中等。</w:t>
      </w:r>
      <w:r>
        <w:rPr>
          <w:rFonts w:ascii="Times New Roman" w:hAnsi="Times New Roman"/>
          <w:kern w:val="0"/>
          <w:szCs w:val="24"/>
          <w:lang w:bidi="ar"/>
        </w:rPr>
        <w:t xml:space="preserve"> </w:t>
      </w:r>
    </w:p>
    <w:p w14:paraId="1B00945F" w14:textId="77777777" w:rsidR="00396911" w:rsidRDefault="00D16E6F">
      <w:pPr>
        <w:widowControl/>
        <w:ind w:firstLine="482"/>
        <w:jc w:val="left"/>
        <w:rPr>
          <w:rFonts w:ascii="Times New Roman" w:hAnsi="Times New Roman"/>
          <w:szCs w:val="24"/>
        </w:rPr>
      </w:pPr>
      <w:bookmarkStart w:id="91" w:name="_Toc16592_WPSOffice_Level3"/>
      <w:r>
        <w:rPr>
          <w:rFonts w:ascii="Times New Roman" w:hAnsi="Times New Roman"/>
          <w:b/>
          <w:kern w:val="0"/>
          <w:szCs w:val="24"/>
          <w:lang w:bidi="ar"/>
        </w:rPr>
        <w:t>（二）区域地下水补给、径流、排泄条件</w:t>
      </w:r>
      <w:bookmarkEnd w:id="91"/>
      <w:r>
        <w:rPr>
          <w:rFonts w:ascii="Times New Roman" w:hAnsi="Times New Roman"/>
          <w:b/>
          <w:kern w:val="0"/>
          <w:szCs w:val="24"/>
          <w:lang w:bidi="ar"/>
        </w:rPr>
        <w:t xml:space="preserve"> </w:t>
      </w:r>
    </w:p>
    <w:p w14:paraId="0048CDD0"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上述的三个主要含水层（带）通过裂隙以垂向越流的形式互相沟通，建立了密切的水力联系，构成一个完整的由多个含水层组合而成的地下水系统，从而也造成了矿区水文地质条件的多样化和复杂化。</w:t>
      </w:r>
    </w:p>
    <w:p w14:paraId="040C6202"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基岩裂隙水为矿井直接充水含水层；而第四系孔隙水其补给来源主要是大气降水的入渗补给，以及河流在汛期的入渗补给。第四系和第三系碎屑岩类孔隙裂隙水通过越流形式补给基岩裂隙水。</w:t>
      </w:r>
      <w:r>
        <w:rPr>
          <w:rFonts w:ascii="Times New Roman" w:hAnsi="Times New Roman"/>
          <w:kern w:val="0"/>
          <w:szCs w:val="24"/>
          <w:lang w:bidi="ar"/>
        </w:rPr>
        <w:t xml:space="preserve"> </w:t>
      </w:r>
    </w:p>
    <w:p w14:paraId="6A18981B"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①</w:t>
      </w:r>
      <w:r>
        <w:rPr>
          <w:rFonts w:ascii="Times New Roman" w:hAnsi="Times New Roman"/>
          <w:kern w:val="0"/>
          <w:szCs w:val="24"/>
          <w:lang w:bidi="ar"/>
        </w:rPr>
        <w:t>第四系松散岩类孔隙水补给、径流、排泄条件</w:t>
      </w:r>
      <w:r>
        <w:rPr>
          <w:rFonts w:ascii="Times New Roman" w:hAnsi="Times New Roman"/>
          <w:kern w:val="0"/>
          <w:szCs w:val="24"/>
          <w:lang w:bidi="ar"/>
        </w:rPr>
        <w:t xml:space="preserve"> </w:t>
      </w:r>
    </w:p>
    <w:p w14:paraId="4C90208E"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松散岩类孔隙水的补给</w:t>
      </w:r>
      <w:r>
        <w:rPr>
          <w:rFonts w:ascii="Times New Roman" w:hAnsi="Times New Roman"/>
          <w:kern w:val="0"/>
          <w:szCs w:val="24"/>
          <w:lang w:bidi="ar"/>
        </w:rPr>
        <w:t>来源为大气降水入渗补给、地表水汛期的入渗补给、农田灌溉入渗补给和基岩风化裂隙带地下水的侧向补给。径流方向一般垂直于地表河流的流向，并受地形地貌条件的影响，从地势高处流向地势低处，排向地表水体或越流补给基岩裂隙地下水及矿井排水。</w:t>
      </w:r>
      <w:r>
        <w:rPr>
          <w:rFonts w:ascii="Times New Roman" w:hAnsi="Times New Roman"/>
          <w:kern w:val="0"/>
          <w:szCs w:val="24"/>
          <w:lang w:bidi="ar"/>
        </w:rPr>
        <w:t xml:space="preserve"> </w:t>
      </w:r>
    </w:p>
    <w:p w14:paraId="503DCBFD"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②</w:t>
      </w:r>
      <w:r>
        <w:rPr>
          <w:rFonts w:ascii="Times New Roman" w:hAnsi="Times New Roman"/>
          <w:kern w:val="0"/>
          <w:szCs w:val="24"/>
          <w:lang w:bidi="ar"/>
        </w:rPr>
        <w:t>第三系碎屑岩类孔隙裂隙水补给、径流、排泄条件</w:t>
      </w:r>
    </w:p>
    <w:p w14:paraId="6DC79208"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lastRenderedPageBreak/>
        <w:t>第三系碎屑岩类孔隙裂隙水的补给来源主要为上覆第四系松散岩类孔隙水的越流补给，其次是地表水汛期的入渗补给和基岩风化裂隙带地下水的侧向补给。在无压区受地形地貌条件的影响，从地势高处流向地势低处；在承压区受水压影响，由水位高处流向水位较低处</w:t>
      </w:r>
      <w:r>
        <w:rPr>
          <w:rFonts w:ascii="Times New Roman" w:hAnsi="Times New Roman"/>
          <w:kern w:val="0"/>
          <w:szCs w:val="24"/>
          <w:lang w:bidi="ar"/>
        </w:rPr>
        <w:t>。排泄方向为越流补给下伏基岩地下水和上覆第四系孔隙水及矿井排水。</w:t>
      </w:r>
    </w:p>
    <w:p w14:paraId="1C3A370B"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③</w:t>
      </w:r>
      <w:r>
        <w:rPr>
          <w:rFonts w:ascii="Times New Roman" w:hAnsi="Times New Roman"/>
          <w:kern w:val="0"/>
          <w:szCs w:val="24"/>
          <w:lang w:bidi="ar"/>
        </w:rPr>
        <w:t>基岩裂隙水补给、径流、排泄条件</w:t>
      </w:r>
      <w:r>
        <w:rPr>
          <w:rFonts w:ascii="Times New Roman" w:hAnsi="Times New Roman"/>
          <w:kern w:val="0"/>
          <w:szCs w:val="24"/>
          <w:lang w:bidi="ar"/>
        </w:rPr>
        <w:t xml:space="preserve"> </w:t>
      </w:r>
    </w:p>
    <w:p w14:paraId="005E5779"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基岩裂隙水的补给来源为在基岩裸漏区接受大气降水的入渗补给，其次接受地下水的侧向补给和松散岩类孔隙水的越流补给。径流条件以局部汇流为主，从水位较高处流向水位较低处。一般通过丘陵</w:t>
      </w:r>
      <w:r>
        <w:rPr>
          <w:rFonts w:ascii="Times New Roman" w:hAnsi="Times New Roman"/>
          <w:kern w:val="0"/>
          <w:szCs w:val="24"/>
          <w:lang w:bidi="ar"/>
        </w:rPr>
        <w:t xml:space="preserve"> </w:t>
      </w:r>
    </w:p>
    <w:p w14:paraId="3E4E7275"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区广布的基岩风化裂隙运动到丘陵前缘，以泉水形式排泄。地势较高的风化裂隙带水由于径流条件良好，向地势低的基岩裂隙水或第四系潜水排泄。</w:t>
      </w:r>
      <w:r>
        <w:rPr>
          <w:rFonts w:ascii="Times New Roman" w:hAnsi="Times New Roman"/>
          <w:kern w:val="0"/>
          <w:szCs w:val="24"/>
          <w:lang w:bidi="ar"/>
        </w:rPr>
        <w:t xml:space="preserve"> </w:t>
      </w:r>
    </w:p>
    <w:p w14:paraId="6289C081"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④</w:t>
      </w:r>
      <w:r>
        <w:rPr>
          <w:rFonts w:ascii="Times New Roman" w:hAnsi="Times New Roman"/>
          <w:kern w:val="0"/>
          <w:szCs w:val="24"/>
          <w:lang w:bidi="ar"/>
        </w:rPr>
        <w:t>白垩系裂隙承压水补给、径流、排泄条件</w:t>
      </w:r>
      <w:r>
        <w:rPr>
          <w:rFonts w:ascii="Times New Roman" w:hAnsi="Times New Roman"/>
          <w:kern w:val="0"/>
          <w:szCs w:val="24"/>
          <w:lang w:bidi="ar"/>
        </w:rPr>
        <w:t xml:space="preserve"> </w:t>
      </w:r>
    </w:p>
    <w:p w14:paraId="59AB0076"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白垩系裂隙承水的主要补给来源为、接受地下水的侧向补给和松</w:t>
      </w:r>
      <w:r>
        <w:rPr>
          <w:rFonts w:ascii="Times New Roman" w:hAnsi="Times New Roman"/>
          <w:kern w:val="0"/>
          <w:szCs w:val="24"/>
          <w:lang w:bidi="ar"/>
        </w:rPr>
        <w:t>散岩类孔隙水的越流补给。径流条件以局部汇流为主，从水位较高处流向水位较低处。一般在丘陵区前缘白垩系出露区以泉水形式排泄。</w:t>
      </w:r>
      <w:r>
        <w:rPr>
          <w:rFonts w:ascii="Times New Roman" w:hAnsi="Times New Roman"/>
          <w:kern w:val="0"/>
          <w:szCs w:val="24"/>
          <w:lang w:bidi="ar"/>
        </w:rPr>
        <w:t xml:space="preserve"> </w:t>
      </w:r>
    </w:p>
    <w:p w14:paraId="103D826A"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地势较高的白垩系裂隙承压水由于径流条件良好，向地势低的白垩系裂隙承压水排泄。</w:t>
      </w:r>
      <w:r>
        <w:rPr>
          <w:rFonts w:ascii="Times New Roman" w:hAnsi="Times New Roman"/>
          <w:kern w:val="0"/>
          <w:szCs w:val="24"/>
          <w:lang w:bidi="ar"/>
        </w:rPr>
        <w:t xml:space="preserve"> </w:t>
      </w:r>
    </w:p>
    <w:p w14:paraId="22C0E44B" w14:textId="77777777" w:rsidR="00396911" w:rsidRDefault="00D16E6F">
      <w:pPr>
        <w:widowControl/>
        <w:ind w:firstLine="482"/>
        <w:jc w:val="left"/>
        <w:rPr>
          <w:rFonts w:ascii="Times New Roman" w:hAnsi="Times New Roman"/>
          <w:szCs w:val="24"/>
        </w:rPr>
      </w:pPr>
      <w:bookmarkStart w:id="92" w:name="_Toc19665_WPSOffice_Level3"/>
      <w:r>
        <w:rPr>
          <w:rFonts w:ascii="Times New Roman" w:hAnsi="Times New Roman"/>
          <w:b/>
          <w:kern w:val="0"/>
          <w:szCs w:val="24"/>
          <w:lang w:bidi="ar"/>
        </w:rPr>
        <w:t>（三）区域地下水动态</w:t>
      </w:r>
      <w:bookmarkEnd w:id="92"/>
      <w:r>
        <w:rPr>
          <w:rFonts w:ascii="Times New Roman" w:hAnsi="Times New Roman"/>
          <w:b/>
          <w:kern w:val="0"/>
          <w:szCs w:val="24"/>
          <w:lang w:bidi="ar"/>
        </w:rPr>
        <w:t xml:space="preserve"> </w:t>
      </w:r>
    </w:p>
    <w:p w14:paraId="5D02C52C"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根据双鸭山市七星河观测井和保安水文站观测井近</w:t>
      </w:r>
      <w:r>
        <w:rPr>
          <w:rFonts w:ascii="Times New Roman" w:hAnsi="Times New Roman"/>
          <w:kern w:val="0"/>
          <w:szCs w:val="24"/>
          <w:lang w:bidi="ar"/>
        </w:rPr>
        <w:t xml:space="preserve"> 9 </w:t>
      </w:r>
      <w:r>
        <w:rPr>
          <w:rFonts w:ascii="Times New Roman" w:hAnsi="Times New Roman"/>
          <w:kern w:val="0"/>
          <w:szCs w:val="24"/>
          <w:lang w:bidi="ar"/>
        </w:rPr>
        <w:t>年地下水长观数据，地下水位主要受降水影响，年际变化总体不大。地下水位年际动态曲线见图</w:t>
      </w:r>
      <w:r>
        <w:rPr>
          <w:rFonts w:ascii="Times New Roman" w:hAnsi="Times New Roman"/>
          <w:kern w:val="0"/>
          <w:szCs w:val="24"/>
          <w:lang w:bidi="ar"/>
        </w:rPr>
        <w:t xml:space="preserve"> 5.1-2</w:t>
      </w:r>
      <w:r>
        <w:rPr>
          <w:rFonts w:ascii="Times New Roman" w:hAnsi="Times New Roman"/>
          <w:kern w:val="0"/>
          <w:szCs w:val="24"/>
          <w:lang w:bidi="ar"/>
        </w:rPr>
        <w:t>。</w:t>
      </w:r>
    </w:p>
    <w:p w14:paraId="4E52FE1A" w14:textId="77777777" w:rsidR="00396911" w:rsidRDefault="00D16E6F">
      <w:pPr>
        <w:pStyle w:val="2f2"/>
        <w:spacing w:line="240" w:lineRule="auto"/>
        <w:ind w:leftChars="0" w:left="0" w:firstLineChars="0" w:firstLine="0"/>
        <w:jc w:val="center"/>
        <w:rPr>
          <w:rFonts w:ascii="Times New Roman" w:hAnsi="Times New Roman"/>
        </w:rPr>
      </w:pPr>
      <w:r>
        <w:rPr>
          <w:rFonts w:ascii="Times New Roman" w:hAnsi="Times New Roman"/>
          <w:noProof/>
        </w:rPr>
        <w:lastRenderedPageBreak/>
        <w:drawing>
          <wp:inline distT="0" distB="0" distL="114300" distR="114300" wp14:anchorId="3AFBE021" wp14:editId="6BD22887">
            <wp:extent cx="4110990" cy="2106930"/>
            <wp:effectExtent l="0" t="0" r="3810" b="7620"/>
            <wp:docPr id="1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2"/>
                    <pic:cNvPicPr>
                      <a:picLocks noChangeAspect="1"/>
                    </pic:cNvPicPr>
                  </pic:nvPicPr>
                  <pic:blipFill>
                    <a:blip r:embed="rId30"/>
                    <a:stretch>
                      <a:fillRect/>
                    </a:stretch>
                  </pic:blipFill>
                  <pic:spPr>
                    <a:xfrm>
                      <a:off x="0" y="0"/>
                      <a:ext cx="4110990" cy="2106930"/>
                    </a:xfrm>
                    <a:prstGeom prst="rect">
                      <a:avLst/>
                    </a:prstGeom>
                    <a:noFill/>
                    <a:ln>
                      <a:noFill/>
                    </a:ln>
                  </pic:spPr>
                </pic:pic>
              </a:graphicData>
            </a:graphic>
          </wp:inline>
        </w:drawing>
      </w:r>
    </w:p>
    <w:p w14:paraId="60EB1278" w14:textId="77777777" w:rsidR="00396911" w:rsidRDefault="00D16E6F">
      <w:pPr>
        <w:widowControl/>
        <w:spacing w:line="240" w:lineRule="auto"/>
        <w:ind w:firstLine="482"/>
        <w:jc w:val="center"/>
        <w:rPr>
          <w:rFonts w:ascii="Times New Roman" w:hAnsi="Times New Roman"/>
          <w:b/>
          <w:bCs/>
        </w:rPr>
      </w:pPr>
      <w:r>
        <w:rPr>
          <w:rFonts w:ascii="Times New Roman" w:hAnsi="Times New Roman"/>
          <w:b/>
          <w:bCs/>
        </w:rPr>
        <w:t>图</w:t>
      </w:r>
      <w:r>
        <w:rPr>
          <w:rFonts w:ascii="Times New Roman" w:hAnsi="Times New Roman"/>
          <w:b/>
          <w:bCs/>
        </w:rPr>
        <w:t xml:space="preserve">5.1-2 </w:t>
      </w:r>
      <w:r>
        <w:rPr>
          <w:rFonts w:ascii="Times New Roman" w:hAnsi="Times New Roman"/>
          <w:b/>
          <w:bCs/>
          <w:kern w:val="0"/>
          <w:szCs w:val="24"/>
          <w:lang w:bidi="ar"/>
        </w:rPr>
        <w:t>地下水长观井年际动态曲线图</w:t>
      </w:r>
    </w:p>
    <w:p w14:paraId="35307C6E" w14:textId="77777777" w:rsidR="00396911" w:rsidRDefault="00D16E6F">
      <w:pPr>
        <w:widowControl/>
        <w:spacing w:line="240" w:lineRule="auto"/>
        <w:ind w:firstLineChars="0" w:firstLine="0"/>
        <w:rPr>
          <w:rFonts w:ascii="Times New Roman" w:hAnsi="Times New Roman"/>
        </w:rPr>
      </w:pPr>
      <w:r>
        <w:rPr>
          <w:rFonts w:ascii="Times New Roman" w:hAnsi="Times New Roman"/>
          <w:noProof/>
        </w:rPr>
        <w:drawing>
          <wp:inline distT="0" distB="0" distL="114300" distR="114300" wp14:anchorId="7869BB60" wp14:editId="0B46474B">
            <wp:extent cx="5768975" cy="3277235"/>
            <wp:effectExtent l="0" t="0" r="3175" b="18415"/>
            <wp:docPr id="1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
                    <pic:cNvPicPr>
                      <a:picLocks noChangeAspect="1"/>
                    </pic:cNvPicPr>
                  </pic:nvPicPr>
                  <pic:blipFill>
                    <a:blip r:embed="rId31"/>
                    <a:stretch>
                      <a:fillRect/>
                    </a:stretch>
                  </pic:blipFill>
                  <pic:spPr>
                    <a:xfrm>
                      <a:off x="0" y="0"/>
                      <a:ext cx="5768975" cy="3277235"/>
                    </a:xfrm>
                    <a:prstGeom prst="rect">
                      <a:avLst/>
                    </a:prstGeom>
                    <a:noFill/>
                    <a:ln>
                      <a:noFill/>
                    </a:ln>
                  </pic:spPr>
                </pic:pic>
              </a:graphicData>
            </a:graphic>
          </wp:inline>
        </w:drawing>
      </w:r>
    </w:p>
    <w:p w14:paraId="202264F3" w14:textId="77777777" w:rsidR="00396911" w:rsidRDefault="00D16E6F">
      <w:pPr>
        <w:pStyle w:val="Default"/>
        <w:jc w:val="center"/>
        <w:rPr>
          <w:rFonts w:ascii="Times New Roman" w:hAnsi="Times New Roman"/>
          <w:b/>
          <w:bCs/>
          <w:color w:val="auto"/>
        </w:rPr>
      </w:pPr>
      <w:r>
        <w:rPr>
          <w:rFonts w:ascii="Times New Roman" w:hAnsi="Times New Roman"/>
          <w:b/>
          <w:bCs/>
          <w:color w:val="auto"/>
        </w:rPr>
        <w:t>图</w:t>
      </w:r>
      <w:r>
        <w:rPr>
          <w:rFonts w:ascii="Times New Roman" w:hAnsi="Times New Roman"/>
          <w:b/>
          <w:bCs/>
          <w:color w:val="auto"/>
        </w:rPr>
        <w:t xml:space="preserve">5.1-3 </w:t>
      </w:r>
      <w:r>
        <w:rPr>
          <w:rFonts w:ascii="Times New Roman" w:hAnsi="Times New Roman"/>
          <w:b/>
          <w:bCs/>
          <w:color w:val="auto"/>
        </w:rPr>
        <w:t>评价区域综合水文地质图</w:t>
      </w:r>
    </w:p>
    <w:p w14:paraId="628781B6" w14:textId="77777777" w:rsidR="00396911" w:rsidRDefault="00D16E6F">
      <w:pPr>
        <w:pStyle w:val="2"/>
        <w:spacing w:beforeLines="50" w:before="156" w:afterLines="50" w:after="156"/>
        <w:rPr>
          <w:rFonts w:ascii="Times New Roman" w:eastAsiaTheme="minorEastAsia" w:hAnsi="Times New Roman"/>
        </w:rPr>
      </w:pPr>
      <w:bookmarkStart w:id="93" w:name="_Toc6836"/>
      <w:r>
        <w:rPr>
          <w:rFonts w:ascii="Times New Roman" w:eastAsiaTheme="minorEastAsia" w:hAnsi="Times New Roman"/>
        </w:rPr>
        <w:t>4.3</w:t>
      </w:r>
      <w:r>
        <w:rPr>
          <w:rFonts w:ascii="Times New Roman" w:eastAsiaTheme="minorEastAsia" w:hAnsi="Times New Roman"/>
        </w:rPr>
        <w:t>环境质量现状调查</w:t>
      </w:r>
      <w:bookmarkEnd w:id="93"/>
    </w:p>
    <w:p w14:paraId="03880F3E" w14:textId="77777777" w:rsidR="00396911" w:rsidRDefault="00D16E6F">
      <w:pPr>
        <w:pStyle w:val="30"/>
        <w:rPr>
          <w:rFonts w:ascii="Times New Roman" w:hAnsi="Times New Roman"/>
        </w:rPr>
      </w:pPr>
      <w:bookmarkStart w:id="94" w:name="_Toc30992"/>
      <w:bookmarkStart w:id="95" w:name="_Toc5601"/>
      <w:bookmarkStart w:id="96" w:name="_Toc5253"/>
      <w:bookmarkStart w:id="97" w:name="_Toc396852154"/>
      <w:r>
        <w:rPr>
          <w:rFonts w:ascii="Times New Roman" w:hAnsi="Times New Roman" w:hint="eastAsia"/>
        </w:rPr>
        <w:t>4.3</w:t>
      </w:r>
      <w:r>
        <w:rPr>
          <w:rFonts w:ascii="Times New Roman" w:hAnsi="Times New Roman"/>
        </w:rPr>
        <w:t xml:space="preserve">.1  </w:t>
      </w:r>
      <w:r>
        <w:rPr>
          <w:rFonts w:ascii="Times New Roman" w:hAnsi="Times New Roman"/>
        </w:rPr>
        <w:t>环境空气质量现状监测及评价</w:t>
      </w:r>
      <w:bookmarkEnd w:id="94"/>
      <w:bookmarkEnd w:id="95"/>
      <w:bookmarkEnd w:id="96"/>
    </w:p>
    <w:p w14:paraId="15BD7520" w14:textId="77777777" w:rsidR="00396911" w:rsidRDefault="00D16E6F">
      <w:pPr>
        <w:ind w:firstLine="482"/>
        <w:rPr>
          <w:rFonts w:ascii="Times New Roman" w:hAnsi="Times New Roman"/>
          <w:b/>
          <w:bCs/>
        </w:rPr>
      </w:pPr>
      <w:r>
        <w:rPr>
          <w:rFonts w:ascii="Times New Roman" w:hAnsi="Times New Roman"/>
          <w:b/>
          <w:bCs/>
        </w:rPr>
        <w:t>1</w:t>
      </w:r>
      <w:r>
        <w:rPr>
          <w:rFonts w:ascii="Times New Roman" w:hAnsi="Times New Roman"/>
          <w:b/>
          <w:bCs/>
        </w:rPr>
        <w:t>、项目所在区域达标判断</w:t>
      </w:r>
    </w:p>
    <w:p w14:paraId="2042F790" w14:textId="77777777" w:rsidR="00396911" w:rsidRDefault="00D16E6F">
      <w:pPr>
        <w:widowControl/>
        <w:ind w:firstLine="480"/>
        <w:jc w:val="left"/>
        <w:rPr>
          <w:rFonts w:ascii="Times New Roman" w:hAnsi="Times New Roman"/>
          <w:b/>
          <w:bCs/>
          <w:sz w:val="21"/>
        </w:rPr>
      </w:pPr>
      <w:bookmarkStart w:id="98" w:name="_Toc25531"/>
      <w:bookmarkStart w:id="99" w:name="_Toc27969"/>
      <w:bookmarkStart w:id="100" w:name="_Toc31537"/>
      <w:r>
        <w:rPr>
          <w:rFonts w:ascii="Times New Roman" w:hAnsi="Times New Roman"/>
          <w:kern w:val="0"/>
          <w:szCs w:val="24"/>
          <w:lang w:bidi="ar"/>
        </w:rPr>
        <w:t>本项目拟建厂址位于</w:t>
      </w:r>
      <w:r>
        <w:rPr>
          <w:rFonts w:ascii="Times New Roman" w:hAnsi="Times New Roman"/>
        </w:rPr>
        <w:t>黑龙江省双鸭山市</w:t>
      </w:r>
      <w:r>
        <w:rPr>
          <w:rFonts w:ascii="Times New Roman" w:hAnsi="Times New Roman" w:hint="eastAsia"/>
        </w:rPr>
        <w:t>黑龙江建龙化工有限公司</w:t>
      </w:r>
      <w:r>
        <w:rPr>
          <w:rFonts w:ascii="Times New Roman" w:hAnsi="Times New Roman"/>
        </w:rPr>
        <w:t>钒制品厂厂区内</w:t>
      </w:r>
      <w:r>
        <w:rPr>
          <w:rFonts w:ascii="Times New Roman" w:hAnsi="Times New Roman"/>
          <w:kern w:val="0"/>
          <w:szCs w:val="24"/>
          <w:lang w:bidi="ar"/>
        </w:rPr>
        <w:t>，距离双鸭山市区中心约为</w:t>
      </w:r>
      <w:r>
        <w:rPr>
          <w:rFonts w:ascii="Times New Roman" w:hAnsi="Times New Roman"/>
          <w:kern w:val="0"/>
          <w:szCs w:val="24"/>
          <w:lang w:bidi="ar"/>
        </w:rPr>
        <w:t>5km</w:t>
      </w:r>
      <w:r>
        <w:rPr>
          <w:rFonts w:ascii="Times New Roman" w:hAnsi="Times New Roman"/>
          <w:kern w:val="0"/>
          <w:szCs w:val="24"/>
          <w:lang w:bidi="ar"/>
        </w:rPr>
        <w:t>。双鸭山市环境空气质量数据可代表本项目所在区域环境空气质量。</w:t>
      </w:r>
      <w:r w:rsidRPr="006E53B2">
        <w:rPr>
          <w:rFonts w:ascii="Times New Roman" w:hAnsi="Times New Roman"/>
          <w:kern w:val="0"/>
          <w:szCs w:val="24"/>
          <w:lang w:bidi="ar"/>
        </w:rPr>
        <w:t>根据</w:t>
      </w:r>
      <w:r w:rsidRPr="006E53B2">
        <w:rPr>
          <w:rFonts w:ascii="Times New Roman" w:hAnsi="Times New Roman"/>
          <w:kern w:val="0"/>
          <w:szCs w:val="24"/>
          <w:lang w:bidi="ar"/>
        </w:rPr>
        <w:t>2018</w:t>
      </w:r>
      <w:r w:rsidRPr="006E53B2">
        <w:rPr>
          <w:rFonts w:ascii="Times New Roman" w:hAnsi="Times New Roman"/>
          <w:kern w:val="0"/>
          <w:szCs w:val="24"/>
          <w:lang w:bidi="ar"/>
        </w:rPr>
        <w:t>年双鸭山市环境监测站逐日监测数据，双鸭山市</w:t>
      </w:r>
      <w:r w:rsidRPr="006E53B2">
        <w:rPr>
          <w:rFonts w:ascii="Times New Roman" w:hAnsi="Times New Roman"/>
          <w:kern w:val="0"/>
          <w:szCs w:val="24"/>
          <w:lang w:bidi="ar"/>
        </w:rPr>
        <w:t>2018</w:t>
      </w:r>
      <w:r w:rsidRPr="006E53B2">
        <w:rPr>
          <w:rFonts w:ascii="Times New Roman" w:hAnsi="Times New Roman"/>
          <w:kern w:val="0"/>
          <w:szCs w:val="24"/>
          <w:lang w:bidi="ar"/>
        </w:rPr>
        <w:t>年环境空气质量基本因子统计结果见表</w:t>
      </w:r>
      <w:r w:rsidRPr="006E53B2">
        <w:rPr>
          <w:rFonts w:ascii="Times New Roman" w:hAnsi="Times New Roman"/>
          <w:kern w:val="0"/>
          <w:szCs w:val="24"/>
          <w:lang w:bidi="ar"/>
        </w:rPr>
        <w:t>5.2-1</w:t>
      </w:r>
      <w:r>
        <w:rPr>
          <w:rFonts w:ascii="Times New Roman" w:hAnsi="Times New Roman"/>
          <w:kern w:val="0"/>
          <w:szCs w:val="24"/>
          <w:lang w:bidi="ar"/>
        </w:rPr>
        <w:t>。</w:t>
      </w:r>
    </w:p>
    <w:p w14:paraId="442005DC" w14:textId="77777777" w:rsidR="00396911" w:rsidRDefault="00D16E6F">
      <w:pPr>
        <w:ind w:firstLine="422"/>
        <w:jc w:val="center"/>
        <w:rPr>
          <w:rFonts w:ascii="Times New Roman" w:hAnsi="Times New Roman"/>
          <w:b/>
          <w:bCs/>
          <w:sz w:val="21"/>
        </w:rPr>
      </w:pPr>
      <w:r>
        <w:rPr>
          <w:rFonts w:ascii="Times New Roman" w:hAnsi="Times New Roman"/>
          <w:b/>
          <w:bCs/>
          <w:sz w:val="21"/>
        </w:rPr>
        <w:lastRenderedPageBreak/>
        <w:t>表</w:t>
      </w:r>
      <w:r>
        <w:rPr>
          <w:rFonts w:ascii="Times New Roman" w:hAnsi="Times New Roman"/>
          <w:b/>
          <w:bCs/>
          <w:sz w:val="21"/>
        </w:rPr>
        <w:t xml:space="preserve">5.2-1 </w:t>
      </w:r>
      <w:r>
        <w:rPr>
          <w:rFonts w:ascii="Times New Roman" w:hAnsi="Times New Roman"/>
          <w:b/>
          <w:bCs/>
          <w:sz w:val="21"/>
        </w:rPr>
        <w:t>区域空气质量现状评价表</w:t>
      </w:r>
    </w:p>
    <w:tbl>
      <w:tblPr>
        <w:tblW w:w="8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3015"/>
        <w:gridCol w:w="1399"/>
        <w:gridCol w:w="1621"/>
        <w:gridCol w:w="991"/>
        <w:gridCol w:w="861"/>
      </w:tblGrid>
      <w:tr w:rsidR="00396911" w14:paraId="15EF6FD4" w14:textId="77777777">
        <w:tc>
          <w:tcPr>
            <w:tcW w:w="968" w:type="dxa"/>
            <w:tcBorders>
              <w:top w:val="single" w:sz="12" w:space="0" w:color="auto"/>
              <w:left w:val="nil"/>
              <w:bottom w:val="single" w:sz="4" w:space="0" w:color="auto"/>
              <w:right w:val="single" w:sz="4" w:space="0" w:color="auto"/>
            </w:tcBorders>
            <w:vAlign w:val="center"/>
          </w:tcPr>
          <w:p w14:paraId="1B8DABC1" w14:textId="77777777" w:rsidR="00396911" w:rsidRDefault="00D16E6F">
            <w:pPr>
              <w:ind w:firstLineChars="0" w:firstLine="0"/>
              <w:jc w:val="center"/>
              <w:rPr>
                <w:rFonts w:ascii="Times New Roman" w:hAnsi="Times New Roman"/>
                <w:sz w:val="21"/>
              </w:rPr>
            </w:pPr>
            <w:r>
              <w:rPr>
                <w:rFonts w:ascii="Times New Roman" w:hAnsi="Times New Roman"/>
                <w:sz w:val="21"/>
              </w:rPr>
              <w:t>污染物</w:t>
            </w:r>
          </w:p>
        </w:tc>
        <w:tc>
          <w:tcPr>
            <w:tcW w:w="3015" w:type="dxa"/>
            <w:tcBorders>
              <w:top w:val="single" w:sz="12" w:space="0" w:color="auto"/>
              <w:left w:val="single" w:sz="4" w:space="0" w:color="auto"/>
              <w:bottom w:val="single" w:sz="4" w:space="0" w:color="auto"/>
              <w:right w:val="single" w:sz="4" w:space="0" w:color="auto"/>
            </w:tcBorders>
            <w:vAlign w:val="center"/>
          </w:tcPr>
          <w:p w14:paraId="2502D4FF" w14:textId="77777777" w:rsidR="00396911" w:rsidRDefault="00D16E6F">
            <w:pPr>
              <w:ind w:firstLineChars="0" w:firstLine="0"/>
              <w:jc w:val="center"/>
              <w:rPr>
                <w:rFonts w:ascii="Times New Roman" w:hAnsi="Times New Roman"/>
                <w:sz w:val="21"/>
              </w:rPr>
            </w:pPr>
            <w:r>
              <w:rPr>
                <w:rFonts w:ascii="Times New Roman" w:hAnsi="Times New Roman"/>
                <w:sz w:val="21"/>
              </w:rPr>
              <w:t>年评价指标</w:t>
            </w:r>
          </w:p>
        </w:tc>
        <w:tc>
          <w:tcPr>
            <w:tcW w:w="1399" w:type="dxa"/>
            <w:tcBorders>
              <w:top w:val="single" w:sz="12" w:space="0" w:color="auto"/>
              <w:left w:val="single" w:sz="4" w:space="0" w:color="auto"/>
              <w:bottom w:val="single" w:sz="4" w:space="0" w:color="auto"/>
              <w:right w:val="single" w:sz="4" w:space="0" w:color="auto"/>
            </w:tcBorders>
            <w:vAlign w:val="center"/>
          </w:tcPr>
          <w:p w14:paraId="78B1F1DB" w14:textId="77777777" w:rsidR="00396911" w:rsidRDefault="00D16E6F">
            <w:pPr>
              <w:ind w:firstLineChars="0" w:firstLine="0"/>
              <w:jc w:val="center"/>
              <w:rPr>
                <w:rFonts w:ascii="Times New Roman" w:hAnsi="Times New Roman"/>
                <w:sz w:val="21"/>
              </w:rPr>
            </w:pPr>
            <w:r>
              <w:rPr>
                <w:rFonts w:ascii="Times New Roman" w:hAnsi="Times New Roman"/>
                <w:sz w:val="21"/>
              </w:rPr>
              <w:t>现状浓度</w:t>
            </w:r>
            <w:r>
              <w:rPr>
                <w:rFonts w:ascii="Times New Roman" w:hAnsi="Times New Roman"/>
                <w:sz w:val="21"/>
              </w:rPr>
              <w:t>/</w:t>
            </w:r>
            <w:r>
              <w:rPr>
                <w:rFonts w:ascii="Times New Roman" w:hAnsi="Times New Roman"/>
                <w:sz w:val="21"/>
              </w:rPr>
              <w:t>（</w:t>
            </w:r>
            <w:proofErr w:type="spellStart"/>
            <w:r>
              <w:rPr>
                <w:rFonts w:ascii="Times New Roman" w:hAnsi="Times New Roman"/>
                <w:sz w:val="21"/>
              </w:rPr>
              <w:t>μg</w:t>
            </w:r>
            <w:proofErr w:type="spellEnd"/>
            <w:r>
              <w:rPr>
                <w:rFonts w:ascii="Times New Roman" w:hAnsi="Times New Roman"/>
                <w:sz w:val="21"/>
              </w:rPr>
              <w:t>/m</w:t>
            </w:r>
            <w:r>
              <w:rPr>
                <w:rFonts w:ascii="Times New Roman" w:hAnsi="Times New Roman"/>
                <w:sz w:val="21"/>
                <w:vertAlign w:val="superscript"/>
              </w:rPr>
              <w:t>3</w:t>
            </w:r>
            <w:r>
              <w:rPr>
                <w:rFonts w:ascii="Times New Roman" w:hAnsi="Times New Roman"/>
                <w:sz w:val="21"/>
              </w:rPr>
              <w:t>）</w:t>
            </w:r>
          </w:p>
        </w:tc>
        <w:tc>
          <w:tcPr>
            <w:tcW w:w="1621" w:type="dxa"/>
            <w:tcBorders>
              <w:top w:val="single" w:sz="12" w:space="0" w:color="auto"/>
              <w:left w:val="single" w:sz="4" w:space="0" w:color="auto"/>
              <w:bottom w:val="single" w:sz="4" w:space="0" w:color="auto"/>
              <w:right w:val="single" w:sz="4" w:space="0" w:color="auto"/>
            </w:tcBorders>
            <w:vAlign w:val="center"/>
          </w:tcPr>
          <w:p w14:paraId="5D9859BD" w14:textId="77777777" w:rsidR="00396911" w:rsidRDefault="00D16E6F">
            <w:pPr>
              <w:ind w:firstLineChars="0" w:firstLine="0"/>
              <w:jc w:val="center"/>
              <w:rPr>
                <w:rFonts w:ascii="Times New Roman" w:hAnsi="Times New Roman"/>
                <w:sz w:val="21"/>
              </w:rPr>
            </w:pPr>
            <w:r>
              <w:rPr>
                <w:rFonts w:ascii="Times New Roman" w:hAnsi="Times New Roman"/>
                <w:sz w:val="21"/>
              </w:rPr>
              <w:t>标准值</w:t>
            </w:r>
            <w:r>
              <w:rPr>
                <w:rFonts w:ascii="Times New Roman" w:hAnsi="Times New Roman"/>
                <w:sz w:val="21"/>
              </w:rPr>
              <w:t>/</w:t>
            </w:r>
            <w:r>
              <w:rPr>
                <w:rFonts w:ascii="Times New Roman" w:hAnsi="Times New Roman"/>
                <w:sz w:val="21"/>
              </w:rPr>
              <w:t>（</w:t>
            </w:r>
            <w:proofErr w:type="spellStart"/>
            <w:r>
              <w:rPr>
                <w:rFonts w:ascii="Times New Roman" w:hAnsi="Times New Roman"/>
                <w:sz w:val="21"/>
              </w:rPr>
              <w:t>μg</w:t>
            </w:r>
            <w:proofErr w:type="spellEnd"/>
            <w:r>
              <w:rPr>
                <w:rFonts w:ascii="Times New Roman" w:hAnsi="Times New Roman"/>
                <w:sz w:val="21"/>
              </w:rPr>
              <w:t>/m</w:t>
            </w:r>
            <w:r>
              <w:rPr>
                <w:rFonts w:ascii="Times New Roman" w:hAnsi="Times New Roman"/>
                <w:sz w:val="21"/>
                <w:vertAlign w:val="superscript"/>
              </w:rPr>
              <w:t>3</w:t>
            </w:r>
            <w:r>
              <w:rPr>
                <w:rFonts w:ascii="Times New Roman" w:hAnsi="Times New Roman"/>
                <w:sz w:val="21"/>
              </w:rPr>
              <w:t>）</w:t>
            </w:r>
          </w:p>
        </w:tc>
        <w:tc>
          <w:tcPr>
            <w:tcW w:w="991" w:type="dxa"/>
            <w:tcBorders>
              <w:top w:val="single" w:sz="12" w:space="0" w:color="auto"/>
              <w:left w:val="single" w:sz="4" w:space="0" w:color="auto"/>
              <w:bottom w:val="single" w:sz="4" w:space="0" w:color="auto"/>
              <w:right w:val="single" w:sz="4" w:space="0" w:color="auto"/>
            </w:tcBorders>
            <w:vAlign w:val="center"/>
          </w:tcPr>
          <w:p w14:paraId="38B7992D" w14:textId="77777777" w:rsidR="00396911" w:rsidRDefault="00D16E6F">
            <w:pPr>
              <w:ind w:firstLineChars="0" w:firstLine="0"/>
              <w:jc w:val="center"/>
              <w:rPr>
                <w:rFonts w:ascii="Times New Roman" w:hAnsi="Times New Roman"/>
                <w:sz w:val="21"/>
              </w:rPr>
            </w:pPr>
            <w:r>
              <w:rPr>
                <w:rFonts w:ascii="Times New Roman" w:hAnsi="Times New Roman"/>
                <w:sz w:val="21"/>
              </w:rPr>
              <w:t>占标率</w:t>
            </w:r>
            <w:r>
              <w:rPr>
                <w:rFonts w:ascii="Times New Roman" w:hAnsi="Times New Roman"/>
                <w:sz w:val="21"/>
              </w:rPr>
              <w:t>/%</w:t>
            </w:r>
          </w:p>
        </w:tc>
        <w:tc>
          <w:tcPr>
            <w:tcW w:w="861" w:type="dxa"/>
            <w:tcBorders>
              <w:top w:val="single" w:sz="12" w:space="0" w:color="auto"/>
              <w:left w:val="single" w:sz="4" w:space="0" w:color="auto"/>
              <w:bottom w:val="single" w:sz="4" w:space="0" w:color="auto"/>
              <w:right w:val="nil"/>
            </w:tcBorders>
            <w:vAlign w:val="center"/>
          </w:tcPr>
          <w:p w14:paraId="767C344D" w14:textId="77777777" w:rsidR="00396911" w:rsidRDefault="00D16E6F">
            <w:pPr>
              <w:ind w:firstLineChars="0" w:firstLine="0"/>
              <w:jc w:val="center"/>
              <w:rPr>
                <w:rFonts w:ascii="Times New Roman" w:hAnsi="Times New Roman"/>
                <w:sz w:val="21"/>
              </w:rPr>
            </w:pPr>
            <w:r>
              <w:rPr>
                <w:rFonts w:ascii="Times New Roman" w:hAnsi="Times New Roman"/>
                <w:sz w:val="21"/>
              </w:rPr>
              <w:t>达标情况</w:t>
            </w:r>
          </w:p>
        </w:tc>
      </w:tr>
      <w:tr w:rsidR="00396911" w14:paraId="200E8A58" w14:textId="77777777">
        <w:tc>
          <w:tcPr>
            <w:tcW w:w="968" w:type="dxa"/>
            <w:vMerge w:val="restart"/>
            <w:tcBorders>
              <w:top w:val="single" w:sz="4" w:space="0" w:color="auto"/>
              <w:left w:val="nil"/>
              <w:right w:val="single" w:sz="4" w:space="0" w:color="auto"/>
            </w:tcBorders>
            <w:vAlign w:val="center"/>
          </w:tcPr>
          <w:p w14:paraId="1DA1C340" w14:textId="77777777" w:rsidR="00396911" w:rsidRDefault="00D16E6F">
            <w:pPr>
              <w:ind w:firstLineChars="0" w:firstLine="0"/>
              <w:jc w:val="center"/>
              <w:rPr>
                <w:rFonts w:ascii="Times New Roman" w:hAnsi="Times New Roman"/>
                <w:sz w:val="21"/>
              </w:rPr>
            </w:pPr>
            <w:r>
              <w:rPr>
                <w:rFonts w:ascii="Times New Roman" w:hAnsi="Times New Roman"/>
                <w:sz w:val="21"/>
              </w:rPr>
              <w:t>SO</w:t>
            </w:r>
            <w:r>
              <w:rPr>
                <w:rFonts w:ascii="Times New Roman" w:hAnsi="Times New Roman"/>
                <w:sz w:val="21"/>
                <w:vertAlign w:val="subscript"/>
              </w:rPr>
              <w:t>2</w:t>
            </w:r>
          </w:p>
        </w:tc>
        <w:tc>
          <w:tcPr>
            <w:tcW w:w="3015" w:type="dxa"/>
            <w:tcBorders>
              <w:top w:val="single" w:sz="4" w:space="0" w:color="auto"/>
              <w:left w:val="single" w:sz="4" w:space="0" w:color="auto"/>
              <w:bottom w:val="single" w:sz="4" w:space="0" w:color="auto"/>
              <w:right w:val="single" w:sz="4" w:space="0" w:color="auto"/>
            </w:tcBorders>
            <w:vAlign w:val="center"/>
          </w:tcPr>
          <w:p w14:paraId="61CC40AB" w14:textId="77777777" w:rsidR="00396911" w:rsidRDefault="00D16E6F">
            <w:pPr>
              <w:ind w:firstLineChars="0" w:firstLine="0"/>
              <w:jc w:val="center"/>
              <w:rPr>
                <w:rFonts w:ascii="Times New Roman" w:hAnsi="Times New Roman"/>
                <w:sz w:val="21"/>
              </w:rPr>
            </w:pPr>
            <w:r>
              <w:rPr>
                <w:rFonts w:ascii="Times New Roman" w:hAnsi="Times New Roman"/>
                <w:sz w:val="21"/>
              </w:rPr>
              <w:t>年平均质量浓度</w:t>
            </w:r>
          </w:p>
        </w:tc>
        <w:tc>
          <w:tcPr>
            <w:tcW w:w="1399" w:type="dxa"/>
            <w:tcBorders>
              <w:top w:val="single" w:sz="4" w:space="0" w:color="auto"/>
              <w:left w:val="single" w:sz="4" w:space="0" w:color="auto"/>
              <w:bottom w:val="single" w:sz="4" w:space="0" w:color="auto"/>
              <w:right w:val="single" w:sz="4" w:space="0" w:color="auto"/>
            </w:tcBorders>
            <w:vAlign w:val="center"/>
          </w:tcPr>
          <w:p w14:paraId="73D9D8D4" w14:textId="77777777" w:rsidR="00396911" w:rsidRDefault="00D16E6F">
            <w:pPr>
              <w:ind w:firstLineChars="0" w:firstLine="0"/>
              <w:jc w:val="center"/>
              <w:rPr>
                <w:rFonts w:ascii="Times New Roman" w:hAnsi="Times New Roman"/>
                <w:sz w:val="21"/>
              </w:rPr>
            </w:pPr>
            <w:r>
              <w:rPr>
                <w:rFonts w:ascii="Times New Roman" w:hAnsi="Times New Roman"/>
                <w:sz w:val="21"/>
              </w:rPr>
              <w:t>9</w:t>
            </w:r>
          </w:p>
        </w:tc>
        <w:tc>
          <w:tcPr>
            <w:tcW w:w="1621" w:type="dxa"/>
            <w:tcBorders>
              <w:top w:val="single" w:sz="4" w:space="0" w:color="auto"/>
              <w:left w:val="single" w:sz="4" w:space="0" w:color="auto"/>
              <w:bottom w:val="single" w:sz="4" w:space="0" w:color="auto"/>
              <w:right w:val="single" w:sz="4" w:space="0" w:color="auto"/>
            </w:tcBorders>
            <w:vAlign w:val="center"/>
          </w:tcPr>
          <w:p w14:paraId="07602EC3" w14:textId="77777777" w:rsidR="00396911" w:rsidRDefault="00D16E6F">
            <w:pPr>
              <w:ind w:firstLineChars="0" w:firstLine="0"/>
              <w:jc w:val="center"/>
              <w:rPr>
                <w:rFonts w:ascii="Times New Roman" w:hAnsi="Times New Roman"/>
                <w:sz w:val="21"/>
              </w:rPr>
            </w:pPr>
            <w:r>
              <w:rPr>
                <w:rFonts w:ascii="Times New Roman" w:hAnsi="Times New Roman"/>
                <w:sz w:val="21"/>
              </w:rPr>
              <w:t>60</w:t>
            </w:r>
          </w:p>
        </w:tc>
        <w:tc>
          <w:tcPr>
            <w:tcW w:w="991" w:type="dxa"/>
            <w:tcBorders>
              <w:top w:val="single" w:sz="4" w:space="0" w:color="auto"/>
              <w:left w:val="single" w:sz="4" w:space="0" w:color="auto"/>
              <w:bottom w:val="single" w:sz="4" w:space="0" w:color="auto"/>
              <w:right w:val="single" w:sz="4" w:space="0" w:color="auto"/>
            </w:tcBorders>
            <w:vAlign w:val="center"/>
          </w:tcPr>
          <w:p w14:paraId="0FEE9821" w14:textId="77777777" w:rsidR="00396911" w:rsidRDefault="00D16E6F">
            <w:pPr>
              <w:ind w:firstLineChars="0" w:firstLine="0"/>
              <w:jc w:val="center"/>
              <w:rPr>
                <w:rFonts w:ascii="Times New Roman" w:hAnsi="Times New Roman"/>
                <w:sz w:val="21"/>
              </w:rPr>
            </w:pPr>
            <w:r>
              <w:rPr>
                <w:rFonts w:ascii="Times New Roman" w:hAnsi="Times New Roman"/>
                <w:sz w:val="21"/>
              </w:rPr>
              <w:t>15.8</w:t>
            </w:r>
          </w:p>
        </w:tc>
        <w:tc>
          <w:tcPr>
            <w:tcW w:w="861" w:type="dxa"/>
            <w:tcBorders>
              <w:top w:val="single" w:sz="4" w:space="0" w:color="auto"/>
              <w:left w:val="single" w:sz="4" w:space="0" w:color="auto"/>
              <w:bottom w:val="single" w:sz="4" w:space="0" w:color="auto"/>
              <w:right w:val="nil"/>
            </w:tcBorders>
            <w:vAlign w:val="center"/>
          </w:tcPr>
          <w:p w14:paraId="4F4EE0AF"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587A0D92" w14:textId="77777777">
        <w:tc>
          <w:tcPr>
            <w:tcW w:w="968" w:type="dxa"/>
            <w:vMerge/>
            <w:tcBorders>
              <w:left w:val="nil"/>
              <w:bottom w:val="single" w:sz="4" w:space="0" w:color="auto"/>
              <w:right w:val="single" w:sz="4" w:space="0" w:color="auto"/>
            </w:tcBorders>
            <w:vAlign w:val="center"/>
          </w:tcPr>
          <w:p w14:paraId="68DE139B" w14:textId="77777777" w:rsidR="00396911" w:rsidRDefault="00396911">
            <w:pPr>
              <w:ind w:firstLineChars="0" w:firstLine="0"/>
              <w:jc w:val="center"/>
              <w:rPr>
                <w:rFonts w:ascii="Times New Roman" w:hAnsi="Times New Roman"/>
                <w:sz w:val="21"/>
              </w:rPr>
            </w:pPr>
          </w:p>
        </w:tc>
        <w:tc>
          <w:tcPr>
            <w:tcW w:w="3015" w:type="dxa"/>
            <w:tcBorders>
              <w:top w:val="single" w:sz="4" w:space="0" w:color="auto"/>
              <w:left w:val="single" w:sz="4" w:space="0" w:color="auto"/>
              <w:bottom w:val="single" w:sz="4" w:space="0" w:color="auto"/>
              <w:right w:val="single" w:sz="4" w:space="0" w:color="auto"/>
            </w:tcBorders>
            <w:vAlign w:val="center"/>
          </w:tcPr>
          <w:p w14:paraId="2AA2FFA5" w14:textId="77777777" w:rsidR="00396911" w:rsidRDefault="00D16E6F">
            <w:pPr>
              <w:ind w:firstLineChars="0" w:firstLine="0"/>
              <w:jc w:val="center"/>
              <w:rPr>
                <w:rFonts w:ascii="Times New Roman" w:hAnsi="Times New Roman"/>
                <w:sz w:val="21"/>
              </w:rPr>
            </w:pPr>
            <w:r>
              <w:rPr>
                <w:rFonts w:ascii="Times New Roman" w:hAnsi="Times New Roman"/>
                <w:sz w:val="21"/>
              </w:rPr>
              <w:t>日均值百分位数浓度</w:t>
            </w:r>
          </w:p>
        </w:tc>
        <w:tc>
          <w:tcPr>
            <w:tcW w:w="1399" w:type="dxa"/>
            <w:tcBorders>
              <w:top w:val="single" w:sz="4" w:space="0" w:color="auto"/>
              <w:left w:val="single" w:sz="4" w:space="0" w:color="auto"/>
              <w:bottom w:val="single" w:sz="4" w:space="0" w:color="auto"/>
              <w:right w:val="single" w:sz="4" w:space="0" w:color="auto"/>
            </w:tcBorders>
            <w:vAlign w:val="center"/>
          </w:tcPr>
          <w:p w14:paraId="4A362AB7" w14:textId="77777777" w:rsidR="00396911" w:rsidRDefault="00D16E6F">
            <w:pPr>
              <w:ind w:firstLineChars="0" w:firstLine="0"/>
              <w:jc w:val="center"/>
              <w:rPr>
                <w:rFonts w:ascii="Times New Roman" w:hAnsi="Times New Roman"/>
                <w:sz w:val="21"/>
              </w:rPr>
            </w:pPr>
            <w:r>
              <w:rPr>
                <w:rFonts w:ascii="Times New Roman" w:hAnsi="Times New Roman"/>
                <w:sz w:val="21"/>
              </w:rPr>
              <w:t>29</w:t>
            </w:r>
          </w:p>
        </w:tc>
        <w:tc>
          <w:tcPr>
            <w:tcW w:w="1621" w:type="dxa"/>
            <w:tcBorders>
              <w:top w:val="single" w:sz="4" w:space="0" w:color="auto"/>
              <w:left w:val="single" w:sz="4" w:space="0" w:color="auto"/>
              <w:bottom w:val="single" w:sz="4" w:space="0" w:color="auto"/>
              <w:right w:val="single" w:sz="4" w:space="0" w:color="auto"/>
            </w:tcBorders>
            <w:vAlign w:val="center"/>
          </w:tcPr>
          <w:p w14:paraId="1B119D27" w14:textId="77777777" w:rsidR="00396911" w:rsidRDefault="00D16E6F">
            <w:pPr>
              <w:ind w:firstLineChars="0" w:firstLine="0"/>
              <w:jc w:val="center"/>
              <w:rPr>
                <w:rFonts w:ascii="Times New Roman" w:hAnsi="Times New Roman"/>
                <w:sz w:val="21"/>
              </w:rPr>
            </w:pPr>
            <w:r>
              <w:rPr>
                <w:rFonts w:ascii="Times New Roman" w:hAnsi="Times New Roman"/>
                <w:sz w:val="21"/>
              </w:rPr>
              <w:t>150</w:t>
            </w:r>
          </w:p>
        </w:tc>
        <w:tc>
          <w:tcPr>
            <w:tcW w:w="991" w:type="dxa"/>
            <w:tcBorders>
              <w:top w:val="single" w:sz="4" w:space="0" w:color="auto"/>
              <w:left w:val="single" w:sz="4" w:space="0" w:color="auto"/>
              <w:bottom w:val="single" w:sz="4" w:space="0" w:color="auto"/>
              <w:right w:val="single" w:sz="4" w:space="0" w:color="auto"/>
            </w:tcBorders>
            <w:vAlign w:val="center"/>
          </w:tcPr>
          <w:p w14:paraId="0DC69F83" w14:textId="77777777" w:rsidR="00396911" w:rsidRDefault="00D16E6F">
            <w:pPr>
              <w:ind w:firstLineChars="0" w:firstLine="0"/>
              <w:jc w:val="center"/>
              <w:rPr>
                <w:rFonts w:ascii="Times New Roman" w:hAnsi="Times New Roman"/>
                <w:sz w:val="21"/>
              </w:rPr>
            </w:pPr>
            <w:r>
              <w:rPr>
                <w:rFonts w:ascii="Times New Roman" w:hAnsi="Times New Roman"/>
                <w:sz w:val="21"/>
              </w:rPr>
              <w:t>19.3</w:t>
            </w:r>
          </w:p>
        </w:tc>
        <w:tc>
          <w:tcPr>
            <w:tcW w:w="861" w:type="dxa"/>
            <w:tcBorders>
              <w:top w:val="single" w:sz="4" w:space="0" w:color="auto"/>
              <w:left w:val="single" w:sz="4" w:space="0" w:color="auto"/>
              <w:bottom w:val="single" w:sz="4" w:space="0" w:color="auto"/>
              <w:right w:val="nil"/>
            </w:tcBorders>
            <w:vAlign w:val="center"/>
          </w:tcPr>
          <w:p w14:paraId="17E21CDD"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3BACB22D" w14:textId="77777777">
        <w:tc>
          <w:tcPr>
            <w:tcW w:w="968" w:type="dxa"/>
            <w:vMerge w:val="restart"/>
            <w:tcBorders>
              <w:top w:val="single" w:sz="4" w:space="0" w:color="auto"/>
              <w:left w:val="nil"/>
              <w:right w:val="single" w:sz="4" w:space="0" w:color="auto"/>
            </w:tcBorders>
            <w:vAlign w:val="center"/>
          </w:tcPr>
          <w:p w14:paraId="5D677839" w14:textId="77777777" w:rsidR="00396911" w:rsidRDefault="00D16E6F">
            <w:pPr>
              <w:ind w:firstLineChars="0" w:firstLine="0"/>
              <w:jc w:val="center"/>
              <w:rPr>
                <w:rFonts w:ascii="Times New Roman" w:hAnsi="Times New Roman"/>
                <w:sz w:val="21"/>
              </w:rPr>
            </w:pPr>
            <w:r>
              <w:rPr>
                <w:rFonts w:ascii="Times New Roman" w:hAnsi="Times New Roman"/>
                <w:sz w:val="21"/>
              </w:rPr>
              <w:t>NO</w:t>
            </w:r>
            <w:r>
              <w:rPr>
                <w:rFonts w:ascii="Times New Roman" w:hAnsi="Times New Roman"/>
                <w:sz w:val="21"/>
                <w:vertAlign w:val="subscript"/>
              </w:rPr>
              <w:t>2</w:t>
            </w:r>
          </w:p>
        </w:tc>
        <w:tc>
          <w:tcPr>
            <w:tcW w:w="3015" w:type="dxa"/>
            <w:tcBorders>
              <w:top w:val="single" w:sz="4" w:space="0" w:color="auto"/>
              <w:left w:val="single" w:sz="4" w:space="0" w:color="auto"/>
              <w:bottom w:val="single" w:sz="4" w:space="0" w:color="auto"/>
              <w:right w:val="single" w:sz="4" w:space="0" w:color="auto"/>
            </w:tcBorders>
            <w:vAlign w:val="center"/>
          </w:tcPr>
          <w:p w14:paraId="657C08E8" w14:textId="77777777" w:rsidR="00396911" w:rsidRDefault="00D16E6F">
            <w:pPr>
              <w:ind w:firstLineChars="0" w:firstLine="0"/>
              <w:jc w:val="center"/>
              <w:rPr>
                <w:rFonts w:ascii="Times New Roman" w:hAnsi="Times New Roman"/>
                <w:sz w:val="21"/>
              </w:rPr>
            </w:pPr>
            <w:r>
              <w:rPr>
                <w:rFonts w:ascii="Times New Roman" w:hAnsi="Times New Roman"/>
                <w:sz w:val="21"/>
              </w:rPr>
              <w:t>年平均质量浓度</w:t>
            </w:r>
          </w:p>
        </w:tc>
        <w:tc>
          <w:tcPr>
            <w:tcW w:w="1399" w:type="dxa"/>
            <w:tcBorders>
              <w:top w:val="single" w:sz="4" w:space="0" w:color="auto"/>
              <w:left w:val="single" w:sz="4" w:space="0" w:color="auto"/>
              <w:bottom w:val="single" w:sz="4" w:space="0" w:color="auto"/>
              <w:right w:val="single" w:sz="4" w:space="0" w:color="auto"/>
            </w:tcBorders>
            <w:vAlign w:val="center"/>
          </w:tcPr>
          <w:p w14:paraId="626EA331" w14:textId="77777777" w:rsidR="00396911" w:rsidRDefault="00D16E6F">
            <w:pPr>
              <w:ind w:firstLineChars="0" w:firstLine="0"/>
              <w:jc w:val="center"/>
              <w:rPr>
                <w:rFonts w:ascii="Times New Roman" w:hAnsi="Times New Roman"/>
                <w:sz w:val="21"/>
              </w:rPr>
            </w:pPr>
            <w:r>
              <w:rPr>
                <w:rFonts w:ascii="Times New Roman" w:hAnsi="Times New Roman"/>
                <w:sz w:val="21"/>
              </w:rPr>
              <w:t>19</w:t>
            </w:r>
          </w:p>
        </w:tc>
        <w:tc>
          <w:tcPr>
            <w:tcW w:w="1621" w:type="dxa"/>
            <w:tcBorders>
              <w:top w:val="single" w:sz="4" w:space="0" w:color="auto"/>
              <w:left w:val="single" w:sz="4" w:space="0" w:color="auto"/>
              <w:bottom w:val="single" w:sz="4" w:space="0" w:color="auto"/>
              <w:right w:val="single" w:sz="4" w:space="0" w:color="auto"/>
            </w:tcBorders>
            <w:vAlign w:val="center"/>
          </w:tcPr>
          <w:p w14:paraId="497772C1" w14:textId="77777777" w:rsidR="00396911" w:rsidRDefault="00D16E6F">
            <w:pPr>
              <w:ind w:firstLineChars="0" w:firstLine="0"/>
              <w:jc w:val="center"/>
              <w:rPr>
                <w:rFonts w:ascii="Times New Roman" w:hAnsi="Times New Roman"/>
                <w:sz w:val="21"/>
              </w:rPr>
            </w:pPr>
            <w:r>
              <w:rPr>
                <w:rFonts w:ascii="Times New Roman" w:hAnsi="Times New Roman"/>
                <w:sz w:val="21"/>
              </w:rPr>
              <w:t>40</w:t>
            </w:r>
          </w:p>
        </w:tc>
        <w:tc>
          <w:tcPr>
            <w:tcW w:w="991" w:type="dxa"/>
            <w:tcBorders>
              <w:top w:val="single" w:sz="4" w:space="0" w:color="auto"/>
              <w:left w:val="single" w:sz="4" w:space="0" w:color="auto"/>
              <w:bottom w:val="single" w:sz="4" w:space="0" w:color="auto"/>
              <w:right w:val="single" w:sz="4" w:space="0" w:color="auto"/>
            </w:tcBorders>
            <w:vAlign w:val="center"/>
          </w:tcPr>
          <w:p w14:paraId="067A3BCB" w14:textId="77777777" w:rsidR="00396911" w:rsidRDefault="00D16E6F">
            <w:pPr>
              <w:ind w:firstLineChars="0" w:firstLine="0"/>
              <w:jc w:val="center"/>
              <w:rPr>
                <w:rFonts w:ascii="Times New Roman" w:hAnsi="Times New Roman"/>
                <w:sz w:val="21"/>
              </w:rPr>
            </w:pPr>
            <w:r>
              <w:rPr>
                <w:rFonts w:ascii="Times New Roman" w:hAnsi="Times New Roman"/>
                <w:sz w:val="21"/>
              </w:rPr>
              <w:t>47.4</w:t>
            </w:r>
          </w:p>
        </w:tc>
        <w:tc>
          <w:tcPr>
            <w:tcW w:w="861" w:type="dxa"/>
            <w:tcBorders>
              <w:top w:val="single" w:sz="4" w:space="0" w:color="auto"/>
              <w:left w:val="single" w:sz="4" w:space="0" w:color="auto"/>
              <w:bottom w:val="single" w:sz="4" w:space="0" w:color="auto"/>
              <w:right w:val="nil"/>
            </w:tcBorders>
            <w:vAlign w:val="center"/>
          </w:tcPr>
          <w:p w14:paraId="1A54A0E2"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2576A5BC" w14:textId="77777777">
        <w:tc>
          <w:tcPr>
            <w:tcW w:w="968" w:type="dxa"/>
            <w:vMerge/>
            <w:tcBorders>
              <w:left w:val="nil"/>
              <w:bottom w:val="single" w:sz="4" w:space="0" w:color="auto"/>
              <w:right w:val="single" w:sz="4" w:space="0" w:color="auto"/>
            </w:tcBorders>
            <w:vAlign w:val="center"/>
          </w:tcPr>
          <w:p w14:paraId="6B3C4B67" w14:textId="77777777" w:rsidR="00396911" w:rsidRDefault="00396911">
            <w:pPr>
              <w:ind w:firstLineChars="0" w:firstLine="0"/>
              <w:jc w:val="center"/>
              <w:rPr>
                <w:rFonts w:ascii="Times New Roman" w:hAnsi="Times New Roman"/>
                <w:sz w:val="21"/>
              </w:rPr>
            </w:pPr>
          </w:p>
        </w:tc>
        <w:tc>
          <w:tcPr>
            <w:tcW w:w="3015" w:type="dxa"/>
            <w:tcBorders>
              <w:top w:val="single" w:sz="4" w:space="0" w:color="auto"/>
              <w:left w:val="single" w:sz="4" w:space="0" w:color="auto"/>
              <w:bottom w:val="single" w:sz="4" w:space="0" w:color="auto"/>
              <w:right w:val="single" w:sz="4" w:space="0" w:color="auto"/>
            </w:tcBorders>
            <w:vAlign w:val="center"/>
          </w:tcPr>
          <w:p w14:paraId="03258D35" w14:textId="77777777" w:rsidR="00396911" w:rsidRDefault="00D16E6F">
            <w:pPr>
              <w:ind w:firstLineChars="0" w:firstLine="0"/>
              <w:jc w:val="center"/>
              <w:rPr>
                <w:rFonts w:ascii="Times New Roman" w:hAnsi="Times New Roman"/>
                <w:sz w:val="21"/>
              </w:rPr>
            </w:pPr>
            <w:r>
              <w:rPr>
                <w:rFonts w:ascii="Times New Roman" w:hAnsi="Times New Roman"/>
                <w:sz w:val="21"/>
              </w:rPr>
              <w:t>日均值百分位数浓度</w:t>
            </w:r>
          </w:p>
        </w:tc>
        <w:tc>
          <w:tcPr>
            <w:tcW w:w="1399" w:type="dxa"/>
            <w:tcBorders>
              <w:top w:val="single" w:sz="4" w:space="0" w:color="auto"/>
              <w:left w:val="single" w:sz="4" w:space="0" w:color="auto"/>
              <w:bottom w:val="single" w:sz="4" w:space="0" w:color="auto"/>
              <w:right w:val="single" w:sz="4" w:space="0" w:color="auto"/>
            </w:tcBorders>
            <w:vAlign w:val="center"/>
          </w:tcPr>
          <w:p w14:paraId="52A6D530" w14:textId="77777777" w:rsidR="00396911" w:rsidRDefault="00D16E6F">
            <w:pPr>
              <w:ind w:firstLineChars="0" w:firstLine="0"/>
              <w:jc w:val="center"/>
              <w:rPr>
                <w:rFonts w:ascii="Times New Roman" w:hAnsi="Times New Roman"/>
                <w:sz w:val="21"/>
              </w:rPr>
            </w:pPr>
            <w:r>
              <w:rPr>
                <w:rFonts w:ascii="Times New Roman" w:hAnsi="Times New Roman"/>
                <w:sz w:val="21"/>
              </w:rPr>
              <w:t>45</w:t>
            </w:r>
          </w:p>
        </w:tc>
        <w:tc>
          <w:tcPr>
            <w:tcW w:w="1621" w:type="dxa"/>
            <w:tcBorders>
              <w:top w:val="single" w:sz="4" w:space="0" w:color="auto"/>
              <w:left w:val="single" w:sz="4" w:space="0" w:color="auto"/>
              <w:bottom w:val="single" w:sz="4" w:space="0" w:color="auto"/>
              <w:right w:val="single" w:sz="4" w:space="0" w:color="auto"/>
            </w:tcBorders>
            <w:vAlign w:val="center"/>
          </w:tcPr>
          <w:p w14:paraId="654D6F59" w14:textId="77777777" w:rsidR="00396911" w:rsidRDefault="00D16E6F">
            <w:pPr>
              <w:ind w:firstLineChars="0" w:firstLine="0"/>
              <w:jc w:val="center"/>
              <w:rPr>
                <w:rFonts w:ascii="Times New Roman" w:hAnsi="Times New Roman"/>
                <w:sz w:val="21"/>
              </w:rPr>
            </w:pPr>
            <w:r>
              <w:rPr>
                <w:rFonts w:ascii="Times New Roman" w:hAnsi="Times New Roman"/>
                <w:sz w:val="21"/>
              </w:rPr>
              <w:t>80</w:t>
            </w:r>
          </w:p>
        </w:tc>
        <w:tc>
          <w:tcPr>
            <w:tcW w:w="991" w:type="dxa"/>
            <w:tcBorders>
              <w:top w:val="single" w:sz="4" w:space="0" w:color="auto"/>
              <w:left w:val="single" w:sz="4" w:space="0" w:color="auto"/>
              <w:bottom w:val="single" w:sz="4" w:space="0" w:color="auto"/>
              <w:right w:val="single" w:sz="4" w:space="0" w:color="auto"/>
            </w:tcBorders>
            <w:vAlign w:val="center"/>
          </w:tcPr>
          <w:p w14:paraId="66B5A32A" w14:textId="77777777" w:rsidR="00396911" w:rsidRDefault="00D16E6F">
            <w:pPr>
              <w:ind w:firstLineChars="0" w:firstLine="0"/>
              <w:jc w:val="center"/>
              <w:rPr>
                <w:rFonts w:ascii="Times New Roman" w:hAnsi="Times New Roman"/>
                <w:sz w:val="21"/>
              </w:rPr>
            </w:pPr>
            <w:r>
              <w:rPr>
                <w:rFonts w:ascii="Times New Roman" w:hAnsi="Times New Roman"/>
                <w:sz w:val="21"/>
              </w:rPr>
              <w:t>56.3</w:t>
            </w:r>
          </w:p>
        </w:tc>
        <w:tc>
          <w:tcPr>
            <w:tcW w:w="861" w:type="dxa"/>
            <w:tcBorders>
              <w:top w:val="single" w:sz="4" w:space="0" w:color="auto"/>
              <w:left w:val="single" w:sz="4" w:space="0" w:color="auto"/>
              <w:bottom w:val="single" w:sz="4" w:space="0" w:color="auto"/>
              <w:right w:val="nil"/>
            </w:tcBorders>
            <w:vAlign w:val="center"/>
          </w:tcPr>
          <w:p w14:paraId="6141696F"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3A239029" w14:textId="77777777">
        <w:tc>
          <w:tcPr>
            <w:tcW w:w="968" w:type="dxa"/>
            <w:vMerge w:val="restart"/>
            <w:tcBorders>
              <w:top w:val="single" w:sz="4" w:space="0" w:color="auto"/>
              <w:left w:val="nil"/>
              <w:right w:val="single" w:sz="4" w:space="0" w:color="auto"/>
            </w:tcBorders>
            <w:vAlign w:val="center"/>
          </w:tcPr>
          <w:p w14:paraId="53C0F20A" w14:textId="77777777" w:rsidR="00396911" w:rsidRDefault="00D16E6F">
            <w:pPr>
              <w:ind w:firstLineChars="0" w:firstLine="0"/>
              <w:jc w:val="center"/>
              <w:rPr>
                <w:rFonts w:ascii="Times New Roman" w:hAnsi="Times New Roman"/>
                <w:sz w:val="21"/>
              </w:rPr>
            </w:pPr>
            <w:r>
              <w:rPr>
                <w:rFonts w:ascii="Times New Roman" w:hAnsi="Times New Roman"/>
                <w:sz w:val="21"/>
              </w:rPr>
              <w:t>PM</w:t>
            </w:r>
            <w:r>
              <w:rPr>
                <w:rFonts w:ascii="Times New Roman" w:hAnsi="Times New Roman"/>
                <w:sz w:val="21"/>
                <w:vertAlign w:val="subscript"/>
              </w:rPr>
              <w:t>10</w:t>
            </w:r>
          </w:p>
        </w:tc>
        <w:tc>
          <w:tcPr>
            <w:tcW w:w="3015" w:type="dxa"/>
            <w:tcBorders>
              <w:top w:val="single" w:sz="4" w:space="0" w:color="auto"/>
              <w:left w:val="single" w:sz="4" w:space="0" w:color="auto"/>
              <w:bottom w:val="single" w:sz="4" w:space="0" w:color="auto"/>
              <w:right w:val="single" w:sz="4" w:space="0" w:color="auto"/>
            </w:tcBorders>
            <w:vAlign w:val="center"/>
          </w:tcPr>
          <w:p w14:paraId="2C12542F" w14:textId="77777777" w:rsidR="00396911" w:rsidRDefault="00D16E6F">
            <w:pPr>
              <w:ind w:firstLineChars="0" w:firstLine="0"/>
              <w:jc w:val="center"/>
              <w:rPr>
                <w:rFonts w:ascii="Times New Roman" w:hAnsi="Times New Roman"/>
                <w:sz w:val="21"/>
              </w:rPr>
            </w:pPr>
            <w:r>
              <w:rPr>
                <w:rFonts w:ascii="Times New Roman" w:hAnsi="Times New Roman"/>
                <w:sz w:val="21"/>
              </w:rPr>
              <w:t>年平均质量浓度</w:t>
            </w:r>
          </w:p>
        </w:tc>
        <w:tc>
          <w:tcPr>
            <w:tcW w:w="1399" w:type="dxa"/>
            <w:tcBorders>
              <w:top w:val="single" w:sz="4" w:space="0" w:color="auto"/>
              <w:left w:val="single" w:sz="4" w:space="0" w:color="auto"/>
              <w:bottom w:val="single" w:sz="4" w:space="0" w:color="auto"/>
              <w:right w:val="single" w:sz="4" w:space="0" w:color="auto"/>
            </w:tcBorders>
            <w:vAlign w:val="center"/>
          </w:tcPr>
          <w:p w14:paraId="56344DCA" w14:textId="77777777" w:rsidR="00396911" w:rsidRDefault="00D16E6F">
            <w:pPr>
              <w:ind w:firstLineChars="0" w:firstLine="0"/>
              <w:jc w:val="center"/>
              <w:rPr>
                <w:rFonts w:ascii="Times New Roman" w:hAnsi="Times New Roman"/>
                <w:sz w:val="21"/>
              </w:rPr>
            </w:pPr>
            <w:r>
              <w:rPr>
                <w:rFonts w:ascii="Times New Roman" w:hAnsi="Times New Roman"/>
                <w:sz w:val="21"/>
              </w:rPr>
              <w:t>49</w:t>
            </w:r>
          </w:p>
        </w:tc>
        <w:tc>
          <w:tcPr>
            <w:tcW w:w="1621" w:type="dxa"/>
            <w:tcBorders>
              <w:top w:val="single" w:sz="4" w:space="0" w:color="auto"/>
              <w:left w:val="single" w:sz="4" w:space="0" w:color="auto"/>
              <w:bottom w:val="single" w:sz="4" w:space="0" w:color="auto"/>
              <w:right w:val="single" w:sz="4" w:space="0" w:color="auto"/>
            </w:tcBorders>
            <w:vAlign w:val="center"/>
          </w:tcPr>
          <w:p w14:paraId="2F99197F" w14:textId="77777777" w:rsidR="00396911" w:rsidRDefault="00D16E6F">
            <w:pPr>
              <w:ind w:firstLineChars="0" w:firstLine="0"/>
              <w:jc w:val="center"/>
              <w:rPr>
                <w:rFonts w:ascii="Times New Roman" w:hAnsi="Times New Roman"/>
                <w:sz w:val="21"/>
              </w:rPr>
            </w:pPr>
            <w:r>
              <w:rPr>
                <w:rFonts w:ascii="Times New Roman" w:hAnsi="Times New Roman"/>
                <w:sz w:val="21"/>
              </w:rPr>
              <w:t>70</w:t>
            </w:r>
          </w:p>
        </w:tc>
        <w:tc>
          <w:tcPr>
            <w:tcW w:w="991" w:type="dxa"/>
            <w:tcBorders>
              <w:top w:val="single" w:sz="4" w:space="0" w:color="auto"/>
              <w:left w:val="single" w:sz="4" w:space="0" w:color="auto"/>
              <w:bottom w:val="single" w:sz="4" w:space="0" w:color="auto"/>
              <w:right w:val="single" w:sz="4" w:space="0" w:color="auto"/>
            </w:tcBorders>
            <w:vAlign w:val="center"/>
          </w:tcPr>
          <w:p w14:paraId="1F73F22F" w14:textId="77777777" w:rsidR="00396911" w:rsidRDefault="00D16E6F">
            <w:pPr>
              <w:ind w:firstLineChars="0" w:firstLine="0"/>
              <w:jc w:val="center"/>
              <w:rPr>
                <w:rFonts w:ascii="Times New Roman" w:hAnsi="Times New Roman"/>
                <w:sz w:val="21"/>
              </w:rPr>
            </w:pPr>
            <w:r>
              <w:rPr>
                <w:rFonts w:ascii="Times New Roman" w:hAnsi="Times New Roman"/>
                <w:sz w:val="21"/>
              </w:rPr>
              <w:t>70.1</w:t>
            </w:r>
          </w:p>
        </w:tc>
        <w:tc>
          <w:tcPr>
            <w:tcW w:w="861" w:type="dxa"/>
            <w:tcBorders>
              <w:top w:val="single" w:sz="4" w:space="0" w:color="auto"/>
              <w:left w:val="single" w:sz="4" w:space="0" w:color="auto"/>
              <w:bottom w:val="single" w:sz="4" w:space="0" w:color="auto"/>
              <w:right w:val="nil"/>
            </w:tcBorders>
            <w:vAlign w:val="center"/>
          </w:tcPr>
          <w:p w14:paraId="3E1EAEC5"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61128A77" w14:textId="77777777">
        <w:tc>
          <w:tcPr>
            <w:tcW w:w="968" w:type="dxa"/>
            <w:vMerge/>
            <w:tcBorders>
              <w:left w:val="nil"/>
              <w:bottom w:val="single" w:sz="4" w:space="0" w:color="auto"/>
              <w:right w:val="single" w:sz="4" w:space="0" w:color="auto"/>
            </w:tcBorders>
            <w:vAlign w:val="center"/>
          </w:tcPr>
          <w:p w14:paraId="015E5183" w14:textId="77777777" w:rsidR="00396911" w:rsidRDefault="00396911">
            <w:pPr>
              <w:ind w:firstLineChars="0" w:firstLine="0"/>
              <w:jc w:val="center"/>
              <w:rPr>
                <w:rFonts w:ascii="Times New Roman" w:hAnsi="Times New Roman"/>
                <w:sz w:val="21"/>
              </w:rPr>
            </w:pPr>
          </w:p>
        </w:tc>
        <w:tc>
          <w:tcPr>
            <w:tcW w:w="3015" w:type="dxa"/>
            <w:tcBorders>
              <w:top w:val="single" w:sz="4" w:space="0" w:color="auto"/>
              <w:left w:val="single" w:sz="4" w:space="0" w:color="auto"/>
              <w:bottom w:val="single" w:sz="4" w:space="0" w:color="auto"/>
              <w:right w:val="single" w:sz="4" w:space="0" w:color="auto"/>
            </w:tcBorders>
            <w:vAlign w:val="center"/>
          </w:tcPr>
          <w:p w14:paraId="1A69AF30" w14:textId="77777777" w:rsidR="00396911" w:rsidRDefault="00D16E6F">
            <w:pPr>
              <w:ind w:firstLineChars="0" w:firstLine="0"/>
              <w:jc w:val="center"/>
              <w:rPr>
                <w:rFonts w:ascii="Times New Roman" w:hAnsi="Times New Roman"/>
                <w:sz w:val="21"/>
              </w:rPr>
            </w:pPr>
            <w:r>
              <w:rPr>
                <w:rFonts w:ascii="Times New Roman" w:hAnsi="Times New Roman"/>
                <w:sz w:val="21"/>
              </w:rPr>
              <w:t>日均值百分位数浓度</w:t>
            </w:r>
          </w:p>
        </w:tc>
        <w:tc>
          <w:tcPr>
            <w:tcW w:w="1399" w:type="dxa"/>
            <w:tcBorders>
              <w:top w:val="single" w:sz="4" w:space="0" w:color="auto"/>
              <w:left w:val="single" w:sz="4" w:space="0" w:color="auto"/>
              <w:bottom w:val="single" w:sz="4" w:space="0" w:color="auto"/>
              <w:right w:val="single" w:sz="4" w:space="0" w:color="auto"/>
            </w:tcBorders>
            <w:vAlign w:val="center"/>
          </w:tcPr>
          <w:p w14:paraId="63727870" w14:textId="77777777" w:rsidR="00396911" w:rsidRDefault="00D16E6F">
            <w:pPr>
              <w:ind w:firstLineChars="0" w:firstLine="0"/>
              <w:jc w:val="center"/>
              <w:rPr>
                <w:rFonts w:ascii="Times New Roman" w:hAnsi="Times New Roman"/>
                <w:sz w:val="21"/>
              </w:rPr>
            </w:pPr>
            <w:r>
              <w:rPr>
                <w:rFonts w:ascii="Times New Roman" w:hAnsi="Times New Roman"/>
                <w:sz w:val="21"/>
              </w:rPr>
              <w:t>102</w:t>
            </w:r>
          </w:p>
        </w:tc>
        <w:tc>
          <w:tcPr>
            <w:tcW w:w="1621" w:type="dxa"/>
            <w:tcBorders>
              <w:top w:val="single" w:sz="4" w:space="0" w:color="auto"/>
              <w:left w:val="single" w:sz="4" w:space="0" w:color="auto"/>
              <w:bottom w:val="single" w:sz="4" w:space="0" w:color="auto"/>
              <w:right w:val="single" w:sz="4" w:space="0" w:color="auto"/>
            </w:tcBorders>
            <w:vAlign w:val="center"/>
          </w:tcPr>
          <w:p w14:paraId="39834847" w14:textId="77777777" w:rsidR="00396911" w:rsidRDefault="00D16E6F">
            <w:pPr>
              <w:ind w:firstLineChars="0" w:firstLine="0"/>
              <w:jc w:val="center"/>
              <w:rPr>
                <w:rFonts w:ascii="Times New Roman" w:hAnsi="Times New Roman"/>
                <w:sz w:val="21"/>
              </w:rPr>
            </w:pPr>
            <w:r>
              <w:rPr>
                <w:rFonts w:ascii="Times New Roman" w:hAnsi="Times New Roman"/>
                <w:sz w:val="21"/>
              </w:rPr>
              <w:t>150</w:t>
            </w:r>
          </w:p>
        </w:tc>
        <w:tc>
          <w:tcPr>
            <w:tcW w:w="991" w:type="dxa"/>
            <w:tcBorders>
              <w:top w:val="single" w:sz="4" w:space="0" w:color="auto"/>
              <w:left w:val="single" w:sz="4" w:space="0" w:color="auto"/>
              <w:bottom w:val="single" w:sz="4" w:space="0" w:color="auto"/>
              <w:right w:val="single" w:sz="4" w:space="0" w:color="auto"/>
            </w:tcBorders>
            <w:vAlign w:val="center"/>
          </w:tcPr>
          <w:p w14:paraId="7C789705" w14:textId="77777777" w:rsidR="00396911" w:rsidRDefault="00D16E6F">
            <w:pPr>
              <w:ind w:firstLineChars="0" w:firstLine="0"/>
              <w:jc w:val="center"/>
              <w:rPr>
                <w:rFonts w:ascii="Times New Roman" w:hAnsi="Times New Roman"/>
                <w:sz w:val="21"/>
              </w:rPr>
            </w:pPr>
            <w:r>
              <w:rPr>
                <w:rFonts w:ascii="Times New Roman" w:hAnsi="Times New Roman"/>
                <w:sz w:val="21"/>
              </w:rPr>
              <w:t>68</w:t>
            </w:r>
          </w:p>
        </w:tc>
        <w:tc>
          <w:tcPr>
            <w:tcW w:w="861" w:type="dxa"/>
            <w:tcBorders>
              <w:top w:val="single" w:sz="4" w:space="0" w:color="auto"/>
              <w:left w:val="single" w:sz="4" w:space="0" w:color="auto"/>
              <w:bottom w:val="single" w:sz="4" w:space="0" w:color="auto"/>
              <w:right w:val="nil"/>
            </w:tcBorders>
            <w:vAlign w:val="center"/>
          </w:tcPr>
          <w:p w14:paraId="394682BE"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7B7850FE" w14:textId="77777777">
        <w:tc>
          <w:tcPr>
            <w:tcW w:w="968" w:type="dxa"/>
            <w:vMerge w:val="restart"/>
            <w:tcBorders>
              <w:top w:val="single" w:sz="4" w:space="0" w:color="auto"/>
              <w:left w:val="nil"/>
              <w:right w:val="single" w:sz="4" w:space="0" w:color="auto"/>
            </w:tcBorders>
            <w:vAlign w:val="center"/>
          </w:tcPr>
          <w:p w14:paraId="1F56D019" w14:textId="77777777" w:rsidR="00396911" w:rsidRDefault="00D16E6F">
            <w:pPr>
              <w:ind w:firstLineChars="0" w:firstLine="0"/>
              <w:jc w:val="center"/>
              <w:rPr>
                <w:rFonts w:ascii="Times New Roman" w:hAnsi="Times New Roman"/>
                <w:sz w:val="21"/>
              </w:rPr>
            </w:pPr>
            <w:r>
              <w:rPr>
                <w:rFonts w:ascii="Times New Roman" w:hAnsi="Times New Roman"/>
                <w:sz w:val="21"/>
              </w:rPr>
              <w:t>PM</w:t>
            </w:r>
            <w:r>
              <w:rPr>
                <w:rFonts w:ascii="Times New Roman" w:hAnsi="Times New Roman"/>
                <w:sz w:val="21"/>
                <w:vertAlign w:val="subscript"/>
              </w:rPr>
              <w:t>2.5</w:t>
            </w:r>
          </w:p>
        </w:tc>
        <w:tc>
          <w:tcPr>
            <w:tcW w:w="3015" w:type="dxa"/>
            <w:tcBorders>
              <w:top w:val="single" w:sz="4" w:space="0" w:color="auto"/>
              <w:left w:val="single" w:sz="4" w:space="0" w:color="auto"/>
              <w:bottom w:val="single" w:sz="4" w:space="0" w:color="auto"/>
              <w:right w:val="single" w:sz="4" w:space="0" w:color="auto"/>
            </w:tcBorders>
            <w:vAlign w:val="center"/>
          </w:tcPr>
          <w:p w14:paraId="607A12E4" w14:textId="77777777" w:rsidR="00396911" w:rsidRDefault="00D16E6F">
            <w:pPr>
              <w:ind w:firstLineChars="0" w:firstLine="0"/>
              <w:jc w:val="center"/>
              <w:rPr>
                <w:rFonts w:ascii="Times New Roman" w:hAnsi="Times New Roman"/>
                <w:sz w:val="21"/>
              </w:rPr>
            </w:pPr>
            <w:r>
              <w:rPr>
                <w:rFonts w:ascii="Times New Roman" w:hAnsi="Times New Roman"/>
                <w:sz w:val="21"/>
              </w:rPr>
              <w:t>年平均质量浓度</w:t>
            </w:r>
          </w:p>
        </w:tc>
        <w:tc>
          <w:tcPr>
            <w:tcW w:w="1399" w:type="dxa"/>
            <w:tcBorders>
              <w:top w:val="single" w:sz="4" w:space="0" w:color="auto"/>
              <w:left w:val="single" w:sz="4" w:space="0" w:color="auto"/>
              <w:bottom w:val="single" w:sz="4" w:space="0" w:color="auto"/>
              <w:right w:val="single" w:sz="4" w:space="0" w:color="auto"/>
            </w:tcBorders>
            <w:vAlign w:val="center"/>
          </w:tcPr>
          <w:p w14:paraId="46339D6E" w14:textId="77777777" w:rsidR="00396911" w:rsidRDefault="00D16E6F">
            <w:pPr>
              <w:ind w:firstLineChars="0" w:firstLine="0"/>
              <w:jc w:val="center"/>
              <w:rPr>
                <w:rFonts w:ascii="Times New Roman" w:hAnsi="Times New Roman"/>
                <w:sz w:val="21"/>
              </w:rPr>
            </w:pPr>
            <w:r>
              <w:rPr>
                <w:rFonts w:ascii="Times New Roman" w:hAnsi="Times New Roman"/>
                <w:sz w:val="21"/>
              </w:rPr>
              <w:t>28</w:t>
            </w:r>
          </w:p>
        </w:tc>
        <w:tc>
          <w:tcPr>
            <w:tcW w:w="1621" w:type="dxa"/>
            <w:tcBorders>
              <w:top w:val="single" w:sz="4" w:space="0" w:color="auto"/>
              <w:left w:val="single" w:sz="4" w:space="0" w:color="auto"/>
              <w:bottom w:val="single" w:sz="4" w:space="0" w:color="auto"/>
              <w:right w:val="single" w:sz="4" w:space="0" w:color="auto"/>
            </w:tcBorders>
            <w:vAlign w:val="center"/>
          </w:tcPr>
          <w:p w14:paraId="452B4E51" w14:textId="77777777" w:rsidR="00396911" w:rsidRDefault="00D16E6F">
            <w:pPr>
              <w:ind w:firstLineChars="0" w:firstLine="0"/>
              <w:jc w:val="center"/>
              <w:rPr>
                <w:rFonts w:ascii="Times New Roman" w:hAnsi="Times New Roman"/>
                <w:sz w:val="21"/>
              </w:rPr>
            </w:pPr>
            <w:r>
              <w:rPr>
                <w:rFonts w:ascii="Times New Roman" w:hAnsi="Times New Roman"/>
                <w:sz w:val="21"/>
              </w:rPr>
              <w:t>35</w:t>
            </w:r>
          </w:p>
        </w:tc>
        <w:tc>
          <w:tcPr>
            <w:tcW w:w="991" w:type="dxa"/>
            <w:tcBorders>
              <w:top w:val="single" w:sz="4" w:space="0" w:color="auto"/>
              <w:left w:val="single" w:sz="4" w:space="0" w:color="auto"/>
              <w:bottom w:val="single" w:sz="4" w:space="0" w:color="auto"/>
              <w:right w:val="single" w:sz="4" w:space="0" w:color="auto"/>
            </w:tcBorders>
            <w:vAlign w:val="center"/>
          </w:tcPr>
          <w:p w14:paraId="29684C99" w14:textId="77777777" w:rsidR="00396911" w:rsidRDefault="00D16E6F">
            <w:pPr>
              <w:ind w:firstLineChars="0" w:firstLine="0"/>
              <w:jc w:val="center"/>
              <w:rPr>
                <w:rFonts w:ascii="Times New Roman" w:hAnsi="Times New Roman"/>
                <w:sz w:val="21"/>
              </w:rPr>
            </w:pPr>
            <w:r>
              <w:rPr>
                <w:rFonts w:ascii="Times New Roman" w:hAnsi="Times New Roman"/>
                <w:sz w:val="21"/>
              </w:rPr>
              <w:t>79.5</w:t>
            </w:r>
          </w:p>
        </w:tc>
        <w:tc>
          <w:tcPr>
            <w:tcW w:w="861" w:type="dxa"/>
            <w:tcBorders>
              <w:top w:val="single" w:sz="4" w:space="0" w:color="auto"/>
              <w:left w:val="single" w:sz="4" w:space="0" w:color="auto"/>
              <w:bottom w:val="single" w:sz="4" w:space="0" w:color="auto"/>
              <w:right w:val="nil"/>
            </w:tcBorders>
            <w:vAlign w:val="center"/>
          </w:tcPr>
          <w:p w14:paraId="214F54E3"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5520C5A9" w14:textId="77777777">
        <w:tc>
          <w:tcPr>
            <w:tcW w:w="968" w:type="dxa"/>
            <w:vMerge/>
            <w:tcBorders>
              <w:left w:val="nil"/>
              <w:bottom w:val="single" w:sz="4" w:space="0" w:color="auto"/>
              <w:right w:val="single" w:sz="4" w:space="0" w:color="auto"/>
            </w:tcBorders>
            <w:vAlign w:val="center"/>
          </w:tcPr>
          <w:p w14:paraId="51C819E2" w14:textId="77777777" w:rsidR="00396911" w:rsidRDefault="00396911">
            <w:pPr>
              <w:ind w:firstLineChars="0" w:firstLine="0"/>
              <w:jc w:val="center"/>
              <w:rPr>
                <w:rFonts w:ascii="Times New Roman" w:hAnsi="Times New Roman"/>
                <w:sz w:val="21"/>
              </w:rPr>
            </w:pPr>
          </w:p>
        </w:tc>
        <w:tc>
          <w:tcPr>
            <w:tcW w:w="3015" w:type="dxa"/>
            <w:tcBorders>
              <w:top w:val="single" w:sz="4" w:space="0" w:color="auto"/>
              <w:left w:val="single" w:sz="4" w:space="0" w:color="auto"/>
              <w:bottom w:val="single" w:sz="4" w:space="0" w:color="auto"/>
              <w:right w:val="single" w:sz="4" w:space="0" w:color="auto"/>
            </w:tcBorders>
            <w:vAlign w:val="center"/>
          </w:tcPr>
          <w:p w14:paraId="0495C574" w14:textId="77777777" w:rsidR="00396911" w:rsidRDefault="00D16E6F">
            <w:pPr>
              <w:ind w:firstLineChars="0" w:firstLine="0"/>
              <w:jc w:val="center"/>
              <w:rPr>
                <w:rFonts w:ascii="Times New Roman" w:hAnsi="Times New Roman"/>
                <w:sz w:val="21"/>
              </w:rPr>
            </w:pPr>
            <w:r>
              <w:rPr>
                <w:rFonts w:ascii="Times New Roman" w:hAnsi="Times New Roman"/>
                <w:sz w:val="21"/>
              </w:rPr>
              <w:t>日均值百分位数浓度</w:t>
            </w:r>
          </w:p>
        </w:tc>
        <w:tc>
          <w:tcPr>
            <w:tcW w:w="1399" w:type="dxa"/>
            <w:tcBorders>
              <w:top w:val="single" w:sz="4" w:space="0" w:color="auto"/>
              <w:left w:val="single" w:sz="4" w:space="0" w:color="auto"/>
              <w:bottom w:val="single" w:sz="4" w:space="0" w:color="auto"/>
              <w:right w:val="single" w:sz="4" w:space="0" w:color="auto"/>
            </w:tcBorders>
            <w:vAlign w:val="center"/>
          </w:tcPr>
          <w:p w14:paraId="00C49829" w14:textId="77777777" w:rsidR="00396911" w:rsidRDefault="00D16E6F">
            <w:pPr>
              <w:ind w:firstLineChars="0" w:firstLine="0"/>
              <w:jc w:val="center"/>
              <w:rPr>
                <w:rFonts w:ascii="Times New Roman" w:hAnsi="Times New Roman"/>
                <w:sz w:val="21"/>
              </w:rPr>
            </w:pPr>
            <w:r>
              <w:rPr>
                <w:rFonts w:ascii="Times New Roman" w:hAnsi="Times New Roman"/>
                <w:sz w:val="21"/>
              </w:rPr>
              <w:t>68</w:t>
            </w:r>
          </w:p>
        </w:tc>
        <w:tc>
          <w:tcPr>
            <w:tcW w:w="1621" w:type="dxa"/>
            <w:tcBorders>
              <w:top w:val="single" w:sz="4" w:space="0" w:color="auto"/>
              <w:left w:val="single" w:sz="4" w:space="0" w:color="auto"/>
              <w:bottom w:val="single" w:sz="4" w:space="0" w:color="auto"/>
              <w:right w:val="single" w:sz="4" w:space="0" w:color="auto"/>
            </w:tcBorders>
            <w:vAlign w:val="center"/>
          </w:tcPr>
          <w:p w14:paraId="110E0609" w14:textId="77777777" w:rsidR="00396911" w:rsidRDefault="00D16E6F">
            <w:pPr>
              <w:ind w:firstLineChars="0" w:firstLine="0"/>
              <w:jc w:val="center"/>
              <w:rPr>
                <w:rFonts w:ascii="Times New Roman" w:hAnsi="Times New Roman"/>
                <w:sz w:val="21"/>
              </w:rPr>
            </w:pPr>
            <w:r>
              <w:rPr>
                <w:rFonts w:ascii="Times New Roman" w:hAnsi="Times New Roman"/>
                <w:sz w:val="21"/>
              </w:rPr>
              <w:t>75</w:t>
            </w:r>
          </w:p>
        </w:tc>
        <w:tc>
          <w:tcPr>
            <w:tcW w:w="991" w:type="dxa"/>
            <w:tcBorders>
              <w:top w:val="single" w:sz="4" w:space="0" w:color="auto"/>
              <w:left w:val="single" w:sz="4" w:space="0" w:color="auto"/>
              <w:bottom w:val="single" w:sz="4" w:space="0" w:color="auto"/>
              <w:right w:val="single" w:sz="4" w:space="0" w:color="auto"/>
            </w:tcBorders>
            <w:vAlign w:val="center"/>
          </w:tcPr>
          <w:p w14:paraId="620A3008" w14:textId="77777777" w:rsidR="00396911" w:rsidRDefault="00D16E6F">
            <w:pPr>
              <w:ind w:firstLineChars="0" w:firstLine="0"/>
              <w:jc w:val="center"/>
              <w:rPr>
                <w:rFonts w:ascii="Times New Roman" w:hAnsi="Times New Roman"/>
                <w:sz w:val="21"/>
              </w:rPr>
            </w:pPr>
            <w:r>
              <w:rPr>
                <w:rFonts w:ascii="Times New Roman" w:hAnsi="Times New Roman"/>
                <w:sz w:val="21"/>
              </w:rPr>
              <w:t>90.7</w:t>
            </w:r>
          </w:p>
        </w:tc>
        <w:tc>
          <w:tcPr>
            <w:tcW w:w="861" w:type="dxa"/>
            <w:tcBorders>
              <w:top w:val="single" w:sz="4" w:space="0" w:color="auto"/>
              <w:left w:val="single" w:sz="4" w:space="0" w:color="auto"/>
              <w:bottom w:val="single" w:sz="4" w:space="0" w:color="auto"/>
              <w:right w:val="nil"/>
            </w:tcBorders>
            <w:vAlign w:val="center"/>
          </w:tcPr>
          <w:p w14:paraId="3BE1810E"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35EAB441" w14:textId="77777777">
        <w:tc>
          <w:tcPr>
            <w:tcW w:w="968" w:type="dxa"/>
            <w:tcBorders>
              <w:top w:val="single" w:sz="4" w:space="0" w:color="auto"/>
              <w:left w:val="nil"/>
              <w:bottom w:val="single" w:sz="4" w:space="0" w:color="auto"/>
              <w:right w:val="single" w:sz="4" w:space="0" w:color="auto"/>
            </w:tcBorders>
            <w:vAlign w:val="center"/>
          </w:tcPr>
          <w:p w14:paraId="654BBA7C" w14:textId="77777777" w:rsidR="00396911" w:rsidRDefault="00D16E6F">
            <w:pPr>
              <w:ind w:firstLineChars="0" w:firstLine="0"/>
              <w:jc w:val="center"/>
              <w:rPr>
                <w:rFonts w:ascii="Times New Roman" w:hAnsi="Times New Roman"/>
                <w:sz w:val="21"/>
              </w:rPr>
            </w:pPr>
            <w:r>
              <w:rPr>
                <w:rFonts w:ascii="Times New Roman" w:hAnsi="Times New Roman"/>
                <w:sz w:val="21"/>
              </w:rPr>
              <w:t>CO</w:t>
            </w:r>
          </w:p>
        </w:tc>
        <w:tc>
          <w:tcPr>
            <w:tcW w:w="3015" w:type="dxa"/>
            <w:tcBorders>
              <w:top w:val="single" w:sz="4" w:space="0" w:color="auto"/>
              <w:left w:val="single" w:sz="4" w:space="0" w:color="auto"/>
              <w:bottom w:val="single" w:sz="4" w:space="0" w:color="auto"/>
              <w:right w:val="single" w:sz="4" w:space="0" w:color="auto"/>
            </w:tcBorders>
            <w:vAlign w:val="center"/>
          </w:tcPr>
          <w:p w14:paraId="253E1BF0" w14:textId="77777777" w:rsidR="00396911" w:rsidRDefault="00D16E6F">
            <w:pPr>
              <w:ind w:firstLineChars="0" w:firstLine="0"/>
              <w:jc w:val="center"/>
              <w:rPr>
                <w:rFonts w:ascii="Times New Roman" w:hAnsi="Times New Roman"/>
                <w:sz w:val="21"/>
              </w:rPr>
            </w:pPr>
            <w:r>
              <w:rPr>
                <w:rFonts w:ascii="Times New Roman" w:hAnsi="Times New Roman"/>
                <w:sz w:val="21"/>
              </w:rPr>
              <w:t>24</w:t>
            </w:r>
            <w:r>
              <w:rPr>
                <w:rFonts w:ascii="Times New Roman" w:hAnsi="Times New Roman"/>
                <w:sz w:val="21"/>
              </w:rPr>
              <w:t>小时平均第</w:t>
            </w:r>
            <w:r>
              <w:rPr>
                <w:rFonts w:ascii="Times New Roman" w:hAnsi="Times New Roman"/>
                <w:sz w:val="21"/>
              </w:rPr>
              <w:t>95</w:t>
            </w:r>
            <w:r>
              <w:rPr>
                <w:rFonts w:ascii="Times New Roman" w:hAnsi="Times New Roman"/>
                <w:sz w:val="21"/>
              </w:rPr>
              <w:t>百分位数</w:t>
            </w:r>
          </w:p>
        </w:tc>
        <w:tc>
          <w:tcPr>
            <w:tcW w:w="1399" w:type="dxa"/>
            <w:tcBorders>
              <w:top w:val="single" w:sz="4" w:space="0" w:color="auto"/>
              <w:left w:val="single" w:sz="4" w:space="0" w:color="auto"/>
              <w:bottom w:val="single" w:sz="4" w:space="0" w:color="auto"/>
              <w:right w:val="single" w:sz="4" w:space="0" w:color="auto"/>
            </w:tcBorders>
            <w:vAlign w:val="center"/>
          </w:tcPr>
          <w:p w14:paraId="5AC28773" w14:textId="77777777" w:rsidR="00396911" w:rsidRDefault="00D16E6F">
            <w:pPr>
              <w:ind w:firstLineChars="0" w:firstLine="0"/>
              <w:jc w:val="center"/>
              <w:rPr>
                <w:rFonts w:ascii="Times New Roman" w:hAnsi="Times New Roman"/>
                <w:sz w:val="21"/>
              </w:rPr>
            </w:pPr>
            <w:r>
              <w:rPr>
                <w:rFonts w:ascii="Times New Roman" w:hAnsi="Times New Roman"/>
                <w:sz w:val="21"/>
              </w:rPr>
              <w:t>1400</w:t>
            </w:r>
          </w:p>
        </w:tc>
        <w:tc>
          <w:tcPr>
            <w:tcW w:w="1621" w:type="dxa"/>
            <w:tcBorders>
              <w:top w:val="single" w:sz="4" w:space="0" w:color="auto"/>
              <w:left w:val="single" w:sz="4" w:space="0" w:color="auto"/>
              <w:bottom w:val="single" w:sz="4" w:space="0" w:color="auto"/>
              <w:right w:val="single" w:sz="4" w:space="0" w:color="auto"/>
            </w:tcBorders>
            <w:vAlign w:val="center"/>
          </w:tcPr>
          <w:p w14:paraId="73D328A1" w14:textId="77777777" w:rsidR="00396911" w:rsidRDefault="00D16E6F">
            <w:pPr>
              <w:ind w:firstLineChars="0" w:firstLine="0"/>
              <w:jc w:val="center"/>
              <w:rPr>
                <w:rFonts w:ascii="Times New Roman" w:hAnsi="Times New Roman"/>
                <w:sz w:val="21"/>
              </w:rPr>
            </w:pPr>
            <w:r>
              <w:rPr>
                <w:rFonts w:ascii="Times New Roman" w:hAnsi="Times New Roman"/>
                <w:sz w:val="21"/>
              </w:rPr>
              <w:t>4000</w:t>
            </w:r>
          </w:p>
        </w:tc>
        <w:tc>
          <w:tcPr>
            <w:tcW w:w="991" w:type="dxa"/>
            <w:tcBorders>
              <w:top w:val="single" w:sz="4" w:space="0" w:color="auto"/>
              <w:left w:val="single" w:sz="4" w:space="0" w:color="auto"/>
              <w:bottom w:val="single" w:sz="4" w:space="0" w:color="auto"/>
              <w:right w:val="single" w:sz="4" w:space="0" w:color="auto"/>
            </w:tcBorders>
            <w:vAlign w:val="center"/>
          </w:tcPr>
          <w:p w14:paraId="06CAB13C" w14:textId="77777777" w:rsidR="00396911" w:rsidRDefault="00D16E6F">
            <w:pPr>
              <w:ind w:firstLineChars="0" w:firstLine="0"/>
              <w:jc w:val="center"/>
              <w:rPr>
                <w:rFonts w:ascii="Times New Roman" w:hAnsi="Times New Roman"/>
                <w:sz w:val="21"/>
              </w:rPr>
            </w:pPr>
            <w:r>
              <w:rPr>
                <w:rFonts w:ascii="Times New Roman" w:hAnsi="Times New Roman"/>
                <w:sz w:val="21"/>
              </w:rPr>
              <w:t>35</w:t>
            </w:r>
          </w:p>
        </w:tc>
        <w:tc>
          <w:tcPr>
            <w:tcW w:w="861" w:type="dxa"/>
            <w:tcBorders>
              <w:top w:val="single" w:sz="4" w:space="0" w:color="auto"/>
              <w:left w:val="single" w:sz="4" w:space="0" w:color="auto"/>
              <w:bottom w:val="single" w:sz="4" w:space="0" w:color="auto"/>
              <w:right w:val="nil"/>
            </w:tcBorders>
            <w:vAlign w:val="center"/>
          </w:tcPr>
          <w:p w14:paraId="28FE114E"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r w:rsidR="00396911" w14:paraId="10D4BF19" w14:textId="77777777">
        <w:tc>
          <w:tcPr>
            <w:tcW w:w="968" w:type="dxa"/>
            <w:tcBorders>
              <w:top w:val="single" w:sz="4" w:space="0" w:color="auto"/>
              <w:left w:val="nil"/>
              <w:bottom w:val="single" w:sz="12" w:space="0" w:color="auto"/>
              <w:right w:val="single" w:sz="4" w:space="0" w:color="auto"/>
            </w:tcBorders>
            <w:vAlign w:val="center"/>
          </w:tcPr>
          <w:p w14:paraId="0811F011" w14:textId="77777777" w:rsidR="00396911" w:rsidRDefault="00D16E6F">
            <w:pPr>
              <w:ind w:firstLineChars="0" w:firstLine="0"/>
              <w:jc w:val="center"/>
              <w:rPr>
                <w:rFonts w:ascii="Times New Roman" w:hAnsi="Times New Roman"/>
                <w:sz w:val="21"/>
              </w:rPr>
            </w:pPr>
            <w:r>
              <w:rPr>
                <w:rFonts w:ascii="Times New Roman" w:hAnsi="Times New Roman"/>
                <w:sz w:val="21"/>
              </w:rPr>
              <w:t>O</w:t>
            </w:r>
            <w:r>
              <w:rPr>
                <w:rFonts w:ascii="Times New Roman" w:hAnsi="Times New Roman"/>
                <w:sz w:val="21"/>
                <w:vertAlign w:val="subscript"/>
              </w:rPr>
              <w:t>3</w:t>
            </w:r>
          </w:p>
        </w:tc>
        <w:tc>
          <w:tcPr>
            <w:tcW w:w="3015" w:type="dxa"/>
            <w:tcBorders>
              <w:top w:val="single" w:sz="4" w:space="0" w:color="auto"/>
              <w:left w:val="single" w:sz="4" w:space="0" w:color="auto"/>
              <w:bottom w:val="single" w:sz="12" w:space="0" w:color="auto"/>
              <w:right w:val="single" w:sz="4" w:space="0" w:color="auto"/>
            </w:tcBorders>
            <w:vAlign w:val="center"/>
          </w:tcPr>
          <w:p w14:paraId="33337679" w14:textId="77777777" w:rsidR="00396911" w:rsidRDefault="00D16E6F">
            <w:pPr>
              <w:ind w:firstLineChars="0" w:firstLine="0"/>
              <w:jc w:val="center"/>
              <w:rPr>
                <w:rFonts w:ascii="Times New Roman" w:hAnsi="Times New Roman"/>
                <w:sz w:val="21"/>
              </w:rPr>
            </w:pPr>
            <w:r>
              <w:rPr>
                <w:rFonts w:ascii="Times New Roman" w:hAnsi="Times New Roman"/>
                <w:sz w:val="21"/>
              </w:rPr>
              <w:t>最大</w:t>
            </w:r>
            <w:r>
              <w:rPr>
                <w:rFonts w:ascii="Times New Roman" w:hAnsi="Times New Roman"/>
                <w:sz w:val="21"/>
              </w:rPr>
              <w:t>8</w:t>
            </w:r>
            <w:r>
              <w:rPr>
                <w:rFonts w:ascii="Times New Roman" w:hAnsi="Times New Roman"/>
                <w:sz w:val="21"/>
              </w:rPr>
              <w:t>小时滑动平均值的第</w:t>
            </w:r>
            <w:r>
              <w:rPr>
                <w:rFonts w:ascii="Times New Roman" w:hAnsi="Times New Roman"/>
                <w:sz w:val="21"/>
              </w:rPr>
              <w:t>90</w:t>
            </w:r>
            <w:r>
              <w:rPr>
                <w:rFonts w:ascii="Times New Roman" w:hAnsi="Times New Roman"/>
                <w:sz w:val="21"/>
              </w:rPr>
              <w:t>百分位数</w:t>
            </w:r>
          </w:p>
        </w:tc>
        <w:tc>
          <w:tcPr>
            <w:tcW w:w="1399" w:type="dxa"/>
            <w:tcBorders>
              <w:top w:val="single" w:sz="4" w:space="0" w:color="auto"/>
              <w:left w:val="single" w:sz="4" w:space="0" w:color="auto"/>
              <w:bottom w:val="single" w:sz="12" w:space="0" w:color="auto"/>
              <w:right w:val="single" w:sz="4" w:space="0" w:color="auto"/>
            </w:tcBorders>
            <w:vAlign w:val="center"/>
          </w:tcPr>
          <w:p w14:paraId="5854BF92" w14:textId="77777777" w:rsidR="00396911" w:rsidRDefault="00D16E6F">
            <w:pPr>
              <w:ind w:firstLineChars="0" w:firstLine="0"/>
              <w:jc w:val="center"/>
              <w:rPr>
                <w:rFonts w:ascii="Times New Roman" w:hAnsi="Times New Roman"/>
                <w:sz w:val="21"/>
              </w:rPr>
            </w:pPr>
            <w:r>
              <w:rPr>
                <w:rFonts w:ascii="Times New Roman" w:hAnsi="Times New Roman"/>
                <w:sz w:val="21"/>
              </w:rPr>
              <w:t>124</w:t>
            </w:r>
          </w:p>
        </w:tc>
        <w:tc>
          <w:tcPr>
            <w:tcW w:w="1621" w:type="dxa"/>
            <w:tcBorders>
              <w:top w:val="single" w:sz="4" w:space="0" w:color="auto"/>
              <w:left w:val="single" w:sz="4" w:space="0" w:color="auto"/>
              <w:bottom w:val="single" w:sz="12" w:space="0" w:color="auto"/>
              <w:right w:val="single" w:sz="4" w:space="0" w:color="auto"/>
            </w:tcBorders>
            <w:vAlign w:val="center"/>
          </w:tcPr>
          <w:p w14:paraId="4646260C" w14:textId="77777777" w:rsidR="00396911" w:rsidRDefault="00D16E6F">
            <w:pPr>
              <w:ind w:firstLineChars="0" w:firstLine="0"/>
              <w:jc w:val="center"/>
              <w:rPr>
                <w:rFonts w:ascii="Times New Roman" w:hAnsi="Times New Roman"/>
                <w:sz w:val="21"/>
              </w:rPr>
            </w:pPr>
            <w:r>
              <w:rPr>
                <w:rFonts w:ascii="Times New Roman" w:hAnsi="Times New Roman"/>
                <w:sz w:val="21"/>
              </w:rPr>
              <w:t>160</w:t>
            </w:r>
          </w:p>
        </w:tc>
        <w:tc>
          <w:tcPr>
            <w:tcW w:w="991" w:type="dxa"/>
            <w:tcBorders>
              <w:top w:val="single" w:sz="4" w:space="0" w:color="auto"/>
              <w:left w:val="single" w:sz="4" w:space="0" w:color="auto"/>
              <w:bottom w:val="single" w:sz="12" w:space="0" w:color="auto"/>
              <w:right w:val="single" w:sz="4" w:space="0" w:color="auto"/>
            </w:tcBorders>
            <w:vAlign w:val="center"/>
          </w:tcPr>
          <w:p w14:paraId="0C2E6451" w14:textId="77777777" w:rsidR="00396911" w:rsidRDefault="00D16E6F">
            <w:pPr>
              <w:ind w:firstLineChars="0" w:firstLine="0"/>
              <w:jc w:val="center"/>
              <w:rPr>
                <w:rFonts w:ascii="Times New Roman" w:hAnsi="Times New Roman"/>
                <w:sz w:val="21"/>
              </w:rPr>
            </w:pPr>
            <w:r>
              <w:rPr>
                <w:rFonts w:ascii="Times New Roman" w:hAnsi="Times New Roman"/>
                <w:sz w:val="21"/>
              </w:rPr>
              <w:t>77.5</w:t>
            </w:r>
          </w:p>
        </w:tc>
        <w:tc>
          <w:tcPr>
            <w:tcW w:w="861" w:type="dxa"/>
            <w:tcBorders>
              <w:top w:val="single" w:sz="4" w:space="0" w:color="auto"/>
              <w:left w:val="single" w:sz="4" w:space="0" w:color="auto"/>
              <w:bottom w:val="single" w:sz="12" w:space="0" w:color="auto"/>
              <w:right w:val="nil"/>
            </w:tcBorders>
            <w:vAlign w:val="center"/>
          </w:tcPr>
          <w:p w14:paraId="6ACB359D" w14:textId="77777777" w:rsidR="00396911" w:rsidRDefault="00D16E6F">
            <w:pPr>
              <w:ind w:firstLineChars="0" w:firstLine="0"/>
              <w:jc w:val="center"/>
              <w:rPr>
                <w:rFonts w:ascii="Times New Roman" w:hAnsi="Times New Roman"/>
                <w:sz w:val="21"/>
              </w:rPr>
            </w:pPr>
            <w:r>
              <w:rPr>
                <w:rFonts w:ascii="Times New Roman" w:hAnsi="Times New Roman"/>
                <w:sz w:val="21"/>
              </w:rPr>
              <w:t>达标</w:t>
            </w:r>
          </w:p>
        </w:tc>
      </w:tr>
    </w:tbl>
    <w:p w14:paraId="4CB3EDAF"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由表</w:t>
      </w:r>
      <w:r>
        <w:rPr>
          <w:rFonts w:ascii="Times New Roman" w:hAnsi="Times New Roman"/>
          <w:kern w:val="0"/>
          <w:szCs w:val="24"/>
          <w:lang w:bidi="ar"/>
        </w:rPr>
        <w:t xml:space="preserve"> 5.2-1</w:t>
      </w:r>
      <w:r>
        <w:rPr>
          <w:rFonts w:ascii="Times New Roman" w:hAnsi="Times New Roman"/>
          <w:kern w:val="0"/>
          <w:szCs w:val="24"/>
          <w:lang w:bidi="ar"/>
        </w:rPr>
        <w:t>可知，</w:t>
      </w:r>
      <w:r w:rsidRPr="006E53B2">
        <w:rPr>
          <w:rFonts w:ascii="Times New Roman" w:hAnsi="Times New Roman"/>
          <w:kern w:val="0"/>
          <w:szCs w:val="24"/>
          <w:lang w:bidi="ar"/>
        </w:rPr>
        <w:t>根据</w:t>
      </w:r>
      <w:r w:rsidRPr="006E53B2">
        <w:rPr>
          <w:rFonts w:ascii="Times New Roman" w:hAnsi="Times New Roman"/>
          <w:kern w:val="0"/>
          <w:szCs w:val="24"/>
          <w:lang w:bidi="ar"/>
        </w:rPr>
        <w:t>2018</w:t>
      </w:r>
      <w:r w:rsidRPr="006E53B2">
        <w:rPr>
          <w:rFonts w:ascii="Times New Roman" w:hAnsi="Times New Roman"/>
          <w:kern w:val="0"/>
          <w:szCs w:val="24"/>
          <w:lang w:bidi="ar"/>
        </w:rPr>
        <w:t>年双鸭山市环境监测站逐日监测数据，双鸭山市属于环境空气质量达标区域。</w:t>
      </w:r>
    </w:p>
    <w:p w14:paraId="2DB236FB" w14:textId="77777777" w:rsidR="00396911" w:rsidRDefault="00D16E6F">
      <w:pPr>
        <w:widowControl/>
        <w:ind w:firstLine="482"/>
        <w:jc w:val="left"/>
        <w:rPr>
          <w:rFonts w:ascii="Times New Roman" w:hAnsi="Times New Roman"/>
        </w:rPr>
      </w:pPr>
      <w:r>
        <w:rPr>
          <w:rFonts w:ascii="Times New Roman" w:hAnsi="Times New Roman"/>
          <w:b/>
          <w:bCs/>
        </w:rPr>
        <w:t>2</w:t>
      </w:r>
      <w:r>
        <w:rPr>
          <w:rFonts w:ascii="Times New Roman" w:hAnsi="Times New Roman"/>
          <w:b/>
          <w:bCs/>
        </w:rPr>
        <w:t>、</w:t>
      </w:r>
      <w:r>
        <w:rPr>
          <w:rFonts w:ascii="Times New Roman" w:hAnsi="Times New Roman"/>
          <w:b/>
          <w:kern w:val="0"/>
          <w:sz w:val="28"/>
          <w:szCs w:val="28"/>
          <w:lang w:bidi="ar"/>
        </w:rPr>
        <w:t>环境质量现状补充监测评价</w:t>
      </w:r>
      <w:r>
        <w:rPr>
          <w:rFonts w:ascii="Times New Roman" w:hAnsi="Times New Roman"/>
          <w:b/>
          <w:kern w:val="0"/>
          <w:sz w:val="28"/>
          <w:szCs w:val="28"/>
          <w:lang w:bidi="ar"/>
        </w:rPr>
        <w:t xml:space="preserve"> </w:t>
      </w:r>
    </w:p>
    <w:p w14:paraId="28F3FDF2"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w:t>
      </w:r>
      <w:r>
        <w:rPr>
          <w:rFonts w:ascii="Times New Roman" w:hAnsi="Times New Roman"/>
          <w:kern w:val="0"/>
          <w:szCs w:val="24"/>
          <w:lang w:bidi="ar"/>
        </w:rPr>
        <w:t>1</w:t>
      </w:r>
      <w:r>
        <w:rPr>
          <w:rFonts w:ascii="Times New Roman" w:hAnsi="Times New Roman"/>
          <w:kern w:val="0"/>
          <w:szCs w:val="24"/>
          <w:lang w:bidi="ar"/>
        </w:rPr>
        <w:t>）监测点位及监测因子</w:t>
      </w:r>
      <w:r>
        <w:rPr>
          <w:rFonts w:ascii="Times New Roman" w:hAnsi="Times New Roman"/>
          <w:kern w:val="0"/>
          <w:szCs w:val="24"/>
          <w:lang w:bidi="ar"/>
        </w:rPr>
        <w:t xml:space="preserve"> </w:t>
      </w:r>
    </w:p>
    <w:p w14:paraId="336200AF"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本项目大气环境影响评价工作等级为</w:t>
      </w:r>
      <w:r>
        <w:rPr>
          <w:rFonts w:ascii="Times New Roman" w:hAnsi="Times New Roman" w:hint="eastAsia"/>
          <w:kern w:val="0"/>
          <w:szCs w:val="24"/>
          <w:lang w:bidi="ar"/>
        </w:rPr>
        <w:t>二</w:t>
      </w:r>
      <w:r>
        <w:rPr>
          <w:rFonts w:ascii="Times New Roman" w:hAnsi="Times New Roman"/>
          <w:kern w:val="0"/>
          <w:szCs w:val="24"/>
          <w:lang w:bidi="ar"/>
        </w:rPr>
        <w:t>级，根据《环境影响评价技术导则大气环境》（</w:t>
      </w:r>
      <w:r>
        <w:rPr>
          <w:rFonts w:ascii="Times New Roman" w:hAnsi="Times New Roman"/>
          <w:kern w:val="0"/>
          <w:szCs w:val="24"/>
          <w:lang w:bidi="ar"/>
        </w:rPr>
        <w:t>HJ2.2-2018</w:t>
      </w:r>
      <w:r>
        <w:rPr>
          <w:rFonts w:ascii="Times New Roman" w:hAnsi="Times New Roman"/>
          <w:kern w:val="0"/>
          <w:szCs w:val="24"/>
          <w:lang w:bidi="ar"/>
        </w:rPr>
        <w:t>）的规定，对建设项目排放的其他大气污染物进行补充监测，监测点位以近</w:t>
      </w:r>
      <w:r>
        <w:rPr>
          <w:rFonts w:ascii="Times New Roman" w:hAnsi="Times New Roman"/>
          <w:kern w:val="0"/>
          <w:szCs w:val="24"/>
          <w:lang w:bidi="ar"/>
        </w:rPr>
        <w:t>20</w:t>
      </w:r>
      <w:r>
        <w:rPr>
          <w:rFonts w:ascii="Times New Roman" w:hAnsi="Times New Roman"/>
          <w:kern w:val="0"/>
          <w:szCs w:val="24"/>
          <w:lang w:bidi="ar"/>
        </w:rPr>
        <w:t>年统计的当地主导风向为轴向，在厂址及主导风向下风向</w:t>
      </w:r>
      <w:r>
        <w:rPr>
          <w:rFonts w:ascii="Times New Roman" w:hAnsi="Times New Roman"/>
          <w:kern w:val="0"/>
          <w:szCs w:val="24"/>
          <w:lang w:bidi="ar"/>
        </w:rPr>
        <w:t>5km</w:t>
      </w:r>
      <w:r>
        <w:rPr>
          <w:rFonts w:ascii="Times New Roman" w:hAnsi="Times New Roman"/>
          <w:kern w:val="0"/>
          <w:szCs w:val="24"/>
          <w:lang w:bidi="ar"/>
        </w:rPr>
        <w:t>范围内设置</w:t>
      </w:r>
      <w:r>
        <w:rPr>
          <w:rFonts w:ascii="Times New Roman" w:hAnsi="Times New Roman"/>
          <w:kern w:val="0"/>
          <w:szCs w:val="24"/>
          <w:lang w:bidi="ar"/>
        </w:rPr>
        <w:t>1</w:t>
      </w:r>
      <w:r>
        <w:rPr>
          <w:rFonts w:ascii="Times New Roman" w:hAnsi="Times New Roman"/>
          <w:kern w:val="0"/>
          <w:szCs w:val="24"/>
          <w:lang w:bidi="ar"/>
        </w:rPr>
        <w:t>～</w:t>
      </w:r>
      <w:r>
        <w:rPr>
          <w:rFonts w:ascii="Times New Roman" w:hAnsi="Times New Roman"/>
          <w:kern w:val="0"/>
          <w:szCs w:val="24"/>
          <w:lang w:bidi="ar"/>
        </w:rPr>
        <w:t>2</w:t>
      </w:r>
      <w:r>
        <w:rPr>
          <w:rFonts w:ascii="Times New Roman" w:hAnsi="Times New Roman"/>
          <w:kern w:val="0"/>
          <w:szCs w:val="24"/>
          <w:lang w:bidi="ar"/>
        </w:rPr>
        <w:t>个监测点。</w:t>
      </w:r>
      <w:r>
        <w:rPr>
          <w:rFonts w:ascii="Times New Roman" w:hAnsi="Times New Roman"/>
          <w:kern w:val="0"/>
          <w:szCs w:val="24"/>
          <w:lang w:bidi="ar"/>
        </w:rPr>
        <w:t xml:space="preserve"> </w:t>
      </w:r>
    </w:p>
    <w:p w14:paraId="51C11642"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本评价根据区域气象特征、评价范围及周围环境敏感点分布情况，本项目环境空气现状监测共布设</w:t>
      </w:r>
      <w:r>
        <w:rPr>
          <w:rFonts w:ascii="Times New Roman" w:hAnsi="Times New Roman"/>
          <w:kern w:val="0"/>
          <w:szCs w:val="24"/>
          <w:lang w:bidi="ar"/>
        </w:rPr>
        <w:t>1</w:t>
      </w:r>
      <w:r>
        <w:rPr>
          <w:rFonts w:ascii="Times New Roman" w:hAnsi="Times New Roman"/>
          <w:kern w:val="0"/>
          <w:szCs w:val="24"/>
          <w:lang w:bidi="ar"/>
        </w:rPr>
        <w:t>个监测点。</w:t>
      </w:r>
      <w:r>
        <w:rPr>
          <w:rFonts w:ascii="Times New Roman" w:hAnsi="Times New Roman"/>
          <w:kern w:val="0"/>
          <w:szCs w:val="24"/>
          <w:lang w:bidi="ar"/>
        </w:rPr>
        <w:t xml:space="preserve"> </w:t>
      </w:r>
    </w:p>
    <w:p w14:paraId="777FD643"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本项目大气其他污染物补充监测点位基本信息见表</w:t>
      </w:r>
      <w:r>
        <w:rPr>
          <w:rFonts w:ascii="Times New Roman" w:hAnsi="Times New Roman"/>
          <w:kern w:val="0"/>
          <w:szCs w:val="24"/>
          <w:lang w:bidi="ar"/>
        </w:rPr>
        <w:t>5.2-2</w:t>
      </w:r>
      <w:r>
        <w:rPr>
          <w:rFonts w:ascii="Times New Roman" w:hAnsi="Times New Roman"/>
          <w:kern w:val="0"/>
          <w:szCs w:val="24"/>
          <w:lang w:bidi="ar"/>
        </w:rPr>
        <w:t>，监测点位图见图</w:t>
      </w:r>
      <w:r>
        <w:rPr>
          <w:rFonts w:ascii="Times New Roman" w:hAnsi="Times New Roman"/>
          <w:kern w:val="0"/>
          <w:szCs w:val="24"/>
          <w:lang w:bidi="ar"/>
        </w:rPr>
        <w:t>5.2-1</w:t>
      </w:r>
      <w:r>
        <w:rPr>
          <w:rFonts w:ascii="Times New Roman" w:hAnsi="Times New Roman"/>
          <w:kern w:val="0"/>
          <w:szCs w:val="24"/>
          <w:lang w:bidi="ar"/>
        </w:rPr>
        <w:t>。</w:t>
      </w:r>
    </w:p>
    <w:p w14:paraId="7E4BC4F1" w14:textId="77777777" w:rsidR="00396911" w:rsidRDefault="00D16E6F">
      <w:pPr>
        <w:widowControl/>
        <w:ind w:firstLineChars="0" w:firstLine="0"/>
        <w:jc w:val="center"/>
        <w:rPr>
          <w:rFonts w:ascii="Times New Roman" w:hAnsi="Times New Roman"/>
          <w:b/>
          <w:sz w:val="21"/>
        </w:rPr>
      </w:pPr>
      <w:r>
        <w:rPr>
          <w:rFonts w:ascii="Times New Roman" w:hAnsi="Times New Roman"/>
          <w:b/>
          <w:sz w:val="21"/>
        </w:rPr>
        <w:lastRenderedPageBreak/>
        <w:t>表</w:t>
      </w:r>
      <w:r>
        <w:rPr>
          <w:rFonts w:ascii="Times New Roman" w:hAnsi="Times New Roman"/>
          <w:b/>
          <w:sz w:val="21"/>
        </w:rPr>
        <w:t xml:space="preserve">5.2-2 </w:t>
      </w:r>
      <w:r>
        <w:rPr>
          <w:rFonts w:ascii="Times New Roman" w:hAnsi="Times New Roman"/>
          <w:b/>
          <w:sz w:val="21"/>
        </w:rPr>
        <w:t>其他污染物补充监测点位基本信息</w:t>
      </w:r>
    </w:p>
    <w:tbl>
      <w:tblPr>
        <w:tblW w:w="8732"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368"/>
        <w:gridCol w:w="735"/>
        <w:gridCol w:w="735"/>
        <w:gridCol w:w="1197"/>
        <w:gridCol w:w="2312"/>
        <w:gridCol w:w="1138"/>
        <w:gridCol w:w="1247"/>
      </w:tblGrid>
      <w:tr w:rsidR="00396911" w14:paraId="52151C8F" w14:textId="77777777">
        <w:trPr>
          <w:trHeight w:hRule="exact" w:val="383"/>
        </w:trPr>
        <w:tc>
          <w:tcPr>
            <w:tcW w:w="1368" w:type="dxa"/>
            <w:vMerge w:val="restart"/>
            <w:vAlign w:val="center"/>
          </w:tcPr>
          <w:p w14:paraId="3BCF5473"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监测点名称</w:t>
            </w:r>
          </w:p>
        </w:tc>
        <w:tc>
          <w:tcPr>
            <w:tcW w:w="1470" w:type="dxa"/>
            <w:gridSpan w:val="2"/>
            <w:vAlign w:val="center"/>
          </w:tcPr>
          <w:p w14:paraId="1BE7A63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监测点坐标</w:t>
            </w:r>
          </w:p>
        </w:tc>
        <w:tc>
          <w:tcPr>
            <w:tcW w:w="1197" w:type="dxa"/>
            <w:vMerge w:val="restart"/>
            <w:vAlign w:val="center"/>
          </w:tcPr>
          <w:p w14:paraId="20DFFE59"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监测因子</w:t>
            </w:r>
          </w:p>
        </w:tc>
        <w:tc>
          <w:tcPr>
            <w:tcW w:w="2312" w:type="dxa"/>
            <w:vMerge w:val="restart"/>
            <w:vAlign w:val="center"/>
          </w:tcPr>
          <w:p w14:paraId="4C2D4D8F"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监测时段</w:t>
            </w:r>
          </w:p>
        </w:tc>
        <w:tc>
          <w:tcPr>
            <w:tcW w:w="1138" w:type="dxa"/>
            <w:vMerge w:val="restart"/>
            <w:vAlign w:val="center"/>
          </w:tcPr>
          <w:p w14:paraId="01054DC1"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相对厂址方位</w:t>
            </w:r>
          </w:p>
        </w:tc>
        <w:tc>
          <w:tcPr>
            <w:tcW w:w="1247" w:type="dxa"/>
            <w:vMerge w:val="restart"/>
            <w:vAlign w:val="center"/>
          </w:tcPr>
          <w:p w14:paraId="4384A0AE"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相对厂界距离（</w:t>
            </w:r>
            <w:r>
              <w:rPr>
                <w:rFonts w:ascii="Times New Roman" w:hAnsi="Times New Roman"/>
                <w:sz w:val="21"/>
              </w:rPr>
              <w:t>m</w:t>
            </w:r>
            <w:r>
              <w:rPr>
                <w:rFonts w:ascii="Times New Roman" w:hAnsi="Times New Roman"/>
                <w:sz w:val="21"/>
              </w:rPr>
              <w:t>）</w:t>
            </w:r>
          </w:p>
        </w:tc>
      </w:tr>
      <w:tr w:rsidR="00396911" w14:paraId="7C4EFADA" w14:textId="77777777">
        <w:trPr>
          <w:trHeight w:hRule="exact" w:val="340"/>
        </w:trPr>
        <w:tc>
          <w:tcPr>
            <w:tcW w:w="1368" w:type="dxa"/>
            <w:vMerge/>
            <w:vAlign w:val="center"/>
          </w:tcPr>
          <w:p w14:paraId="0EF58E17" w14:textId="77777777" w:rsidR="00396911" w:rsidRDefault="00396911">
            <w:pPr>
              <w:spacing w:line="240" w:lineRule="auto"/>
              <w:ind w:firstLineChars="0" w:firstLine="0"/>
              <w:jc w:val="center"/>
              <w:rPr>
                <w:rFonts w:ascii="Times New Roman" w:hAnsi="Times New Roman"/>
                <w:sz w:val="21"/>
              </w:rPr>
            </w:pPr>
          </w:p>
        </w:tc>
        <w:tc>
          <w:tcPr>
            <w:tcW w:w="735" w:type="dxa"/>
            <w:vAlign w:val="center"/>
          </w:tcPr>
          <w:p w14:paraId="7D58D0A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X</w:t>
            </w:r>
          </w:p>
        </w:tc>
        <w:tc>
          <w:tcPr>
            <w:tcW w:w="735" w:type="dxa"/>
            <w:vAlign w:val="center"/>
          </w:tcPr>
          <w:p w14:paraId="5349C819"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Y</w:t>
            </w:r>
          </w:p>
        </w:tc>
        <w:tc>
          <w:tcPr>
            <w:tcW w:w="1197" w:type="dxa"/>
            <w:vMerge/>
            <w:vAlign w:val="center"/>
          </w:tcPr>
          <w:p w14:paraId="508E45B7" w14:textId="77777777" w:rsidR="00396911" w:rsidRDefault="00396911">
            <w:pPr>
              <w:spacing w:line="240" w:lineRule="auto"/>
              <w:ind w:firstLineChars="0" w:firstLine="0"/>
              <w:jc w:val="center"/>
              <w:rPr>
                <w:rFonts w:ascii="Times New Roman" w:hAnsi="Times New Roman"/>
                <w:sz w:val="21"/>
              </w:rPr>
            </w:pPr>
          </w:p>
        </w:tc>
        <w:tc>
          <w:tcPr>
            <w:tcW w:w="2312" w:type="dxa"/>
            <w:vMerge/>
            <w:vAlign w:val="center"/>
          </w:tcPr>
          <w:p w14:paraId="7D156720" w14:textId="77777777" w:rsidR="00396911" w:rsidRDefault="00396911">
            <w:pPr>
              <w:spacing w:line="240" w:lineRule="auto"/>
              <w:ind w:firstLineChars="0" w:firstLine="0"/>
              <w:jc w:val="center"/>
              <w:rPr>
                <w:rFonts w:ascii="Times New Roman" w:hAnsi="Times New Roman"/>
                <w:sz w:val="21"/>
              </w:rPr>
            </w:pPr>
          </w:p>
        </w:tc>
        <w:tc>
          <w:tcPr>
            <w:tcW w:w="1138" w:type="dxa"/>
            <w:vMerge/>
            <w:vAlign w:val="center"/>
          </w:tcPr>
          <w:p w14:paraId="39223B2D" w14:textId="77777777" w:rsidR="00396911" w:rsidRDefault="00396911">
            <w:pPr>
              <w:spacing w:line="240" w:lineRule="auto"/>
              <w:ind w:firstLineChars="0" w:firstLine="0"/>
              <w:jc w:val="center"/>
              <w:rPr>
                <w:rFonts w:ascii="Times New Roman" w:hAnsi="Times New Roman"/>
                <w:sz w:val="21"/>
              </w:rPr>
            </w:pPr>
          </w:p>
        </w:tc>
        <w:tc>
          <w:tcPr>
            <w:tcW w:w="1247" w:type="dxa"/>
            <w:vMerge/>
            <w:vAlign w:val="center"/>
          </w:tcPr>
          <w:p w14:paraId="7144ED42" w14:textId="77777777" w:rsidR="00396911" w:rsidRDefault="00396911">
            <w:pPr>
              <w:spacing w:line="240" w:lineRule="auto"/>
              <w:ind w:firstLineChars="0" w:firstLine="0"/>
              <w:jc w:val="center"/>
              <w:rPr>
                <w:rFonts w:ascii="Times New Roman" w:hAnsi="Times New Roman"/>
                <w:sz w:val="21"/>
              </w:rPr>
            </w:pPr>
          </w:p>
        </w:tc>
      </w:tr>
      <w:tr w:rsidR="00396911" w14:paraId="288FFDAF" w14:textId="77777777">
        <w:tc>
          <w:tcPr>
            <w:tcW w:w="1368" w:type="dxa"/>
            <w:vAlign w:val="center"/>
          </w:tcPr>
          <w:p w14:paraId="7CFA8363"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3</w:t>
            </w:r>
          </w:p>
        </w:tc>
        <w:tc>
          <w:tcPr>
            <w:tcW w:w="735" w:type="dxa"/>
            <w:vAlign w:val="center"/>
          </w:tcPr>
          <w:p w14:paraId="318F797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1300</w:t>
            </w:r>
          </w:p>
        </w:tc>
        <w:tc>
          <w:tcPr>
            <w:tcW w:w="735" w:type="dxa"/>
            <w:vAlign w:val="center"/>
          </w:tcPr>
          <w:p w14:paraId="6833472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700</w:t>
            </w:r>
          </w:p>
        </w:tc>
        <w:tc>
          <w:tcPr>
            <w:tcW w:w="1197" w:type="dxa"/>
            <w:vAlign w:val="center"/>
          </w:tcPr>
          <w:p w14:paraId="123DB89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TSP</w:t>
            </w:r>
          </w:p>
        </w:tc>
        <w:tc>
          <w:tcPr>
            <w:tcW w:w="2312" w:type="dxa"/>
            <w:vAlign w:val="center"/>
          </w:tcPr>
          <w:p w14:paraId="64DEC09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20</w:t>
            </w:r>
            <w:r>
              <w:rPr>
                <w:rFonts w:ascii="Times New Roman" w:hAnsi="Times New Roman" w:hint="eastAsia"/>
                <w:sz w:val="21"/>
              </w:rPr>
              <w:t>20</w:t>
            </w:r>
            <w:r>
              <w:rPr>
                <w:rFonts w:ascii="Times New Roman" w:hAnsi="Times New Roman"/>
                <w:sz w:val="21"/>
              </w:rPr>
              <w:t>年</w:t>
            </w:r>
            <w:r>
              <w:rPr>
                <w:rFonts w:ascii="Times New Roman" w:hAnsi="Times New Roman"/>
                <w:sz w:val="21"/>
              </w:rPr>
              <w:t>0</w:t>
            </w:r>
            <w:r>
              <w:rPr>
                <w:rFonts w:ascii="Times New Roman" w:hAnsi="Times New Roman" w:hint="eastAsia"/>
                <w:sz w:val="21"/>
              </w:rPr>
              <w:t>4</w:t>
            </w:r>
            <w:r>
              <w:rPr>
                <w:rFonts w:ascii="Times New Roman" w:hAnsi="Times New Roman"/>
                <w:sz w:val="21"/>
              </w:rPr>
              <w:t>月</w:t>
            </w:r>
            <w:r>
              <w:rPr>
                <w:rFonts w:ascii="Times New Roman" w:hAnsi="Times New Roman"/>
                <w:sz w:val="21"/>
              </w:rPr>
              <w:t>0</w:t>
            </w:r>
            <w:r>
              <w:rPr>
                <w:rFonts w:ascii="Times New Roman" w:hAnsi="Times New Roman" w:hint="eastAsia"/>
                <w:sz w:val="21"/>
              </w:rPr>
              <w:t>6</w:t>
            </w:r>
            <w:r>
              <w:rPr>
                <w:rFonts w:ascii="Times New Roman" w:hAnsi="Times New Roman"/>
                <w:sz w:val="21"/>
              </w:rPr>
              <w:t>日至</w:t>
            </w:r>
            <w:r>
              <w:rPr>
                <w:rFonts w:ascii="Times New Roman" w:hAnsi="Times New Roman"/>
                <w:sz w:val="21"/>
              </w:rPr>
              <w:t>20</w:t>
            </w:r>
            <w:r>
              <w:rPr>
                <w:rFonts w:ascii="Times New Roman" w:hAnsi="Times New Roman" w:hint="eastAsia"/>
                <w:sz w:val="21"/>
              </w:rPr>
              <w:t>20</w:t>
            </w:r>
            <w:r>
              <w:rPr>
                <w:rFonts w:ascii="Times New Roman" w:hAnsi="Times New Roman"/>
                <w:sz w:val="21"/>
              </w:rPr>
              <w:t>年</w:t>
            </w:r>
            <w:r>
              <w:rPr>
                <w:rFonts w:ascii="Times New Roman" w:hAnsi="Times New Roman"/>
                <w:sz w:val="21"/>
              </w:rPr>
              <w:t>0</w:t>
            </w:r>
            <w:r>
              <w:rPr>
                <w:rFonts w:ascii="Times New Roman" w:hAnsi="Times New Roman" w:hint="eastAsia"/>
                <w:sz w:val="21"/>
              </w:rPr>
              <w:t>4</w:t>
            </w:r>
            <w:r>
              <w:rPr>
                <w:rFonts w:ascii="Times New Roman" w:hAnsi="Times New Roman"/>
                <w:sz w:val="21"/>
              </w:rPr>
              <w:t>月</w:t>
            </w:r>
            <w:r>
              <w:rPr>
                <w:rFonts w:ascii="Times New Roman" w:hAnsi="Times New Roman"/>
                <w:sz w:val="21"/>
              </w:rPr>
              <w:t>1</w:t>
            </w:r>
            <w:r>
              <w:rPr>
                <w:rFonts w:ascii="Times New Roman" w:hAnsi="Times New Roman" w:hint="eastAsia"/>
                <w:sz w:val="21"/>
              </w:rPr>
              <w:t>2</w:t>
            </w:r>
            <w:r>
              <w:rPr>
                <w:rFonts w:ascii="Times New Roman" w:hAnsi="Times New Roman"/>
                <w:sz w:val="21"/>
              </w:rPr>
              <w:t>日</w:t>
            </w:r>
          </w:p>
        </w:tc>
        <w:tc>
          <w:tcPr>
            <w:tcW w:w="1138" w:type="dxa"/>
            <w:vAlign w:val="center"/>
          </w:tcPr>
          <w:p w14:paraId="508F048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厂址</w:t>
            </w:r>
          </w:p>
        </w:tc>
        <w:tc>
          <w:tcPr>
            <w:tcW w:w="1247" w:type="dxa"/>
            <w:vAlign w:val="center"/>
          </w:tcPr>
          <w:p w14:paraId="19AD4DD7"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1700</w:t>
            </w:r>
          </w:p>
        </w:tc>
      </w:tr>
    </w:tbl>
    <w:p w14:paraId="3703EE7A" w14:textId="77777777" w:rsidR="00396911" w:rsidRDefault="00D16E6F">
      <w:pPr>
        <w:ind w:firstLine="482"/>
        <w:jc w:val="center"/>
        <w:rPr>
          <w:rFonts w:ascii="Times New Roman" w:hAnsi="Times New Roman"/>
          <w:b/>
          <w:szCs w:val="24"/>
        </w:rPr>
      </w:pPr>
      <w:r>
        <w:rPr>
          <w:rFonts w:ascii="Times New Roman" w:hAnsi="Times New Roman"/>
          <w:b/>
          <w:szCs w:val="24"/>
        </w:rPr>
        <w:t>表</w:t>
      </w:r>
      <w:r>
        <w:rPr>
          <w:rFonts w:ascii="Times New Roman" w:hAnsi="Times New Roman"/>
          <w:b/>
          <w:szCs w:val="24"/>
        </w:rPr>
        <w:t>5.2-3</w:t>
      </w:r>
      <w:r>
        <w:rPr>
          <w:rFonts w:ascii="Times New Roman" w:hAnsi="Times New Roman"/>
          <w:b/>
          <w:szCs w:val="24"/>
        </w:rPr>
        <w:t>其他污染物环境质量现状表</w:t>
      </w:r>
    </w:p>
    <w:tbl>
      <w:tblPr>
        <w:tblW w:w="9204"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228"/>
        <w:gridCol w:w="706"/>
        <w:gridCol w:w="706"/>
        <w:gridCol w:w="753"/>
        <w:gridCol w:w="882"/>
        <w:gridCol w:w="1152"/>
        <w:gridCol w:w="986"/>
        <w:gridCol w:w="968"/>
        <w:gridCol w:w="968"/>
        <w:gridCol w:w="855"/>
      </w:tblGrid>
      <w:tr w:rsidR="00396911" w14:paraId="2A5A8C55" w14:textId="77777777">
        <w:trPr>
          <w:jc w:val="center"/>
        </w:trPr>
        <w:tc>
          <w:tcPr>
            <w:tcW w:w="1228" w:type="dxa"/>
            <w:vMerge w:val="restart"/>
            <w:tcBorders>
              <w:top w:val="single" w:sz="12" w:space="0" w:color="auto"/>
            </w:tcBorders>
            <w:vAlign w:val="center"/>
          </w:tcPr>
          <w:p w14:paraId="2CE0983C"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监测点位</w:t>
            </w:r>
          </w:p>
        </w:tc>
        <w:tc>
          <w:tcPr>
            <w:tcW w:w="1412" w:type="dxa"/>
            <w:gridSpan w:val="2"/>
            <w:tcBorders>
              <w:top w:val="single" w:sz="12" w:space="0" w:color="auto"/>
            </w:tcBorders>
            <w:vAlign w:val="center"/>
          </w:tcPr>
          <w:p w14:paraId="3F3D0E70"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监测点坐标（</w:t>
            </w:r>
            <w:r>
              <w:rPr>
                <w:rFonts w:ascii="Times New Roman" w:hAnsi="Times New Roman"/>
                <w:sz w:val="21"/>
              </w:rPr>
              <w:t>m</w:t>
            </w:r>
            <w:r>
              <w:rPr>
                <w:rFonts w:ascii="Times New Roman" w:hAnsi="Times New Roman"/>
                <w:sz w:val="21"/>
              </w:rPr>
              <w:t>）</w:t>
            </w:r>
          </w:p>
        </w:tc>
        <w:tc>
          <w:tcPr>
            <w:tcW w:w="753" w:type="dxa"/>
            <w:vMerge w:val="restart"/>
            <w:tcBorders>
              <w:top w:val="single" w:sz="12" w:space="0" w:color="auto"/>
            </w:tcBorders>
            <w:vAlign w:val="center"/>
          </w:tcPr>
          <w:p w14:paraId="245FB3F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污染物</w:t>
            </w:r>
          </w:p>
        </w:tc>
        <w:tc>
          <w:tcPr>
            <w:tcW w:w="882" w:type="dxa"/>
            <w:vMerge w:val="restart"/>
            <w:tcBorders>
              <w:top w:val="single" w:sz="12" w:space="0" w:color="auto"/>
            </w:tcBorders>
            <w:vAlign w:val="center"/>
          </w:tcPr>
          <w:p w14:paraId="06878C9C"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平均</w:t>
            </w:r>
          </w:p>
          <w:p w14:paraId="1929DE8B"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时间</w:t>
            </w:r>
          </w:p>
        </w:tc>
        <w:tc>
          <w:tcPr>
            <w:tcW w:w="1152" w:type="dxa"/>
            <w:vMerge w:val="restart"/>
            <w:tcBorders>
              <w:top w:val="single" w:sz="12" w:space="0" w:color="auto"/>
            </w:tcBorders>
            <w:vAlign w:val="center"/>
          </w:tcPr>
          <w:p w14:paraId="764B31DD"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评价标准</w:t>
            </w:r>
            <w:r>
              <w:rPr>
                <w:rFonts w:ascii="Times New Roman" w:hAnsi="Times New Roman"/>
                <w:sz w:val="21"/>
              </w:rPr>
              <w:t>(</w:t>
            </w:r>
            <w:proofErr w:type="spellStart"/>
            <w:r>
              <w:rPr>
                <w:rFonts w:ascii="Times New Roman" w:hAnsi="Times New Roman"/>
                <w:sz w:val="21"/>
              </w:rPr>
              <w:t>μg</w:t>
            </w:r>
            <w:proofErr w:type="spellEnd"/>
            <w:r>
              <w:rPr>
                <w:rFonts w:ascii="Times New Roman" w:hAnsi="Times New Roman"/>
                <w:sz w:val="21"/>
              </w:rPr>
              <w:t>/m</w:t>
            </w:r>
            <w:r>
              <w:rPr>
                <w:rFonts w:ascii="Times New Roman" w:hAnsi="Times New Roman"/>
                <w:sz w:val="21"/>
                <w:vertAlign w:val="superscript"/>
              </w:rPr>
              <w:t>3</w:t>
            </w:r>
            <w:r>
              <w:rPr>
                <w:rFonts w:ascii="Times New Roman" w:hAnsi="Times New Roman"/>
                <w:sz w:val="21"/>
              </w:rPr>
              <w:t>)</w:t>
            </w:r>
          </w:p>
        </w:tc>
        <w:tc>
          <w:tcPr>
            <w:tcW w:w="986" w:type="dxa"/>
            <w:vMerge w:val="restart"/>
            <w:tcBorders>
              <w:top w:val="single" w:sz="12" w:space="0" w:color="auto"/>
            </w:tcBorders>
            <w:vAlign w:val="center"/>
          </w:tcPr>
          <w:p w14:paraId="3DC4F46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监测浓度范围</w:t>
            </w:r>
            <w:r>
              <w:rPr>
                <w:rFonts w:ascii="Times New Roman" w:hAnsi="Times New Roman"/>
                <w:sz w:val="21"/>
              </w:rPr>
              <w:t>(</w:t>
            </w:r>
            <w:proofErr w:type="spellStart"/>
            <w:r>
              <w:rPr>
                <w:rFonts w:ascii="Times New Roman" w:hAnsi="Times New Roman"/>
                <w:sz w:val="21"/>
              </w:rPr>
              <w:t>μg</w:t>
            </w:r>
            <w:proofErr w:type="spellEnd"/>
            <w:r>
              <w:rPr>
                <w:rFonts w:ascii="Times New Roman" w:hAnsi="Times New Roman"/>
                <w:sz w:val="21"/>
              </w:rPr>
              <w:t>/m</w:t>
            </w:r>
            <w:r>
              <w:rPr>
                <w:rFonts w:ascii="Times New Roman" w:hAnsi="Times New Roman"/>
                <w:sz w:val="21"/>
                <w:vertAlign w:val="superscript"/>
              </w:rPr>
              <w:t>3</w:t>
            </w:r>
            <w:r>
              <w:rPr>
                <w:rFonts w:ascii="Times New Roman" w:hAnsi="Times New Roman"/>
                <w:sz w:val="21"/>
              </w:rPr>
              <w:t>)</w:t>
            </w:r>
          </w:p>
        </w:tc>
        <w:tc>
          <w:tcPr>
            <w:tcW w:w="968" w:type="dxa"/>
            <w:vMerge w:val="restart"/>
            <w:tcBorders>
              <w:top w:val="single" w:sz="12" w:space="0" w:color="auto"/>
            </w:tcBorders>
            <w:vAlign w:val="center"/>
          </w:tcPr>
          <w:p w14:paraId="47E0FCD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最大浓度占标率（</w:t>
            </w:r>
            <w:r>
              <w:rPr>
                <w:rFonts w:ascii="Times New Roman" w:hAnsi="Times New Roman"/>
                <w:sz w:val="21"/>
              </w:rPr>
              <w:t>%</w:t>
            </w:r>
            <w:r>
              <w:rPr>
                <w:rFonts w:ascii="Times New Roman" w:hAnsi="Times New Roman"/>
                <w:sz w:val="21"/>
              </w:rPr>
              <w:t>）</w:t>
            </w:r>
          </w:p>
        </w:tc>
        <w:tc>
          <w:tcPr>
            <w:tcW w:w="968" w:type="dxa"/>
            <w:vMerge w:val="restart"/>
            <w:tcBorders>
              <w:top w:val="single" w:sz="12" w:space="0" w:color="auto"/>
            </w:tcBorders>
            <w:vAlign w:val="center"/>
          </w:tcPr>
          <w:p w14:paraId="1D50B3C0"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超标率（</w:t>
            </w:r>
            <w:r>
              <w:rPr>
                <w:rFonts w:ascii="Times New Roman" w:hAnsi="Times New Roman"/>
                <w:sz w:val="21"/>
              </w:rPr>
              <w:t>%</w:t>
            </w:r>
            <w:r>
              <w:rPr>
                <w:rFonts w:ascii="Times New Roman" w:hAnsi="Times New Roman"/>
                <w:sz w:val="21"/>
              </w:rPr>
              <w:t>）</w:t>
            </w:r>
          </w:p>
        </w:tc>
        <w:tc>
          <w:tcPr>
            <w:tcW w:w="855" w:type="dxa"/>
            <w:vMerge w:val="restart"/>
            <w:tcBorders>
              <w:top w:val="single" w:sz="12" w:space="0" w:color="auto"/>
            </w:tcBorders>
            <w:vAlign w:val="center"/>
          </w:tcPr>
          <w:p w14:paraId="3C0C98F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达标</w:t>
            </w:r>
          </w:p>
          <w:p w14:paraId="4A549810"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情况</w:t>
            </w:r>
          </w:p>
        </w:tc>
      </w:tr>
      <w:tr w:rsidR="00396911" w14:paraId="2150A4DA" w14:textId="77777777">
        <w:trPr>
          <w:jc w:val="center"/>
        </w:trPr>
        <w:tc>
          <w:tcPr>
            <w:tcW w:w="1228" w:type="dxa"/>
            <w:vMerge/>
            <w:vAlign w:val="center"/>
          </w:tcPr>
          <w:p w14:paraId="6EC66FA5" w14:textId="77777777" w:rsidR="00396911" w:rsidRDefault="00396911">
            <w:pPr>
              <w:spacing w:line="240" w:lineRule="auto"/>
              <w:ind w:firstLineChars="0" w:firstLine="0"/>
              <w:jc w:val="center"/>
              <w:rPr>
                <w:rFonts w:ascii="Times New Roman" w:hAnsi="Times New Roman"/>
                <w:sz w:val="21"/>
              </w:rPr>
            </w:pPr>
          </w:p>
        </w:tc>
        <w:tc>
          <w:tcPr>
            <w:tcW w:w="706" w:type="dxa"/>
            <w:vAlign w:val="center"/>
          </w:tcPr>
          <w:p w14:paraId="4DB5F3D1"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X</w:t>
            </w:r>
          </w:p>
        </w:tc>
        <w:tc>
          <w:tcPr>
            <w:tcW w:w="706" w:type="dxa"/>
            <w:vAlign w:val="center"/>
          </w:tcPr>
          <w:p w14:paraId="585781E6"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Y</w:t>
            </w:r>
          </w:p>
        </w:tc>
        <w:tc>
          <w:tcPr>
            <w:tcW w:w="753" w:type="dxa"/>
            <w:vMerge/>
            <w:vAlign w:val="center"/>
          </w:tcPr>
          <w:p w14:paraId="301F40C1" w14:textId="77777777" w:rsidR="00396911" w:rsidRDefault="00396911">
            <w:pPr>
              <w:spacing w:line="240" w:lineRule="auto"/>
              <w:ind w:firstLineChars="0" w:firstLine="0"/>
              <w:jc w:val="center"/>
              <w:rPr>
                <w:rFonts w:ascii="Times New Roman" w:hAnsi="Times New Roman"/>
                <w:sz w:val="21"/>
              </w:rPr>
            </w:pPr>
          </w:p>
        </w:tc>
        <w:tc>
          <w:tcPr>
            <w:tcW w:w="882" w:type="dxa"/>
            <w:vMerge/>
            <w:vAlign w:val="center"/>
          </w:tcPr>
          <w:p w14:paraId="3A03EAAE" w14:textId="77777777" w:rsidR="00396911" w:rsidRDefault="00396911">
            <w:pPr>
              <w:spacing w:line="240" w:lineRule="auto"/>
              <w:ind w:firstLineChars="0" w:firstLine="0"/>
              <w:jc w:val="center"/>
              <w:rPr>
                <w:rFonts w:ascii="Times New Roman" w:hAnsi="Times New Roman"/>
                <w:sz w:val="21"/>
              </w:rPr>
            </w:pPr>
          </w:p>
        </w:tc>
        <w:tc>
          <w:tcPr>
            <w:tcW w:w="1152" w:type="dxa"/>
            <w:vMerge/>
            <w:vAlign w:val="center"/>
          </w:tcPr>
          <w:p w14:paraId="434EE263" w14:textId="77777777" w:rsidR="00396911" w:rsidRDefault="00396911">
            <w:pPr>
              <w:spacing w:line="240" w:lineRule="auto"/>
              <w:ind w:firstLineChars="0" w:firstLine="0"/>
              <w:jc w:val="center"/>
              <w:rPr>
                <w:rFonts w:ascii="Times New Roman" w:hAnsi="Times New Roman"/>
                <w:sz w:val="21"/>
              </w:rPr>
            </w:pPr>
          </w:p>
        </w:tc>
        <w:tc>
          <w:tcPr>
            <w:tcW w:w="986" w:type="dxa"/>
            <w:vMerge/>
            <w:vAlign w:val="center"/>
          </w:tcPr>
          <w:p w14:paraId="444FCD40" w14:textId="77777777" w:rsidR="00396911" w:rsidRDefault="00396911">
            <w:pPr>
              <w:spacing w:line="240" w:lineRule="auto"/>
              <w:ind w:firstLineChars="0" w:firstLine="0"/>
              <w:jc w:val="center"/>
              <w:rPr>
                <w:rFonts w:ascii="Times New Roman" w:hAnsi="Times New Roman"/>
                <w:sz w:val="21"/>
              </w:rPr>
            </w:pPr>
          </w:p>
        </w:tc>
        <w:tc>
          <w:tcPr>
            <w:tcW w:w="968" w:type="dxa"/>
            <w:vMerge/>
            <w:vAlign w:val="center"/>
          </w:tcPr>
          <w:p w14:paraId="4481EF8F" w14:textId="77777777" w:rsidR="00396911" w:rsidRDefault="00396911">
            <w:pPr>
              <w:spacing w:line="240" w:lineRule="auto"/>
              <w:ind w:firstLineChars="0" w:firstLine="0"/>
              <w:jc w:val="center"/>
              <w:rPr>
                <w:rFonts w:ascii="Times New Roman" w:hAnsi="Times New Roman"/>
                <w:sz w:val="21"/>
              </w:rPr>
            </w:pPr>
          </w:p>
        </w:tc>
        <w:tc>
          <w:tcPr>
            <w:tcW w:w="968" w:type="dxa"/>
            <w:vMerge/>
            <w:vAlign w:val="center"/>
          </w:tcPr>
          <w:p w14:paraId="47D01C96" w14:textId="77777777" w:rsidR="00396911" w:rsidRDefault="00396911">
            <w:pPr>
              <w:spacing w:line="240" w:lineRule="auto"/>
              <w:ind w:firstLineChars="0" w:firstLine="0"/>
              <w:jc w:val="center"/>
              <w:rPr>
                <w:rFonts w:ascii="Times New Roman" w:hAnsi="Times New Roman"/>
                <w:sz w:val="21"/>
              </w:rPr>
            </w:pPr>
          </w:p>
        </w:tc>
        <w:tc>
          <w:tcPr>
            <w:tcW w:w="855" w:type="dxa"/>
            <w:vMerge/>
            <w:vAlign w:val="center"/>
          </w:tcPr>
          <w:p w14:paraId="15E585F4" w14:textId="77777777" w:rsidR="00396911" w:rsidRDefault="00396911">
            <w:pPr>
              <w:spacing w:line="240" w:lineRule="auto"/>
              <w:ind w:firstLineChars="0" w:firstLine="0"/>
              <w:jc w:val="center"/>
              <w:rPr>
                <w:rFonts w:ascii="Times New Roman" w:hAnsi="Times New Roman"/>
                <w:sz w:val="21"/>
              </w:rPr>
            </w:pPr>
          </w:p>
        </w:tc>
      </w:tr>
      <w:tr w:rsidR="00396911" w14:paraId="0D91AF79" w14:textId="77777777">
        <w:trPr>
          <w:jc w:val="center"/>
        </w:trPr>
        <w:tc>
          <w:tcPr>
            <w:tcW w:w="1228" w:type="dxa"/>
            <w:tcBorders>
              <w:bottom w:val="single" w:sz="8" w:space="0" w:color="auto"/>
            </w:tcBorders>
            <w:vAlign w:val="center"/>
          </w:tcPr>
          <w:p w14:paraId="2DD1166A"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3</w:t>
            </w:r>
          </w:p>
        </w:tc>
        <w:tc>
          <w:tcPr>
            <w:tcW w:w="706" w:type="dxa"/>
            <w:tcBorders>
              <w:bottom w:val="single" w:sz="8" w:space="0" w:color="auto"/>
            </w:tcBorders>
            <w:vAlign w:val="center"/>
          </w:tcPr>
          <w:p w14:paraId="4955A47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1300</w:t>
            </w:r>
          </w:p>
        </w:tc>
        <w:tc>
          <w:tcPr>
            <w:tcW w:w="706" w:type="dxa"/>
            <w:tcBorders>
              <w:bottom w:val="single" w:sz="8" w:space="0" w:color="auto"/>
            </w:tcBorders>
            <w:vAlign w:val="center"/>
          </w:tcPr>
          <w:p w14:paraId="75935FC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700</w:t>
            </w:r>
          </w:p>
        </w:tc>
        <w:tc>
          <w:tcPr>
            <w:tcW w:w="753" w:type="dxa"/>
            <w:tcBorders>
              <w:bottom w:val="single" w:sz="8" w:space="0" w:color="auto"/>
            </w:tcBorders>
            <w:vAlign w:val="center"/>
          </w:tcPr>
          <w:p w14:paraId="31CDC9AE"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TSP</w:t>
            </w:r>
          </w:p>
        </w:tc>
        <w:tc>
          <w:tcPr>
            <w:tcW w:w="882" w:type="dxa"/>
            <w:tcBorders>
              <w:bottom w:val="single" w:sz="8" w:space="0" w:color="auto"/>
            </w:tcBorders>
            <w:vAlign w:val="center"/>
          </w:tcPr>
          <w:p w14:paraId="3EBEEC3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24</w:t>
            </w:r>
            <w:r>
              <w:rPr>
                <w:rFonts w:ascii="Times New Roman" w:hAnsi="Times New Roman"/>
                <w:sz w:val="21"/>
              </w:rPr>
              <w:t>小时平均</w:t>
            </w:r>
          </w:p>
        </w:tc>
        <w:tc>
          <w:tcPr>
            <w:tcW w:w="1152" w:type="dxa"/>
            <w:tcBorders>
              <w:bottom w:val="single" w:sz="8" w:space="0" w:color="auto"/>
            </w:tcBorders>
            <w:vAlign w:val="center"/>
          </w:tcPr>
          <w:p w14:paraId="3D78787B"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300</w:t>
            </w:r>
          </w:p>
        </w:tc>
        <w:tc>
          <w:tcPr>
            <w:tcW w:w="986" w:type="dxa"/>
            <w:tcBorders>
              <w:bottom w:val="single" w:sz="8" w:space="0" w:color="auto"/>
            </w:tcBorders>
            <w:vAlign w:val="center"/>
          </w:tcPr>
          <w:p w14:paraId="51B2EE9C"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231-243</w:t>
            </w:r>
          </w:p>
        </w:tc>
        <w:tc>
          <w:tcPr>
            <w:tcW w:w="968" w:type="dxa"/>
            <w:tcBorders>
              <w:bottom w:val="single" w:sz="8" w:space="0" w:color="auto"/>
            </w:tcBorders>
            <w:vAlign w:val="center"/>
          </w:tcPr>
          <w:p w14:paraId="5878AE09"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80.1</w:t>
            </w:r>
          </w:p>
        </w:tc>
        <w:tc>
          <w:tcPr>
            <w:tcW w:w="968" w:type="dxa"/>
            <w:tcBorders>
              <w:bottom w:val="single" w:sz="8" w:space="0" w:color="auto"/>
            </w:tcBorders>
            <w:vAlign w:val="center"/>
          </w:tcPr>
          <w:p w14:paraId="28B9878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0</w:t>
            </w:r>
          </w:p>
        </w:tc>
        <w:tc>
          <w:tcPr>
            <w:tcW w:w="855" w:type="dxa"/>
            <w:vAlign w:val="center"/>
          </w:tcPr>
          <w:p w14:paraId="70913456"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达标</w:t>
            </w:r>
          </w:p>
        </w:tc>
      </w:tr>
    </w:tbl>
    <w:p w14:paraId="29055B8C" w14:textId="77777777" w:rsidR="00396911" w:rsidRDefault="00D16E6F">
      <w:pPr>
        <w:pStyle w:val="afffffffffff4"/>
        <w:spacing w:line="360" w:lineRule="auto"/>
        <w:ind w:firstLine="480"/>
        <w:rPr>
          <w:rFonts w:ascii="Times New Roman" w:hAnsi="Times New Roman"/>
        </w:rPr>
      </w:pPr>
      <w:r>
        <w:rPr>
          <w:rFonts w:ascii="Times New Roman" w:hAnsi="Times New Roman"/>
          <w:snapToGrid w:val="0"/>
          <w:szCs w:val="24"/>
        </w:rPr>
        <w:t>由表</w:t>
      </w:r>
      <w:r>
        <w:rPr>
          <w:rFonts w:ascii="Times New Roman" w:hAnsi="Times New Roman"/>
          <w:snapToGrid w:val="0"/>
          <w:szCs w:val="24"/>
        </w:rPr>
        <w:t>5.2-3</w:t>
      </w:r>
      <w:r>
        <w:rPr>
          <w:rFonts w:ascii="Times New Roman" w:hAnsi="Times New Roman"/>
          <w:snapToGrid w:val="0"/>
          <w:szCs w:val="24"/>
        </w:rPr>
        <w:t>可知，本项目补充监测</w:t>
      </w:r>
      <w:r>
        <w:rPr>
          <w:rFonts w:ascii="Times New Roman" w:hAnsi="Times New Roman"/>
          <w:szCs w:val="24"/>
        </w:rPr>
        <w:t xml:space="preserve">TSP </w:t>
      </w:r>
      <w:r>
        <w:rPr>
          <w:rFonts w:ascii="Times New Roman" w:hAnsi="Times New Roman"/>
          <w:snapToGrid w:val="0"/>
          <w:szCs w:val="24"/>
        </w:rPr>
        <w:t>的</w:t>
      </w:r>
      <w:r>
        <w:rPr>
          <w:rFonts w:ascii="Times New Roman" w:hAnsi="Times New Roman"/>
          <w:szCs w:val="24"/>
        </w:rPr>
        <w:t>24</w:t>
      </w:r>
      <w:r>
        <w:rPr>
          <w:rFonts w:ascii="Times New Roman" w:hAnsi="Times New Roman"/>
          <w:szCs w:val="24"/>
        </w:rPr>
        <w:t>小时平均监测值可以满足《环境空气质量标准》（</w:t>
      </w:r>
      <w:r>
        <w:rPr>
          <w:rFonts w:ascii="Times New Roman" w:hAnsi="Times New Roman"/>
          <w:szCs w:val="24"/>
        </w:rPr>
        <w:t>GB3095-2012</w:t>
      </w:r>
      <w:r>
        <w:rPr>
          <w:rFonts w:ascii="Times New Roman" w:hAnsi="Times New Roman"/>
          <w:szCs w:val="24"/>
        </w:rPr>
        <w:t>）二级标准要求。</w:t>
      </w:r>
    </w:p>
    <w:p w14:paraId="4D95D23D" w14:textId="77777777" w:rsidR="00396911" w:rsidRDefault="00D16E6F">
      <w:pPr>
        <w:pStyle w:val="30"/>
        <w:rPr>
          <w:rFonts w:ascii="Times New Roman" w:hAnsi="Times New Roman"/>
        </w:rPr>
      </w:pPr>
      <w:bookmarkStart w:id="101" w:name="_Toc31909"/>
      <w:bookmarkStart w:id="102" w:name="_Toc9914"/>
      <w:bookmarkStart w:id="103" w:name="_Toc7532"/>
      <w:r>
        <w:rPr>
          <w:rFonts w:ascii="Times New Roman" w:hAnsi="Times New Roman" w:hint="eastAsia"/>
        </w:rPr>
        <w:t>4.3</w:t>
      </w:r>
      <w:r>
        <w:rPr>
          <w:rFonts w:ascii="Times New Roman" w:hAnsi="Times New Roman"/>
        </w:rPr>
        <w:t xml:space="preserve">.2 </w:t>
      </w:r>
      <w:r>
        <w:rPr>
          <w:rFonts w:ascii="Times New Roman" w:hAnsi="Times New Roman"/>
        </w:rPr>
        <w:t>地表水环境现状评价</w:t>
      </w:r>
      <w:bookmarkEnd w:id="98"/>
      <w:bookmarkEnd w:id="99"/>
      <w:bookmarkEnd w:id="100"/>
      <w:bookmarkEnd w:id="101"/>
      <w:bookmarkEnd w:id="102"/>
      <w:bookmarkEnd w:id="103"/>
    </w:p>
    <w:p w14:paraId="07AF59D6" w14:textId="77777777" w:rsidR="00396911" w:rsidRDefault="00D16E6F">
      <w:pPr>
        <w:ind w:firstLine="480"/>
        <w:rPr>
          <w:rFonts w:ascii="Times New Roman" w:hAnsi="Times New Roman"/>
        </w:rPr>
      </w:pPr>
      <w:r>
        <w:rPr>
          <w:rFonts w:ascii="Times New Roman" w:hAnsi="Times New Roman"/>
          <w:kern w:val="0"/>
          <w:szCs w:val="24"/>
          <w:lang w:bidi="ar"/>
        </w:rPr>
        <w:t>本项</w:t>
      </w:r>
      <w:r w:rsidRPr="006E53B2">
        <w:rPr>
          <w:rFonts w:ascii="Times New Roman" w:hAnsi="Times New Roman"/>
          <w:kern w:val="0"/>
          <w:szCs w:val="24"/>
          <w:lang w:bidi="ar"/>
        </w:rPr>
        <w:t>目生活污水</w:t>
      </w:r>
      <w:r w:rsidRPr="006E53B2">
        <w:rPr>
          <w:rFonts w:ascii="Times New Roman" w:hAnsi="Times New Roman" w:hint="eastAsia"/>
        </w:rPr>
        <w:t>黑龙江建龙化工有限公司</w:t>
      </w:r>
      <w:r w:rsidRPr="006E53B2">
        <w:rPr>
          <w:rFonts w:ascii="Times New Roman" w:hAnsi="Times New Roman"/>
        </w:rPr>
        <w:t>污水综合处理回用工程，经处理后回用于钢铁厂供水管网</w:t>
      </w:r>
      <w:r w:rsidRPr="006E53B2">
        <w:rPr>
          <w:rFonts w:ascii="Times New Roman" w:hAnsi="Times New Roman"/>
        </w:rPr>
        <w:t>。</w:t>
      </w:r>
      <w:r w:rsidRPr="006E53B2">
        <w:rPr>
          <w:rFonts w:ascii="Times New Roman" w:hAnsi="Times New Roman"/>
          <w:kern w:val="0"/>
          <w:szCs w:val="24"/>
          <w:lang w:bidi="ar"/>
        </w:rPr>
        <w:t>生产废水</w:t>
      </w:r>
      <w:r w:rsidRPr="006E53B2">
        <w:rPr>
          <w:rFonts w:ascii="Times New Roman" w:hAnsi="Times New Roman" w:hint="eastAsia"/>
          <w:kern w:val="0"/>
          <w:szCs w:val="24"/>
          <w:lang w:bidi="ar"/>
        </w:rPr>
        <w:t>进入酚氰废水处理站处理后在工序中回用。</w:t>
      </w:r>
    </w:p>
    <w:p w14:paraId="6D161AE4" w14:textId="77777777" w:rsidR="00396911" w:rsidRDefault="00D16E6F">
      <w:pPr>
        <w:widowControl/>
        <w:ind w:firstLine="480"/>
        <w:jc w:val="left"/>
        <w:rPr>
          <w:rFonts w:ascii="Times New Roman" w:hAnsi="Times New Roman"/>
        </w:rPr>
      </w:pPr>
      <w:r>
        <w:rPr>
          <w:rFonts w:ascii="Times New Roman" w:hAnsi="Times New Roman" w:hint="eastAsia"/>
        </w:rPr>
        <w:t>（</w:t>
      </w:r>
      <w:r>
        <w:rPr>
          <w:rFonts w:ascii="Times New Roman" w:hAnsi="Times New Roman" w:hint="eastAsia"/>
        </w:rPr>
        <w:t>1</w:t>
      </w:r>
      <w:r>
        <w:rPr>
          <w:rFonts w:ascii="Times New Roman" w:hAnsi="Times New Roman" w:hint="eastAsia"/>
        </w:rPr>
        <w:t>）数据来源</w:t>
      </w:r>
    </w:p>
    <w:p w14:paraId="041286DB" w14:textId="77777777" w:rsidR="00396911" w:rsidRDefault="00D16E6F">
      <w:pPr>
        <w:widowControl/>
        <w:ind w:firstLine="480"/>
        <w:jc w:val="left"/>
      </w:pPr>
      <w:r>
        <w:rPr>
          <w:rFonts w:ascii="Times New Roman" w:hAnsi="Times New Roman" w:hint="eastAsia"/>
        </w:rPr>
        <w:t>本项目地表水环境现状引用《黑龙江建龙化工有限公司污水综合处理回用工程环境影响报告书》中的监测数据，监测单位为黑龙江汇诚监测有限公司，监测时间为</w:t>
      </w:r>
      <w:r>
        <w:rPr>
          <w:rFonts w:ascii="Times New Roman" w:hAnsi="Times New Roman" w:hint="eastAsia"/>
        </w:rPr>
        <w:t>2018</w:t>
      </w:r>
      <w:r>
        <w:rPr>
          <w:rFonts w:ascii="Times New Roman" w:hAnsi="Times New Roman" w:hint="eastAsia"/>
        </w:rPr>
        <w:t>年</w:t>
      </w:r>
      <w:r>
        <w:rPr>
          <w:rFonts w:ascii="Times New Roman" w:hAnsi="Times New Roman" w:hint="eastAsia"/>
        </w:rPr>
        <w:t>5</w:t>
      </w:r>
      <w:r>
        <w:rPr>
          <w:rFonts w:ascii="Times New Roman" w:hAnsi="Times New Roman" w:hint="eastAsia"/>
        </w:rPr>
        <w:t>月</w:t>
      </w:r>
      <w:r>
        <w:rPr>
          <w:rFonts w:ascii="Times New Roman" w:hAnsi="Times New Roman" w:hint="eastAsia"/>
        </w:rPr>
        <w:t>17</w:t>
      </w:r>
      <w:r>
        <w:rPr>
          <w:rFonts w:ascii="Times New Roman" w:hAnsi="Times New Roman" w:hint="eastAsia"/>
        </w:rPr>
        <w:t>日至</w:t>
      </w:r>
      <w:r>
        <w:rPr>
          <w:rFonts w:ascii="Times New Roman" w:hAnsi="Times New Roman" w:hint="eastAsia"/>
        </w:rPr>
        <w:t>2018</w:t>
      </w:r>
      <w:r>
        <w:rPr>
          <w:rFonts w:ascii="Times New Roman" w:hAnsi="Times New Roman" w:hint="eastAsia"/>
        </w:rPr>
        <w:t>年</w:t>
      </w:r>
      <w:r>
        <w:rPr>
          <w:rFonts w:ascii="Times New Roman" w:hAnsi="Times New Roman" w:hint="eastAsia"/>
        </w:rPr>
        <w:t>5</w:t>
      </w:r>
      <w:r>
        <w:rPr>
          <w:rFonts w:ascii="Times New Roman" w:hAnsi="Times New Roman" w:hint="eastAsia"/>
        </w:rPr>
        <w:t>月</w:t>
      </w:r>
      <w:r>
        <w:rPr>
          <w:rFonts w:ascii="Times New Roman" w:hAnsi="Times New Roman" w:hint="eastAsia"/>
        </w:rPr>
        <w:t>18</w:t>
      </w:r>
      <w:r>
        <w:rPr>
          <w:rFonts w:ascii="Times New Roman" w:hAnsi="Times New Roman" w:hint="eastAsia"/>
        </w:rPr>
        <w:t>日。</w:t>
      </w:r>
    </w:p>
    <w:p w14:paraId="55CC33EF" w14:textId="77777777" w:rsidR="00396911" w:rsidRDefault="00D16E6F">
      <w:pPr>
        <w:widowControl/>
        <w:ind w:firstLine="480"/>
        <w:jc w:val="left"/>
        <w:rPr>
          <w:rFonts w:ascii="Times New Roman" w:hAnsi="Times New Roman"/>
        </w:rPr>
      </w:pPr>
      <w:r>
        <w:rPr>
          <w:rFonts w:ascii="Times New Roman" w:hAnsi="Times New Roman" w:hint="eastAsia"/>
        </w:rPr>
        <w:t>（</w:t>
      </w:r>
      <w:r>
        <w:rPr>
          <w:rFonts w:ascii="Times New Roman" w:hAnsi="Times New Roman" w:hint="eastAsia"/>
        </w:rPr>
        <w:t>2</w:t>
      </w:r>
      <w:r>
        <w:rPr>
          <w:rFonts w:ascii="Times New Roman" w:hAnsi="Times New Roman" w:hint="eastAsia"/>
        </w:rPr>
        <w:t>）监测因子</w:t>
      </w:r>
    </w:p>
    <w:p w14:paraId="15F13064" w14:textId="77777777" w:rsidR="00396911" w:rsidRDefault="00D16E6F">
      <w:pPr>
        <w:widowControl/>
        <w:ind w:firstLine="480"/>
        <w:jc w:val="left"/>
        <w:rPr>
          <w:rFonts w:ascii="Times New Roman" w:hAnsi="Times New Roman"/>
        </w:rPr>
      </w:pPr>
      <w:r>
        <w:rPr>
          <w:rFonts w:ascii="Times New Roman" w:hAnsi="Times New Roman" w:hint="eastAsia"/>
        </w:rPr>
        <w:t>pH</w:t>
      </w:r>
      <w:r>
        <w:rPr>
          <w:rFonts w:ascii="Times New Roman" w:hAnsi="Times New Roman" w:hint="eastAsia"/>
        </w:rPr>
        <w:t>、</w:t>
      </w:r>
      <w:r>
        <w:rPr>
          <w:rFonts w:ascii="Times New Roman" w:hAnsi="Times New Roman" w:hint="eastAsia"/>
        </w:rPr>
        <w:t>COD</w:t>
      </w:r>
      <w:r>
        <w:rPr>
          <w:rFonts w:ascii="Times New Roman" w:hAnsi="Times New Roman" w:hint="eastAsia"/>
        </w:rPr>
        <w:t>、氨氮、总磷、硫化物、氰化物、挥发酚、石油类、砷、</w:t>
      </w:r>
      <w:r>
        <w:rPr>
          <w:rFonts w:ascii="Times New Roman" w:hAnsi="Times New Roman" w:hint="eastAsia"/>
        </w:rPr>
        <w:t xml:space="preserve"> </w:t>
      </w:r>
      <w:r>
        <w:rPr>
          <w:rFonts w:ascii="Times New Roman" w:hAnsi="Times New Roman" w:hint="eastAsia"/>
        </w:rPr>
        <w:t>汞、铅、铬（六价）、镉、锌、铜。</w:t>
      </w:r>
    </w:p>
    <w:p w14:paraId="60DA3AA0" w14:textId="77777777" w:rsidR="00396911" w:rsidRDefault="00D16E6F">
      <w:pPr>
        <w:pStyle w:val="TOC2"/>
        <w:rPr>
          <w:rFonts w:ascii="Times New Roman" w:hAnsi="Times New Roman"/>
          <w:szCs w:val="22"/>
        </w:rPr>
      </w:pPr>
      <w:r>
        <w:rPr>
          <w:rFonts w:ascii="Times New Roman" w:hAnsi="Times New Roman" w:hint="eastAsia"/>
          <w:szCs w:val="22"/>
        </w:rPr>
        <w:t>（</w:t>
      </w:r>
      <w:r>
        <w:rPr>
          <w:rFonts w:ascii="Times New Roman" w:hAnsi="Times New Roman" w:hint="eastAsia"/>
          <w:szCs w:val="22"/>
        </w:rPr>
        <w:t>3</w:t>
      </w:r>
      <w:r>
        <w:rPr>
          <w:rFonts w:ascii="Times New Roman" w:hAnsi="Times New Roman" w:hint="eastAsia"/>
          <w:szCs w:val="22"/>
        </w:rPr>
        <w:t>）监测断面</w:t>
      </w:r>
    </w:p>
    <w:p w14:paraId="2F080536" w14:textId="77777777" w:rsidR="00396911" w:rsidRDefault="00D16E6F">
      <w:pPr>
        <w:widowControl/>
        <w:ind w:firstLine="480"/>
        <w:jc w:val="left"/>
        <w:rPr>
          <w:rFonts w:ascii="Times New Roman" w:hAnsi="Times New Roman"/>
          <w:szCs w:val="22"/>
        </w:rPr>
      </w:pPr>
      <w:r>
        <w:rPr>
          <w:rFonts w:ascii="Times New Roman" w:hAnsi="Times New Roman" w:hint="eastAsia"/>
          <w:szCs w:val="22"/>
        </w:rPr>
        <w:t>本项目地表水环境质量现状监测断面见图</w:t>
      </w:r>
      <w:r>
        <w:rPr>
          <w:rFonts w:ascii="Times New Roman" w:hAnsi="Times New Roman" w:hint="eastAsia"/>
          <w:szCs w:val="22"/>
        </w:rPr>
        <w:t xml:space="preserve"> 5-7</w:t>
      </w:r>
      <w:r>
        <w:rPr>
          <w:rFonts w:ascii="Times New Roman" w:hAnsi="Times New Roman" w:hint="eastAsia"/>
          <w:szCs w:val="22"/>
        </w:rPr>
        <w:t>。监测断面包括：</w:t>
      </w:r>
      <w:r>
        <w:rPr>
          <w:rFonts w:ascii="Times New Roman" w:hAnsi="Times New Roman" w:hint="eastAsia"/>
          <w:szCs w:val="22"/>
        </w:rPr>
        <w:t>1#</w:t>
      </w:r>
      <w:r>
        <w:rPr>
          <w:rFonts w:ascii="Times New Roman" w:hAnsi="Times New Roman" w:hint="eastAsia"/>
          <w:szCs w:val="22"/>
        </w:rPr>
        <w:t>马蹄河（进厂区断面）、</w:t>
      </w:r>
      <w:r>
        <w:rPr>
          <w:rFonts w:ascii="Times New Roman" w:hAnsi="Times New Roman" w:hint="eastAsia"/>
          <w:szCs w:val="22"/>
        </w:rPr>
        <w:t>2#</w:t>
      </w:r>
      <w:r>
        <w:rPr>
          <w:rFonts w:ascii="Times New Roman" w:hAnsi="Times New Roman" w:hint="eastAsia"/>
          <w:szCs w:val="22"/>
        </w:rPr>
        <w:t>马蹄河（出厂区断面）、</w:t>
      </w:r>
      <w:r>
        <w:rPr>
          <w:rFonts w:ascii="Times New Roman" w:hAnsi="Times New Roman" w:hint="eastAsia"/>
          <w:szCs w:val="22"/>
        </w:rPr>
        <w:t>3#</w:t>
      </w:r>
      <w:r>
        <w:rPr>
          <w:rFonts w:ascii="Times New Roman" w:hAnsi="Times New Roman" w:hint="eastAsia"/>
          <w:szCs w:val="22"/>
        </w:rPr>
        <w:t>马蹄河（入安邦河口上游</w:t>
      </w:r>
      <w:r>
        <w:rPr>
          <w:rFonts w:ascii="Times New Roman" w:hAnsi="Times New Roman" w:hint="eastAsia"/>
          <w:szCs w:val="22"/>
        </w:rPr>
        <w:t>500m</w:t>
      </w:r>
      <w:r>
        <w:rPr>
          <w:rFonts w:ascii="Times New Roman" w:hAnsi="Times New Roman" w:hint="eastAsia"/>
          <w:szCs w:val="22"/>
        </w:rPr>
        <w:t>）、</w:t>
      </w:r>
      <w:r>
        <w:rPr>
          <w:rFonts w:ascii="Times New Roman" w:hAnsi="Times New Roman" w:hint="eastAsia"/>
          <w:szCs w:val="22"/>
        </w:rPr>
        <w:t>4#</w:t>
      </w:r>
      <w:r>
        <w:rPr>
          <w:rFonts w:ascii="Times New Roman" w:hAnsi="Times New Roman" w:hint="eastAsia"/>
          <w:szCs w:val="22"/>
        </w:rPr>
        <w:t>安邦河（马蹄河入安邦河口下游</w:t>
      </w:r>
      <w:r>
        <w:rPr>
          <w:rFonts w:ascii="Times New Roman" w:hAnsi="Times New Roman" w:hint="eastAsia"/>
          <w:szCs w:val="22"/>
        </w:rPr>
        <w:t xml:space="preserve"> 1000m</w:t>
      </w:r>
      <w:r>
        <w:rPr>
          <w:rFonts w:ascii="Times New Roman" w:hAnsi="Times New Roman" w:hint="eastAsia"/>
          <w:szCs w:val="22"/>
        </w:rPr>
        <w:t>）。</w:t>
      </w:r>
      <w:r>
        <w:rPr>
          <w:rFonts w:ascii="Times New Roman" w:hAnsi="Times New Roman" w:hint="eastAsia"/>
          <w:szCs w:val="22"/>
        </w:rPr>
        <w:t xml:space="preserve">  </w:t>
      </w:r>
    </w:p>
    <w:p w14:paraId="61BCB079" w14:textId="77777777" w:rsidR="00396911" w:rsidRDefault="00D16E6F">
      <w:pPr>
        <w:widowControl/>
        <w:spacing w:line="240" w:lineRule="auto"/>
        <w:ind w:firstLineChars="0" w:firstLine="0"/>
        <w:jc w:val="left"/>
      </w:pPr>
      <w:r>
        <w:rPr>
          <w:noProof/>
        </w:rPr>
        <w:lastRenderedPageBreak/>
        <w:drawing>
          <wp:inline distT="0" distB="0" distL="114300" distR="114300" wp14:anchorId="2229ADA3" wp14:editId="33F71231">
            <wp:extent cx="5271135" cy="3232150"/>
            <wp:effectExtent l="0" t="0" r="5715" b="6350"/>
            <wp:docPr id="1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4"/>
                    <pic:cNvPicPr>
                      <a:picLocks noChangeAspect="1"/>
                    </pic:cNvPicPr>
                  </pic:nvPicPr>
                  <pic:blipFill>
                    <a:blip r:embed="rId32"/>
                    <a:stretch>
                      <a:fillRect/>
                    </a:stretch>
                  </pic:blipFill>
                  <pic:spPr>
                    <a:xfrm>
                      <a:off x="0" y="0"/>
                      <a:ext cx="5271135" cy="3232150"/>
                    </a:xfrm>
                    <a:prstGeom prst="rect">
                      <a:avLst/>
                    </a:prstGeom>
                    <a:noFill/>
                    <a:ln>
                      <a:noFill/>
                    </a:ln>
                  </pic:spPr>
                </pic:pic>
              </a:graphicData>
            </a:graphic>
          </wp:inline>
        </w:drawing>
      </w:r>
    </w:p>
    <w:p w14:paraId="1ECAF337" w14:textId="77777777" w:rsidR="00396911" w:rsidRDefault="00D16E6F">
      <w:pPr>
        <w:pStyle w:val="TOC2"/>
        <w:ind w:firstLineChars="0" w:firstLine="0"/>
        <w:jc w:val="center"/>
        <w:rPr>
          <w:rFonts w:ascii="Times New Roman" w:hAnsi="Times New Roman"/>
          <w:b/>
          <w:bCs/>
          <w:kern w:val="0"/>
          <w:szCs w:val="24"/>
          <w:lang w:bidi="ar"/>
        </w:rPr>
      </w:pPr>
      <w:r>
        <w:rPr>
          <w:rFonts w:ascii="Times New Roman" w:hAnsi="Times New Roman" w:hint="eastAsia"/>
          <w:b/>
          <w:bCs/>
          <w:kern w:val="0"/>
          <w:szCs w:val="24"/>
          <w:lang w:bidi="ar"/>
        </w:rPr>
        <w:t>图</w:t>
      </w:r>
      <w:r>
        <w:rPr>
          <w:rFonts w:ascii="Times New Roman" w:hAnsi="Times New Roman" w:hint="eastAsia"/>
          <w:b/>
          <w:bCs/>
          <w:kern w:val="0"/>
          <w:szCs w:val="24"/>
          <w:lang w:bidi="ar"/>
        </w:rPr>
        <w:t xml:space="preserve">5.2-1 </w:t>
      </w:r>
      <w:r>
        <w:rPr>
          <w:rFonts w:ascii="Times New Roman" w:hAnsi="Times New Roman" w:hint="eastAsia"/>
          <w:b/>
          <w:bCs/>
          <w:kern w:val="0"/>
          <w:szCs w:val="24"/>
          <w:lang w:bidi="ar"/>
        </w:rPr>
        <w:t>地表水现状监测布点图</w:t>
      </w:r>
    </w:p>
    <w:p w14:paraId="6AE155FA" w14:textId="77777777" w:rsidR="00396911" w:rsidRDefault="00D16E6F">
      <w:pPr>
        <w:numPr>
          <w:ilvl w:val="0"/>
          <w:numId w:val="12"/>
        </w:numPr>
        <w:ind w:firstLine="480"/>
        <w:rPr>
          <w:rFonts w:ascii="Times New Roman" w:hAnsi="Times New Roman"/>
          <w:kern w:val="0"/>
          <w:szCs w:val="24"/>
          <w:lang w:bidi="ar"/>
        </w:rPr>
      </w:pPr>
      <w:r>
        <w:rPr>
          <w:rFonts w:ascii="Times New Roman" w:hAnsi="Times New Roman" w:hint="eastAsia"/>
          <w:kern w:val="0"/>
          <w:szCs w:val="24"/>
          <w:lang w:bidi="ar"/>
        </w:rPr>
        <w:t>监测结果</w:t>
      </w:r>
    </w:p>
    <w:p w14:paraId="61AC3F38" w14:textId="77777777" w:rsidR="00396911" w:rsidRDefault="00D16E6F">
      <w:pPr>
        <w:pStyle w:val="TOC2"/>
        <w:rPr>
          <w:szCs w:val="24"/>
        </w:rPr>
      </w:pPr>
      <w:r>
        <w:rPr>
          <w:rFonts w:hint="eastAsia"/>
          <w:szCs w:val="24"/>
        </w:rPr>
        <w:t>监测结果见表</w:t>
      </w:r>
      <w:r>
        <w:rPr>
          <w:rFonts w:hint="eastAsia"/>
          <w:szCs w:val="24"/>
        </w:rPr>
        <w:t>5.2-1</w:t>
      </w:r>
      <w:r>
        <w:rPr>
          <w:rFonts w:hint="eastAsia"/>
          <w:szCs w:val="24"/>
        </w:rPr>
        <w:t>。</w:t>
      </w:r>
    </w:p>
    <w:p w14:paraId="28023AA9" w14:textId="77777777" w:rsidR="00396911" w:rsidRDefault="00D16E6F">
      <w:pPr>
        <w:ind w:firstLineChars="0" w:firstLine="0"/>
        <w:jc w:val="center"/>
        <w:rPr>
          <w:szCs w:val="24"/>
        </w:rPr>
      </w:pPr>
      <w:r>
        <w:rPr>
          <w:rFonts w:hint="eastAsia"/>
          <w:szCs w:val="24"/>
        </w:rPr>
        <w:t>表</w:t>
      </w:r>
      <w:r>
        <w:rPr>
          <w:rFonts w:hint="eastAsia"/>
          <w:szCs w:val="24"/>
        </w:rPr>
        <w:t xml:space="preserve">5.2-1 </w:t>
      </w:r>
      <w:r>
        <w:rPr>
          <w:rFonts w:hint="eastAsia"/>
          <w:szCs w:val="24"/>
        </w:rPr>
        <w:t>地表水监测结果</w:t>
      </w:r>
    </w:p>
    <w:tbl>
      <w:tblPr>
        <w:tblStyle w:val="afff2"/>
        <w:tblW w:w="8528" w:type="dxa"/>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724"/>
        <w:gridCol w:w="509"/>
        <w:gridCol w:w="911"/>
        <w:gridCol w:w="918"/>
        <w:gridCol w:w="911"/>
        <w:gridCol w:w="911"/>
        <w:gridCol w:w="911"/>
        <w:gridCol w:w="911"/>
        <w:gridCol w:w="911"/>
        <w:gridCol w:w="911"/>
      </w:tblGrid>
      <w:tr w:rsidR="00396911" w14:paraId="239938B1" w14:textId="77777777">
        <w:trPr>
          <w:trHeight w:val="307"/>
        </w:trPr>
        <w:tc>
          <w:tcPr>
            <w:tcW w:w="724" w:type="dxa"/>
            <w:vMerge w:val="restart"/>
            <w:tcBorders>
              <w:tl2br w:val="nil"/>
              <w:tr2bl w:val="nil"/>
            </w:tcBorders>
            <w:vAlign w:val="center"/>
          </w:tcPr>
          <w:p w14:paraId="78912DC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监测项目</w:t>
            </w:r>
          </w:p>
        </w:tc>
        <w:tc>
          <w:tcPr>
            <w:tcW w:w="509" w:type="dxa"/>
            <w:vMerge w:val="restart"/>
            <w:tcBorders>
              <w:tl2br w:val="nil"/>
              <w:tr2bl w:val="nil"/>
            </w:tcBorders>
            <w:vAlign w:val="center"/>
          </w:tcPr>
          <w:p w14:paraId="7495F09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单位</w:t>
            </w:r>
          </w:p>
        </w:tc>
        <w:tc>
          <w:tcPr>
            <w:tcW w:w="1829" w:type="dxa"/>
            <w:gridSpan w:val="2"/>
            <w:tcBorders>
              <w:tl2br w:val="nil"/>
              <w:tr2bl w:val="nil"/>
            </w:tcBorders>
            <w:vAlign w:val="center"/>
          </w:tcPr>
          <w:p w14:paraId="373C1E8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1#</w:t>
            </w:r>
          </w:p>
        </w:tc>
        <w:tc>
          <w:tcPr>
            <w:tcW w:w="1822" w:type="dxa"/>
            <w:gridSpan w:val="2"/>
            <w:tcBorders>
              <w:tl2br w:val="nil"/>
              <w:tr2bl w:val="nil"/>
            </w:tcBorders>
            <w:vAlign w:val="center"/>
          </w:tcPr>
          <w:p w14:paraId="186C387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2#</w:t>
            </w:r>
          </w:p>
        </w:tc>
        <w:tc>
          <w:tcPr>
            <w:tcW w:w="1822" w:type="dxa"/>
            <w:gridSpan w:val="2"/>
            <w:tcBorders>
              <w:tl2br w:val="nil"/>
              <w:tr2bl w:val="nil"/>
            </w:tcBorders>
            <w:vAlign w:val="center"/>
          </w:tcPr>
          <w:p w14:paraId="0ABF577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3#</w:t>
            </w:r>
          </w:p>
        </w:tc>
        <w:tc>
          <w:tcPr>
            <w:tcW w:w="1822" w:type="dxa"/>
            <w:gridSpan w:val="2"/>
            <w:tcBorders>
              <w:tl2br w:val="nil"/>
              <w:tr2bl w:val="nil"/>
            </w:tcBorders>
            <w:vAlign w:val="center"/>
          </w:tcPr>
          <w:p w14:paraId="698B647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4#</w:t>
            </w:r>
          </w:p>
        </w:tc>
      </w:tr>
      <w:tr w:rsidR="00396911" w14:paraId="69C0A530" w14:textId="77777777">
        <w:trPr>
          <w:trHeight w:val="307"/>
        </w:trPr>
        <w:tc>
          <w:tcPr>
            <w:tcW w:w="724" w:type="dxa"/>
            <w:vMerge/>
            <w:tcBorders>
              <w:tl2br w:val="nil"/>
              <w:tr2bl w:val="nil"/>
            </w:tcBorders>
            <w:vAlign w:val="center"/>
          </w:tcPr>
          <w:p w14:paraId="48209885" w14:textId="77777777" w:rsidR="00396911" w:rsidRDefault="00396911">
            <w:pPr>
              <w:pStyle w:val="TOC2"/>
              <w:spacing w:line="240" w:lineRule="auto"/>
              <w:ind w:firstLineChars="0" w:firstLine="0"/>
              <w:jc w:val="center"/>
              <w:rPr>
                <w:rFonts w:ascii="Times New Roman" w:hAnsi="Times New Roman"/>
                <w:sz w:val="18"/>
                <w:szCs w:val="18"/>
              </w:rPr>
            </w:pPr>
          </w:p>
        </w:tc>
        <w:tc>
          <w:tcPr>
            <w:tcW w:w="509" w:type="dxa"/>
            <w:vMerge/>
            <w:tcBorders>
              <w:tl2br w:val="nil"/>
              <w:tr2bl w:val="nil"/>
            </w:tcBorders>
            <w:vAlign w:val="center"/>
          </w:tcPr>
          <w:p w14:paraId="25880554" w14:textId="77777777" w:rsidR="00396911" w:rsidRDefault="00396911">
            <w:pPr>
              <w:pStyle w:val="TOC2"/>
              <w:spacing w:line="240" w:lineRule="auto"/>
              <w:ind w:firstLineChars="0" w:firstLine="0"/>
              <w:jc w:val="center"/>
              <w:rPr>
                <w:rFonts w:ascii="Times New Roman" w:hAnsi="Times New Roman"/>
                <w:sz w:val="18"/>
                <w:szCs w:val="18"/>
              </w:rPr>
            </w:pPr>
          </w:p>
        </w:tc>
        <w:tc>
          <w:tcPr>
            <w:tcW w:w="911" w:type="dxa"/>
            <w:tcBorders>
              <w:tl2br w:val="nil"/>
              <w:tr2bl w:val="nil"/>
            </w:tcBorders>
            <w:vAlign w:val="center"/>
          </w:tcPr>
          <w:p w14:paraId="6E41274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18" w:type="dxa"/>
            <w:tcBorders>
              <w:tl2br w:val="nil"/>
              <w:tr2bl w:val="nil"/>
            </w:tcBorders>
            <w:vAlign w:val="center"/>
          </w:tcPr>
          <w:p w14:paraId="548CBEB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c>
          <w:tcPr>
            <w:tcW w:w="911" w:type="dxa"/>
            <w:tcBorders>
              <w:tl2br w:val="nil"/>
              <w:tr2bl w:val="nil"/>
            </w:tcBorders>
            <w:vAlign w:val="center"/>
          </w:tcPr>
          <w:p w14:paraId="367E1A8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11" w:type="dxa"/>
            <w:tcBorders>
              <w:tl2br w:val="nil"/>
              <w:tr2bl w:val="nil"/>
            </w:tcBorders>
            <w:vAlign w:val="center"/>
          </w:tcPr>
          <w:p w14:paraId="1ECC538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c>
          <w:tcPr>
            <w:tcW w:w="911" w:type="dxa"/>
            <w:tcBorders>
              <w:tl2br w:val="nil"/>
              <w:tr2bl w:val="nil"/>
            </w:tcBorders>
            <w:vAlign w:val="center"/>
          </w:tcPr>
          <w:p w14:paraId="1FAE565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11" w:type="dxa"/>
            <w:tcBorders>
              <w:tl2br w:val="nil"/>
              <w:tr2bl w:val="nil"/>
            </w:tcBorders>
            <w:vAlign w:val="center"/>
          </w:tcPr>
          <w:p w14:paraId="7E33F73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c>
          <w:tcPr>
            <w:tcW w:w="911" w:type="dxa"/>
            <w:tcBorders>
              <w:tl2br w:val="nil"/>
              <w:tr2bl w:val="nil"/>
            </w:tcBorders>
            <w:vAlign w:val="center"/>
          </w:tcPr>
          <w:p w14:paraId="2A9FD31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11" w:type="dxa"/>
            <w:tcBorders>
              <w:tl2br w:val="nil"/>
              <w:tr2bl w:val="nil"/>
            </w:tcBorders>
            <w:vAlign w:val="center"/>
          </w:tcPr>
          <w:p w14:paraId="5073138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r>
      <w:tr w:rsidR="00396911" w14:paraId="7E8AED85" w14:textId="77777777">
        <w:tc>
          <w:tcPr>
            <w:tcW w:w="724" w:type="dxa"/>
            <w:tcBorders>
              <w:tl2br w:val="nil"/>
              <w:tr2bl w:val="nil"/>
            </w:tcBorders>
            <w:vAlign w:val="center"/>
          </w:tcPr>
          <w:p w14:paraId="1E8E146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pH</w:t>
            </w:r>
          </w:p>
        </w:tc>
        <w:tc>
          <w:tcPr>
            <w:tcW w:w="509" w:type="dxa"/>
            <w:tcBorders>
              <w:tl2br w:val="nil"/>
              <w:tr2bl w:val="nil"/>
            </w:tcBorders>
            <w:vAlign w:val="center"/>
          </w:tcPr>
          <w:p w14:paraId="4BB197D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w:t>
            </w:r>
          </w:p>
        </w:tc>
        <w:tc>
          <w:tcPr>
            <w:tcW w:w="911" w:type="dxa"/>
            <w:tcBorders>
              <w:tl2br w:val="nil"/>
              <w:tr2bl w:val="nil"/>
            </w:tcBorders>
            <w:vAlign w:val="center"/>
          </w:tcPr>
          <w:p w14:paraId="771A3C6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8.40</w:t>
            </w:r>
          </w:p>
        </w:tc>
        <w:tc>
          <w:tcPr>
            <w:tcW w:w="918" w:type="dxa"/>
            <w:tcBorders>
              <w:tl2br w:val="nil"/>
              <w:tr2bl w:val="nil"/>
            </w:tcBorders>
            <w:vAlign w:val="center"/>
          </w:tcPr>
          <w:p w14:paraId="448C824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8.34</w:t>
            </w:r>
          </w:p>
        </w:tc>
        <w:tc>
          <w:tcPr>
            <w:tcW w:w="911" w:type="dxa"/>
            <w:tcBorders>
              <w:tl2br w:val="nil"/>
              <w:tr2bl w:val="nil"/>
            </w:tcBorders>
            <w:vAlign w:val="center"/>
          </w:tcPr>
          <w:p w14:paraId="5D6EBAA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7.62</w:t>
            </w:r>
          </w:p>
        </w:tc>
        <w:tc>
          <w:tcPr>
            <w:tcW w:w="911" w:type="dxa"/>
            <w:tcBorders>
              <w:tl2br w:val="nil"/>
              <w:tr2bl w:val="nil"/>
            </w:tcBorders>
            <w:vAlign w:val="center"/>
          </w:tcPr>
          <w:p w14:paraId="7BFA8E5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7.70</w:t>
            </w:r>
          </w:p>
        </w:tc>
        <w:tc>
          <w:tcPr>
            <w:tcW w:w="911" w:type="dxa"/>
            <w:tcBorders>
              <w:tl2br w:val="nil"/>
              <w:tr2bl w:val="nil"/>
            </w:tcBorders>
            <w:vAlign w:val="center"/>
          </w:tcPr>
          <w:p w14:paraId="5633E0B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7.41</w:t>
            </w:r>
          </w:p>
        </w:tc>
        <w:tc>
          <w:tcPr>
            <w:tcW w:w="911" w:type="dxa"/>
            <w:tcBorders>
              <w:tl2br w:val="nil"/>
              <w:tr2bl w:val="nil"/>
            </w:tcBorders>
            <w:vAlign w:val="center"/>
          </w:tcPr>
          <w:p w14:paraId="1F3FE9F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7.52</w:t>
            </w:r>
          </w:p>
        </w:tc>
        <w:tc>
          <w:tcPr>
            <w:tcW w:w="911" w:type="dxa"/>
            <w:tcBorders>
              <w:tl2br w:val="nil"/>
              <w:tr2bl w:val="nil"/>
            </w:tcBorders>
            <w:vAlign w:val="center"/>
          </w:tcPr>
          <w:p w14:paraId="71FEEE9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7.19</w:t>
            </w:r>
          </w:p>
        </w:tc>
        <w:tc>
          <w:tcPr>
            <w:tcW w:w="911" w:type="dxa"/>
            <w:tcBorders>
              <w:tl2br w:val="nil"/>
              <w:tr2bl w:val="nil"/>
            </w:tcBorders>
            <w:vAlign w:val="center"/>
          </w:tcPr>
          <w:p w14:paraId="5C13CC2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7.28</w:t>
            </w:r>
          </w:p>
        </w:tc>
      </w:tr>
      <w:tr w:rsidR="00396911" w14:paraId="73CD656C" w14:textId="77777777">
        <w:tc>
          <w:tcPr>
            <w:tcW w:w="724" w:type="dxa"/>
            <w:tcBorders>
              <w:tl2br w:val="nil"/>
              <w:tr2bl w:val="nil"/>
            </w:tcBorders>
            <w:vAlign w:val="center"/>
          </w:tcPr>
          <w:p w14:paraId="32C6F7D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COD</w:t>
            </w:r>
          </w:p>
        </w:tc>
        <w:tc>
          <w:tcPr>
            <w:tcW w:w="509" w:type="dxa"/>
            <w:vMerge w:val="restart"/>
            <w:tcBorders>
              <w:tl2br w:val="nil"/>
              <w:tr2bl w:val="nil"/>
            </w:tcBorders>
            <w:vAlign w:val="center"/>
          </w:tcPr>
          <w:p w14:paraId="161F862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z w:val="18"/>
                <w:szCs w:val="18"/>
              </w:rPr>
              <w:t>mg</w:t>
            </w:r>
            <w:r>
              <w:rPr>
                <w:rFonts w:ascii="Times New Roman" w:hAnsi="Times New Roman"/>
                <w:smallCaps/>
                <w:sz w:val="18"/>
                <w:szCs w:val="18"/>
              </w:rPr>
              <w:t>/L</w:t>
            </w:r>
          </w:p>
        </w:tc>
        <w:tc>
          <w:tcPr>
            <w:tcW w:w="911" w:type="dxa"/>
            <w:tcBorders>
              <w:tl2br w:val="nil"/>
              <w:tr2bl w:val="nil"/>
            </w:tcBorders>
            <w:vAlign w:val="center"/>
          </w:tcPr>
          <w:p w14:paraId="526AF1E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16</w:t>
            </w:r>
          </w:p>
        </w:tc>
        <w:tc>
          <w:tcPr>
            <w:tcW w:w="918" w:type="dxa"/>
            <w:tcBorders>
              <w:tl2br w:val="nil"/>
              <w:tr2bl w:val="nil"/>
            </w:tcBorders>
            <w:vAlign w:val="center"/>
          </w:tcPr>
          <w:p w14:paraId="6BCEA29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18</w:t>
            </w:r>
          </w:p>
        </w:tc>
        <w:tc>
          <w:tcPr>
            <w:tcW w:w="911" w:type="dxa"/>
            <w:tcBorders>
              <w:tl2br w:val="nil"/>
              <w:tr2bl w:val="nil"/>
            </w:tcBorders>
            <w:vAlign w:val="center"/>
          </w:tcPr>
          <w:p w14:paraId="7140C19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27</w:t>
            </w:r>
          </w:p>
        </w:tc>
        <w:tc>
          <w:tcPr>
            <w:tcW w:w="911" w:type="dxa"/>
            <w:tcBorders>
              <w:tl2br w:val="nil"/>
              <w:tr2bl w:val="nil"/>
            </w:tcBorders>
            <w:vAlign w:val="center"/>
          </w:tcPr>
          <w:p w14:paraId="5C4EA66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29</w:t>
            </w:r>
          </w:p>
        </w:tc>
        <w:tc>
          <w:tcPr>
            <w:tcW w:w="911" w:type="dxa"/>
            <w:tcBorders>
              <w:tl2br w:val="nil"/>
              <w:tr2bl w:val="nil"/>
            </w:tcBorders>
            <w:vAlign w:val="center"/>
          </w:tcPr>
          <w:p w14:paraId="505379D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20</w:t>
            </w:r>
          </w:p>
        </w:tc>
        <w:tc>
          <w:tcPr>
            <w:tcW w:w="911" w:type="dxa"/>
            <w:tcBorders>
              <w:tl2br w:val="nil"/>
              <w:tr2bl w:val="nil"/>
            </w:tcBorders>
            <w:vAlign w:val="center"/>
          </w:tcPr>
          <w:p w14:paraId="2D76099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23</w:t>
            </w:r>
          </w:p>
        </w:tc>
        <w:tc>
          <w:tcPr>
            <w:tcW w:w="911" w:type="dxa"/>
            <w:tcBorders>
              <w:tl2br w:val="nil"/>
              <w:tr2bl w:val="nil"/>
            </w:tcBorders>
            <w:vAlign w:val="center"/>
          </w:tcPr>
          <w:p w14:paraId="2459DF1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37</w:t>
            </w:r>
          </w:p>
        </w:tc>
        <w:tc>
          <w:tcPr>
            <w:tcW w:w="911" w:type="dxa"/>
            <w:tcBorders>
              <w:tl2br w:val="nil"/>
              <w:tr2bl w:val="nil"/>
            </w:tcBorders>
            <w:vAlign w:val="center"/>
          </w:tcPr>
          <w:p w14:paraId="26CF250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34</w:t>
            </w:r>
          </w:p>
        </w:tc>
      </w:tr>
      <w:tr w:rsidR="00396911" w14:paraId="1626FEE7" w14:textId="77777777">
        <w:tc>
          <w:tcPr>
            <w:tcW w:w="724" w:type="dxa"/>
            <w:tcBorders>
              <w:tl2br w:val="nil"/>
              <w:tr2bl w:val="nil"/>
            </w:tcBorders>
            <w:vAlign w:val="center"/>
          </w:tcPr>
          <w:p w14:paraId="29B8CA2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氨氮</w:t>
            </w:r>
          </w:p>
        </w:tc>
        <w:tc>
          <w:tcPr>
            <w:tcW w:w="509" w:type="dxa"/>
            <w:vMerge/>
            <w:tcBorders>
              <w:tl2br w:val="nil"/>
              <w:tr2bl w:val="nil"/>
            </w:tcBorders>
            <w:vAlign w:val="center"/>
          </w:tcPr>
          <w:p w14:paraId="313140EC"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49945B0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0.521</w:t>
            </w:r>
          </w:p>
        </w:tc>
        <w:tc>
          <w:tcPr>
            <w:tcW w:w="918" w:type="dxa"/>
            <w:tcBorders>
              <w:tl2br w:val="nil"/>
              <w:tr2bl w:val="nil"/>
            </w:tcBorders>
            <w:vAlign w:val="center"/>
          </w:tcPr>
          <w:p w14:paraId="5B74E55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0.529</w:t>
            </w:r>
          </w:p>
        </w:tc>
        <w:tc>
          <w:tcPr>
            <w:tcW w:w="911" w:type="dxa"/>
            <w:tcBorders>
              <w:tl2br w:val="nil"/>
              <w:tr2bl w:val="nil"/>
            </w:tcBorders>
            <w:vAlign w:val="center"/>
          </w:tcPr>
          <w:p w14:paraId="2E8F5DF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0.688</w:t>
            </w:r>
          </w:p>
        </w:tc>
        <w:tc>
          <w:tcPr>
            <w:tcW w:w="911" w:type="dxa"/>
            <w:tcBorders>
              <w:tl2br w:val="nil"/>
              <w:tr2bl w:val="nil"/>
            </w:tcBorders>
            <w:vAlign w:val="center"/>
          </w:tcPr>
          <w:p w14:paraId="4D140C3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0.696</w:t>
            </w:r>
          </w:p>
        </w:tc>
        <w:tc>
          <w:tcPr>
            <w:tcW w:w="911" w:type="dxa"/>
            <w:tcBorders>
              <w:tl2br w:val="nil"/>
              <w:tr2bl w:val="nil"/>
            </w:tcBorders>
            <w:vAlign w:val="center"/>
          </w:tcPr>
          <w:p w14:paraId="15258B2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0.372</w:t>
            </w:r>
          </w:p>
        </w:tc>
        <w:tc>
          <w:tcPr>
            <w:tcW w:w="911" w:type="dxa"/>
            <w:tcBorders>
              <w:tl2br w:val="nil"/>
              <w:tr2bl w:val="nil"/>
            </w:tcBorders>
            <w:vAlign w:val="center"/>
          </w:tcPr>
          <w:p w14:paraId="5C5708B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0.375</w:t>
            </w:r>
          </w:p>
        </w:tc>
        <w:tc>
          <w:tcPr>
            <w:tcW w:w="911" w:type="dxa"/>
            <w:tcBorders>
              <w:tl2br w:val="nil"/>
              <w:tr2bl w:val="nil"/>
            </w:tcBorders>
            <w:vAlign w:val="center"/>
          </w:tcPr>
          <w:p w14:paraId="11F72AC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0.569</w:t>
            </w:r>
          </w:p>
        </w:tc>
        <w:tc>
          <w:tcPr>
            <w:tcW w:w="911" w:type="dxa"/>
            <w:tcBorders>
              <w:tl2br w:val="nil"/>
              <w:tr2bl w:val="nil"/>
            </w:tcBorders>
            <w:vAlign w:val="center"/>
          </w:tcPr>
          <w:p w14:paraId="522FFDC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0.577</w:t>
            </w:r>
          </w:p>
        </w:tc>
      </w:tr>
      <w:tr w:rsidR="00396911" w14:paraId="1443A625" w14:textId="77777777">
        <w:tc>
          <w:tcPr>
            <w:tcW w:w="724" w:type="dxa"/>
            <w:tcBorders>
              <w:tl2br w:val="nil"/>
              <w:tr2bl w:val="nil"/>
            </w:tcBorders>
            <w:vAlign w:val="center"/>
          </w:tcPr>
          <w:p w14:paraId="710DAE5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总磷</w:t>
            </w:r>
          </w:p>
        </w:tc>
        <w:tc>
          <w:tcPr>
            <w:tcW w:w="509" w:type="dxa"/>
            <w:vMerge/>
            <w:tcBorders>
              <w:tl2br w:val="nil"/>
              <w:tr2bl w:val="nil"/>
            </w:tcBorders>
            <w:vAlign w:val="center"/>
          </w:tcPr>
          <w:p w14:paraId="34E567CA"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5FCB8EB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0.09</w:t>
            </w:r>
          </w:p>
        </w:tc>
        <w:tc>
          <w:tcPr>
            <w:tcW w:w="918" w:type="dxa"/>
            <w:tcBorders>
              <w:tl2br w:val="nil"/>
              <w:tr2bl w:val="nil"/>
            </w:tcBorders>
            <w:vAlign w:val="center"/>
          </w:tcPr>
          <w:p w14:paraId="1F2EF69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0.10</w:t>
            </w:r>
          </w:p>
        </w:tc>
        <w:tc>
          <w:tcPr>
            <w:tcW w:w="911" w:type="dxa"/>
            <w:tcBorders>
              <w:tl2br w:val="nil"/>
              <w:tr2bl w:val="nil"/>
            </w:tcBorders>
            <w:vAlign w:val="center"/>
          </w:tcPr>
          <w:p w14:paraId="67B7FA1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0.01L</w:t>
            </w:r>
          </w:p>
        </w:tc>
        <w:tc>
          <w:tcPr>
            <w:tcW w:w="911" w:type="dxa"/>
            <w:tcBorders>
              <w:tl2br w:val="nil"/>
              <w:tr2bl w:val="nil"/>
            </w:tcBorders>
            <w:vAlign w:val="center"/>
          </w:tcPr>
          <w:p w14:paraId="180142E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0.01L</w:t>
            </w:r>
          </w:p>
        </w:tc>
        <w:tc>
          <w:tcPr>
            <w:tcW w:w="911" w:type="dxa"/>
            <w:tcBorders>
              <w:tl2br w:val="nil"/>
              <w:tr2bl w:val="nil"/>
            </w:tcBorders>
            <w:vAlign w:val="center"/>
          </w:tcPr>
          <w:p w14:paraId="036F906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0.05</w:t>
            </w:r>
          </w:p>
        </w:tc>
        <w:tc>
          <w:tcPr>
            <w:tcW w:w="911" w:type="dxa"/>
            <w:tcBorders>
              <w:tl2br w:val="nil"/>
              <w:tr2bl w:val="nil"/>
            </w:tcBorders>
            <w:vAlign w:val="center"/>
          </w:tcPr>
          <w:p w14:paraId="6A02762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0.04</w:t>
            </w:r>
          </w:p>
        </w:tc>
        <w:tc>
          <w:tcPr>
            <w:tcW w:w="911" w:type="dxa"/>
            <w:tcBorders>
              <w:tl2br w:val="nil"/>
              <w:tr2bl w:val="nil"/>
            </w:tcBorders>
            <w:vAlign w:val="center"/>
          </w:tcPr>
          <w:p w14:paraId="7B7BE11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0.05</w:t>
            </w:r>
          </w:p>
        </w:tc>
        <w:tc>
          <w:tcPr>
            <w:tcW w:w="911" w:type="dxa"/>
            <w:tcBorders>
              <w:tl2br w:val="nil"/>
              <w:tr2bl w:val="nil"/>
            </w:tcBorders>
            <w:vAlign w:val="center"/>
          </w:tcPr>
          <w:p w14:paraId="5A76A27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0.03</w:t>
            </w:r>
          </w:p>
        </w:tc>
      </w:tr>
      <w:tr w:rsidR="00396911" w14:paraId="52864B3A" w14:textId="77777777">
        <w:tc>
          <w:tcPr>
            <w:tcW w:w="724" w:type="dxa"/>
            <w:tcBorders>
              <w:tl2br w:val="nil"/>
              <w:tr2bl w:val="nil"/>
            </w:tcBorders>
            <w:vAlign w:val="center"/>
          </w:tcPr>
          <w:p w14:paraId="0249970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硫化物</w:t>
            </w:r>
          </w:p>
        </w:tc>
        <w:tc>
          <w:tcPr>
            <w:tcW w:w="509" w:type="dxa"/>
            <w:vMerge/>
            <w:tcBorders>
              <w:tl2br w:val="nil"/>
              <w:tr2bl w:val="nil"/>
            </w:tcBorders>
            <w:vAlign w:val="center"/>
          </w:tcPr>
          <w:p w14:paraId="5C33F395"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501487A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0.005L</w:t>
            </w:r>
          </w:p>
        </w:tc>
        <w:tc>
          <w:tcPr>
            <w:tcW w:w="918" w:type="dxa"/>
            <w:tcBorders>
              <w:tl2br w:val="nil"/>
              <w:tr2bl w:val="nil"/>
            </w:tcBorders>
            <w:vAlign w:val="center"/>
          </w:tcPr>
          <w:p w14:paraId="3EA3F69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0.005L</w:t>
            </w:r>
          </w:p>
        </w:tc>
        <w:tc>
          <w:tcPr>
            <w:tcW w:w="911" w:type="dxa"/>
            <w:tcBorders>
              <w:tl2br w:val="nil"/>
              <w:tr2bl w:val="nil"/>
            </w:tcBorders>
            <w:vAlign w:val="center"/>
          </w:tcPr>
          <w:p w14:paraId="3336F2A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0.005L</w:t>
            </w:r>
          </w:p>
        </w:tc>
        <w:tc>
          <w:tcPr>
            <w:tcW w:w="911" w:type="dxa"/>
            <w:tcBorders>
              <w:tl2br w:val="nil"/>
              <w:tr2bl w:val="nil"/>
            </w:tcBorders>
            <w:vAlign w:val="center"/>
          </w:tcPr>
          <w:p w14:paraId="5E08435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0.005L</w:t>
            </w:r>
          </w:p>
        </w:tc>
        <w:tc>
          <w:tcPr>
            <w:tcW w:w="911" w:type="dxa"/>
            <w:tcBorders>
              <w:tl2br w:val="nil"/>
              <w:tr2bl w:val="nil"/>
            </w:tcBorders>
            <w:vAlign w:val="center"/>
          </w:tcPr>
          <w:p w14:paraId="7E0D3E4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0.005L</w:t>
            </w:r>
          </w:p>
        </w:tc>
        <w:tc>
          <w:tcPr>
            <w:tcW w:w="911" w:type="dxa"/>
            <w:tcBorders>
              <w:tl2br w:val="nil"/>
              <w:tr2bl w:val="nil"/>
            </w:tcBorders>
            <w:vAlign w:val="center"/>
          </w:tcPr>
          <w:p w14:paraId="5D1BB89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0.005L</w:t>
            </w:r>
          </w:p>
        </w:tc>
        <w:tc>
          <w:tcPr>
            <w:tcW w:w="911" w:type="dxa"/>
            <w:tcBorders>
              <w:tl2br w:val="nil"/>
              <w:tr2bl w:val="nil"/>
            </w:tcBorders>
            <w:vAlign w:val="center"/>
          </w:tcPr>
          <w:p w14:paraId="0B85175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0.005L</w:t>
            </w:r>
          </w:p>
        </w:tc>
        <w:tc>
          <w:tcPr>
            <w:tcW w:w="911" w:type="dxa"/>
            <w:tcBorders>
              <w:tl2br w:val="nil"/>
              <w:tr2bl w:val="nil"/>
            </w:tcBorders>
            <w:vAlign w:val="center"/>
          </w:tcPr>
          <w:p w14:paraId="0BDDAEC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0.005L</w:t>
            </w:r>
          </w:p>
        </w:tc>
      </w:tr>
      <w:tr w:rsidR="00396911" w14:paraId="3226AB4A" w14:textId="77777777">
        <w:tc>
          <w:tcPr>
            <w:tcW w:w="724" w:type="dxa"/>
            <w:tcBorders>
              <w:tl2br w:val="nil"/>
              <w:tr2bl w:val="nil"/>
            </w:tcBorders>
            <w:vAlign w:val="center"/>
          </w:tcPr>
          <w:p w14:paraId="0500C87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氰化物</w:t>
            </w:r>
          </w:p>
        </w:tc>
        <w:tc>
          <w:tcPr>
            <w:tcW w:w="509" w:type="dxa"/>
            <w:vMerge/>
            <w:tcBorders>
              <w:tl2br w:val="nil"/>
              <w:tr2bl w:val="nil"/>
            </w:tcBorders>
            <w:vAlign w:val="center"/>
          </w:tcPr>
          <w:p w14:paraId="0A1823C7"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5B213DE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8" w:type="dxa"/>
            <w:tcBorders>
              <w:tl2br w:val="nil"/>
              <w:tr2bl w:val="nil"/>
            </w:tcBorders>
            <w:vAlign w:val="center"/>
          </w:tcPr>
          <w:p w14:paraId="2550414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12E5E8E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1925067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3C76CD1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34A5CEF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580249C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6AD6166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r>
      <w:tr w:rsidR="00396911" w14:paraId="6AA41360" w14:textId="77777777">
        <w:tc>
          <w:tcPr>
            <w:tcW w:w="724" w:type="dxa"/>
            <w:tcBorders>
              <w:tl2br w:val="nil"/>
              <w:tr2bl w:val="nil"/>
            </w:tcBorders>
            <w:vAlign w:val="center"/>
          </w:tcPr>
          <w:p w14:paraId="1085F42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挥发酚</w:t>
            </w:r>
          </w:p>
        </w:tc>
        <w:tc>
          <w:tcPr>
            <w:tcW w:w="509" w:type="dxa"/>
            <w:vMerge/>
            <w:tcBorders>
              <w:tl2br w:val="nil"/>
              <w:tr2bl w:val="nil"/>
            </w:tcBorders>
            <w:vAlign w:val="center"/>
          </w:tcPr>
          <w:p w14:paraId="7DF42D78"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1B81425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8" w:type="dxa"/>
            <w:tcBorders>
              <w:tl2br w:val="nil"/>
              <w:tr2bl w:val="nil"/>
            </w:tcBorders>
            <w:vAlign w:val="center"/>
          </w:tcPr>
          <w:p w14:paraId="48DBC7A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3287DBD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21089B9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6245F8A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3161D24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10CBAD1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70BBAB3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r>
      <w:tr w:rsidR="00396911" w14:paraId="2B86A4ED" w14:textId="77777777">
        <w:tc>
          <w:tcPr>
            <w:tcW w:w="724" w:type="dxa"/>
            <w:tcBorders>
              <w:tl2br w:val="nil"/>
              <w:tr2bl w:val="nil"/>
            </w:tcBorders>
            <w:vAlign w:val="center"/>
          </w:tcPr>
          <w:p w14:paraId="3388454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石油类</w:t>
            </w:r>
          </w:p>
        </w:tc>
        <w:tc>
          <w:tcPr>
            <w:tcW w:w="509" w:type="dxa"/>
            <w:vMerge/>
            <w:tcBorders>
              <w:tl2br w:val="nil"/>
              <w:tr2bl w:val="nil"/>
            </w:tcBorders>
            <w:vAlign w:val="center"/>
          </w:tcPr>
          <w:p w14:paraId="0DD6BB38"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01D9019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0.87</w:t>
            </w:r>
          </w:p>
        </w:tc>
        <w:tc>
          <w:tcPr>
            <w:tcW w:w="918" w:type="dxa"/>
            <w:tcBorders>
              <w:tl2br w:val="nil"/>
              <w:tr2bl w:val="nil"/>
            </w:tcBorders>
            <w:vAlign w:val="center"/>
          </w:tcPr>
          <w:p w14:paraId="7D1E410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0.88</w:t>
            </w:r>
          </w:p>
        </w:tc>
        <w:tc>
          <w:tcPr>
            <w:tcW w:w="911" w:type="dxa"/>
            <w:tcBorders>
              <w:tl2br w:val="nil"/>
              <w:tr2bl w:val="nil"/>
            </w:tcBorders>
            <w:vAlign w:val="center"/>
          </w:tcPr>
          <w:p w14:paraId="0CB0FD6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0.91</w:t>
            </w:r>
          </w:p>
        </w:tc>
        <w:tc>
          <w:tcPr>
            <w:tcW w:w="911" w:type="dxa"/>
            <w:tcBorders>
              <w:tl2br w:val="nil"/>
              <w:tr2bl w:val="nil"/>
            </w:tcBorders>
            <w:vAlign w:val="center"/>
          </w:tcPr>
          <w:p w14:paraId="7CF6968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0.85</w:t>
            </w:r>
          </w:p>
        </w:tc>
        <w:tc>
          <w:tcPr>
            <w:tcW w:w="911" w:type="dxa"/>
            <w:tcBorders>
              <w:tl2br w:val="nil"/>
              <w:tr2bl w:val="nil"/>
            </w:tcBorders>
            <w:vAlign w:val="center"/>
          </w:tcPr>
          <w:p w14:paraId="1AF8F29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0.85</w:t>
            </w:r>
          </w:p>
        </w:tc>
        <w:tc>
          <w:tcPr>
            <w:tcW w:w="911" w:type="dxa"/>
            <w:tcBorders>
              <w:tl2br w:val="nil"/>
              <w:tr2bl w:val="nil"/>
            </w:tcBorders>
            <w:vAlign w:val="center"/>
          </w:tcPr>
          <w:p w14:paraId="5B802E6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0.79</w:t>
            </w:r>
          </w:p>
        </w:tc>
        <w:tc>
          <w:tcPr>
            <w:tcW w:w="911" w:type="dxa"/>
            <w:tcBorders>
              <w:tl2br w:val="nil"/>
              <w:tr2bl w:val="nil"/>
            </w:tcBorders>
            <w:vAlign w:val="center"/>
          </w:tcPr>
          <w:p w14:paraId="5F80F63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0.81</w:t>
            </w:r>
          </w:p>
        </w:tc>
        <w:tc>
          <w:tcPr>
            <w:tcW w:w="911" w:type="dxa"/>
            <w:tcBorders>
              <w:tl2br w:val="nil"/>
              <w:tr2bl w:val="nil"/>
            </w:tcBorders>
            <w:vAlign w:val="center"/>
          </w:tcPr>
          <w:p w14:paraId="7171884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0.86</w:t>
            </w:r>
          </w:p>
        </w:tc>
      </w:tr>
      <w:tr w:rsidR="00396911" w14:paraId="2FC81CC1" w14:textId="77777777">
        <w:tc>
          <w:tcPr>
            <w:tcW w:w="724" w:type="dxa"/>
            <w:tcBorders>
              <w:tl2br w:val="nil"/>
              <w:tr2bl w:val="nil"/>
            </w:tcBorders>
            <w:vAlign w:val="center"/>
          </w:tcPr>
          <w:p w14:paraId="6771DF5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砷</w:t>
            </w:r>
          </w:p>
        </w:tc>
        <w:tc>
          <w:tcPr>
            <w:tcW w:w="509" w:type="dxa"/>
            <w:vMerge/>
            <w:tcBorders>
              <w:tl2br w:val="nil"/>
              <w:tr2bl w:val="nil"/>
            </w:tcBorders>
            <w:vAlign w:val="center"/>
          </w:tcPr>
          <w:p w14:paraId="169275EF"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0BC31D6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8" w:type="dxa"/>
            <w:tcBorders>
              <w:tl2br w:val="nil"/>
              <w:tr2bl w:val="nil"/>
            </w:tcBorders>
            <w:vAlign w:val="center"/>
          </w:tcPr>
          <w:p w14:paraId="574CC30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36E1C02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0D945F6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101C826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30C2912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3347CE8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c>
          <w:tcPr>
            <w:tcW w:w="911" w:type="dxa"/>
            <w:tcBorders>
              <w:tl2br w:val="nil"/>
              <w:tr2bl w:val="nil"/>
            </w:tcBorders>
            <w:vAlign w:val="center"/>
          </w:tcPr>
          <w:p w14:paraId="64C9E0F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0.0003L</w:t>
            </w:r>
          </w:p>
        </w:tc>
      </w:tr>
      <w:tr w:rsidR="00396911" w14:paraId="5891CE7D" w14:textId="77777777">
        <w:tc>
          <w:tcPr>
            <w:tcW w:w="724" w:type="dxa"/>
            <w:tcBorders>
              <w:tl2br w:val="nil"/>
              <w:tr2bl w:val="nil"/>
            </w:tcBorders>
            <w:vAlign w:val="center"/>
          </w:tcPr>
          <w:p w14:paraId="2B03D45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汞</w:t>
            </w:r>
          </w:p>
        </w:tc>
        <w:tc>
          <w:tcPr>
            <w:tcW w:w="509" w:type="dxa"/>
            <w:vMerge/>
            <w:tcBorders>
              <w:tl2br w:val="nil"/>
              <w:tr2bl w:val="nil"/>
            </w:tcBorders>
            <w:vAlign w:val="center"/>
          </w:tcPr>
          <w:p w14:paraId="4CF68265"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27F546A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c>
          <w:tcPr>
            <w:tcW w:w="918" w:type="dxa"/>
            <w:tcBorders>
              <w:tl2br w:val="nil"/>
              <w:tr2bl w:val="nil"/>
            </w:tcBorders>
            <w:vAlign w:val="center"/>
          </w:tcPr>
          <w:p w14:paraId="07A3D54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c>
          <w:tcPr>
            <w:tcW w:w="911" w:type="dxa"/>
            <w:tcBorders>
              <w:tl2br w:val="nil"/>
              <w:tr2bl w:val="nil"/>
            </w:tcBorders>
            <w:vAlign w:val="center"/>
          </w:tcPr>
          <w:p w14:paraId="3339B42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c>
          <w:tcPr>
            <w:tcW w:w="911" w:type="dxa"/>
            <w:tcBorders>
              <w:tl2br w:val="nil"/>
              <w:tr2bl w:val="nil"/>
            </w:tcBorders>
            <w:vAlign w:val="center"/>
          </w:tcPr>
          <w:p w14:paraId="47C0E7D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c>
          <w:tcPr>
            <w:tcW w:w="911" w:type="dxa"/>
            <w:tcBorders>
              <w:tl2br w:val="nil"/>
              <w:tr2bl w:val="nil"/>
            </w:tcBorders>
            <w:vAlign w:val="center"/>
          </w:tcPr>
          <w:p w14:paraId="4E8B6C1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c>
          <w:tcPr>
            <w:tcW w:w="911" w:type="dxa"/>
            <w:tcBorders>
              <w:tl2br w:val="nil"/>
              <w:tr2bl w:val="nil"/>
            </w:tcBorders>
            <w:vAlign w:val="center"/>
          </w:tcPr>
          <w:p w14:paraId="55BD81C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c>
          <w:tcPr>
            <w:tcW w:w="911" w:type="dxa"/>
            <w:tcBorders>
              <w:tl2br w:val="nil"/>
              <w:tr2bl w:val="nil"/>
            </w:tcBorders>
            <w:vAlign w:val="center"/>
          </w:tcPr>
          <w:p w14:paraId="62293CB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c>
          <w:tcPr>
            <w:tcW w:w="911" w:type="dxa"/>
            <w:tcBorders>
              <w:tl2br w:val="nil"/>
              <w:tr2bl w:val="nil"/>
            </w:tcBorders>
            <w:vAlign w:val="center"/>
          </w:tcPr>
          <w:p w14:paraId="630BD90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0.00004L</w:t>
            </w:r>
          </w:p>
        </w:tc>
      </w:tr>
      <w:tr w:rsidR="00396911" w14:paraId="20FB1154" w14:textId="77777777">
        <w:tc>
          <w:tcPr>
            <w:tcW w:w="724" w:type="dxa"/>
            <w:tcBorders>
              <w:tl2br w:val="nil"/>
              <w:tr2bl w:val="nil"/>
            </w:tcBorders>
            <w:vAlign w:val="center"/>
          </w:tcPr>
          <w:p w14:paraId="6CAB6F4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铅</w:t>
            </w:r>
          </w:p>
        </w:tc>
        <w:tc>
          <w:tcPr>
            <w:tcW w:w="509" w:type="dxa"/>
            <w:vMerge/>
            <w:tcBorders>
              <w:tl2br w:val="nil"/>
              <w:tr2bl w:val="nil"/>
            </w:tcBorders>
            <w:vAlign w:val="center"/>
          </w:tcPr>
          <w:p w14:paraId="07D980F1"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3E34583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c>
          <w:tcPr>
            <w:tcW w:w="918" w:type="dxa"/>
            <w:tcBorders>
              <w:tl2br w:val="nil"/>
              <w:tr2bl w:val="nil"/>
            </w:tcBorders>
            <w:vAlign w:val="center"/>
          </w:tcPr>
          <w:p w14:paraId="79293EC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c>
          <w:tcPr>
            <w:tcW w:w="911" w:type="dxa"/>
            <w:tcBorders>
              <w:tl2br w:val="nil"/>
              <w:tr2bl w:val="nil"/>
            </w:tcBorders>
            <w:vAlign w:val="center"/>
          </w:tcPr>
          <w:p w14:paraId="3E5B0BE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c>
          <w:tcPr>
            <w:tcW w:w="911" w:type="dxa"/>
            <w:tcBorders>
              <w:tl2br w:val="nil"/>
              <w:tr2bl w:val="nil"/>
            </w:tcBorders>
            <w:vAlign w:val="center"/>
          </w:tcPr>
          <w:p w14:paraId="45E35C4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c>
          <w:tcPr>
            <w:tcW w:w="911" w:type="dxa"/>
            <w:tcBorders>
              <w:tl2br w:val="nil"/>
              <w:tr2bl w:val="nil"/>
            </w:tcBorders>
            <w:vAlign w:val="center"/>
          </w:tcPr>
          <w:p w14:paraId="3E57E9B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c>
          <w:tcPr>
            <w:tcW w:w="911" w:type="dxa"/>
            <w:tcBorders>
              <w:tl2br w:val="nil"/>
              <w:tr2bl w:val="nil"/>
            </w:tcBorders>
            <w:vAlign w:val="center"/>
          </w:tcPr>
          <w:p w14:paraId="4DAD9D6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c>
          <w:tcPr>
            <w:tcW w:w="911" w:type="dxa"/>
            <w:tcBorders>
              <w:tl2br w:val="nil"/>
              <w:tr2bl w:val="nil"/>
            </w:tcBorders>
            <w:vAlign w:val="center"/>
          </w:tcPr>
          <w:p w14:paraId="187C00F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c>
          <w:tcPr>
            <w:tcW w:w="911" w:type="dxa"/>
            <w:tcBorders>
              <w:tl2br w:val="nil"/>
              <w:tr2bl w:val="nil"/>
            </w:tcBorders>
            <w:vAlign w:val="center"/>
          </w:tcPr>
          <w:p w14:paraId="683DABF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0.2L</w:t>
            </w:r>
          </w:p>
        </w:tc>
      </w:tr>
      <w:tr w:rsidR="00396911" w14:paraId="79F94755" w14:textId="77777777">
        <w:tc>
          <w:tcPr>
            <w:tcW w:w="724" w:type="dxa"/>
            <w:tcBorders>
              <w:tl2br w:val="nil"/>
              <w:tr2bl w:val="nil"/>
            </w:tcBorders>
            <w:vAlign w:val="center"/>
          </w:tcPr>
          <w:p w14:paraId="5AD47AE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铬（六价）</w:t>
            </w:r>
          </w:p>
        </w:tc>
        <w:tc>
          <w:tcPr>
            <w:tcW w:w="509" w:type="dxa"/>
            <w:vMerge/>
            <w:tcBorders>
              <w:tl2br w:val="nil"/>
              <w:tr2bl w:val="nil"/>
            </w:tcBorders>
            <w:vAlign w:val="center"/>
          </w:tcPr>
          <w:p w14:paraId="247B3939"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264F029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8" w:type="dxa"/>
            <w:tcBorders>
              <w:tl2br w:val="nil"/>
              <w:tr2bl w:val="nil"/>
            </w:tcBorders>
            <w:vAlign w:val="center"/>
          </w:tcPr>
          <w:p w14:paraId="4024491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4B15654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0EDA3D4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656E0F1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4A45723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653C97A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c>
          <w:tcPr>
            <w:tcW w:w="911" w:type="dxa"/>
            <w:tcBorders>
              <w:tl2br w:val="nil"/>
              <w:tr2bl w:val="nil"/>
            </w:tcBorders>
            <w:vAlign w:val="center"/>
          </w:tcPr>
          <w:p w14:paraId="6092C76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0.004L</w:t>
            </w:r>
          </w:p>
        </w:tc>
      </w:tr>
      <w:tr w:rsidR="00396911" w14:paraId="56DB1B75" w14:textId="77777777">
        <w:tc>
          <w:tcPr>
            <w:tcW w:w="724" w:type="dxa"/>
            <w:tcBorders>
              <w:tl2br w:val="nil"/>
              <w:tr2bl w:val="nil"/>
            </w:tcBorders>
            <w:vAlign w:val="center"/>
          </w:tcPr>
          <w:p w14:paraId="6B32848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lastRenderedPageBreak/>
              <w:t>镉</w:t>
            </w:r>
          </w:p>
        </w:tc>
        <w:tc>
          <w:tcPr>
            <w:tcW w:w="509" w:type="dxa"/>
            <w:vMerge/>
            <w:tcBorders>
              <w:tl2br w:val="nil"/>
              <w:tr2bl w:val="nil"/>
            </w:tcBorders>
            <w:vAlign w:val="center"/>
          </w:tcPr>
          <w:p w14:paraId="0C144562"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00B6759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8" w:type="dxa"/>
            <w:tcBorders>
              <w:tl2br w:val="nil"/>
              <w:tr2bl w:val="nil"/>
            </w:tcBorders>
            <w:vAlign w:val="center"/>
          </w:tcPr>
          <w:p w14:paraId="72C9725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3534BA6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42DF6FA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10CB7E5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69BB72B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572C30B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5555C7B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r>
      <w:tr w:rsidR="00396911" w14:paraId="2FAA6273" w14:textId="77777777">
        <w:tc>
          <w:tcPr>
            <w:tcW w:w="724" w:type="dxa"/>
            <w:tcBorders>
              <w:tl2br w:val="nil"/>
              <w:tr2bl w:val="nil"/>
            </w:tcBorders>
            <w:vAlign w:val="center"/>
          </w:tcPr>
          <w:p w14:paraId="2EB933E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锌</w:t>
            </w:r>
          </w:p>
        </w:tc>
        <w:tc>
          <w:tcPr>
            <w:tcW w:w="509" w:type="dxa"/>
            <w:vMerge/>
            <w:tcBorders>
              <w:tl2br w:val="nil"/>
              <w:tr2bl w:val="nil"/>
            </w:tcBorders>
            <w:vAlign w:val="center"/>
          </w:tcPr>
          <w:p w14:paraId="12088A3F"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6CAC533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8" w:type="dxa"/>
            <w:tcBorders>
              <w:tl2br w:val="nil"/>
              <w:tr2bl w:val="nil"/>
            </w:tcBorders>
            <w:vAlign w:val="center"/>
          </w:tcPr>
          <w:p w14:paraId="2A02993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40BC9A3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1E75E60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2C06B2E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1808F96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2B5540A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009D5AA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r>
      <w:tr w:rsidR="00396911" w14:paraId="4CAA928A" w14:textId="77777777">
        <w:tc>
          <w:tcPr>
            <w:tcW w:w="724" w:type="dxa"/>
            <w:tcBorders>
              <w:tl2br w:val="nil"/>
              <w:tr2bl w:val="nil"/>
            </w:tcBorders>
            <w:vAlign w:val="center"/>
          </w:tcPr>
          <w:p w14:paraId="368FA3B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铜</w:t>
            </w:r>
          </w:p>
        </w:tc>
        <w:tc>
          <w:tcPr>
            <w:tcW w:w="509" w:type="dxa"/>
            <w:vMerge/>
            <w:tcBorders>
              <w:tl2br w:val="nil"/>
              <w:tr2bl w:val="nil"/>
            </w:tcBorders>
            <w:vAlign w:val="center"/>
          </w:tcPr>
          <w:p w14:paraId="3F881223" w14:textId="77777777" w:rsidR="00396911" w:rsidRDefault="00396911">
            <w:pPr>
              <w:pStyle w:val="TOC2"/>
              <w:spacing w:line="240" w:lineRule="auto"/>
              <w:ind w:firstLineChars="0" w:firstLine="0"/>
              <w:jc w:val="center"/>
              <w:rPr>
                <w:rFonts w:ascii="Times New Roman" w:hAnsi="Times New Roman"/>
                <w:smallCaps/>
                <w:sz w:val="18"/>
                <w:szCs w:val="18"/>
              </w:rPr>
            </w:pPr>
          </w:p>
        </w:tc>
        <w:tc>
          <w:tcPr>
            <w:tcW w:w="911" w:type="dxa"/>
            <w:tcBorders>
              <w:tl2br w:val="nil"/>
              <w:tr2bl w:val="nil"/>
            </w:tcBorders>
            <w:vAlign w:val="center"/>
          </w:tcPr>
          <w:p w14:paraId="622C8D7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8" w:type="dxa"/>
            <w:tcBorders>
              <w:tl2br w:val="nil"/>
              <w:tr2bl w:val="nil"/>
            </w:tcBorders>
            <w:vAlign w:val="center"/>
          </w:tcPr>
          <w:p w14:paraId="623D379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618AC91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24514F6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5E5FBFF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1A5349C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08415CB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c>
          <w:tcPr>
            <w:tcW w:w="911" w:type="dxa"/>
            <w:tcBorders>
              <w:tl2br w:val="nil"/>
              <w:tr2bl w:val="nil"/>
            </w:tcBorders>
            <w:vAlign w:val="center"/>
          </w:tcPr>
          <w:p w14:paraId="4E8E85A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0.05L</w:t>
            </w:r>
          </w:p>
        </w:tc>
      </w:tr>
    </w:tbl>
    <w:p w14:paraId="46C4926C" w14:textId="77777777" w:rsidR="00396911" w:rsidRDefault="00D16E6F">
      <w:pPr>
        <w:pStyle w:val="TOC2"/>
        <w:ind w:firstLineChars="0" w:firstLine="0"/>
      </w:pPr>
      <w:r>
        <w:rPr>
          <w:rFonts w:hint="eastAsia"/>
        </w:rPr>
        <w:t xml:space="preserve">  </w:t>
      </w:r>
      <w:r>
        <w:rPr>
          <w:rFonts w:ascii="Times New Roman" w:hAnsi="Times New Roman" w:hint="eastAsia"/>
          <w:kern w:val="0"/>
          <w:szCs w:val="24"/>
          <w:lang w:bidi="ar"/>
        </w:rPr>
        <w:t xml:space="preserve">  </w:t>
      </w:r>
      <w:r>
        <w:rPr>
          <w:rFonts w:ascii="Times New Roman" w:hAnsi="Times New Roman" w:hint="eastAsia"/>
          <w:kern w:val="0"/>
          <w:szCs w:val="24"/>
          <w:lang w:bidi="ar"/>
        </w:rPr>
        <w:t>（</w:t>
      </w:r>
      <w:r>
        <w:rPr>
          <w:rFonts w:ascii="Times New Roman" w:hAnsi="Times New Roman" w:hint="eastAsia"/>
          <w:kern w:val="0"/>
          <w:szCs w:val="24"/>
          <w:lang w:bidi="ar"/>
        </w:rPr>
        <w:t>4</w:t>
      </w:r>
      <w:r>
        <w:rPr>
          <w:rFonts w:ascii="Times New Roman" w:hAnsi="Times New Roman" w:hint="eastAsia"/>
          <w:kern w:val="0"/>
          <w:szCs w:val="24"/>
          <w:lang w:bidi="ar"/>
        </w:rPr>
        <w:t>）评价标准</w:t>
      </w:r>
    </w:p>
    <w:p w14:paraId="7E320E59" w14:textId="77777777" w:rsidR="00396911" w:rsidRDefault="00D16E6F">
      <w:pPr>
        <w:pStyle w:val="TOC2"/>
        <w:rPr>
          <w:rFonts w:ascii="Times New Roman" w:hAnsi="Times New Roman"/>
          <w:szCs w:val="24"/>
        </w:rPr>
      </w:pPr>
      <w:r>
        <w:rPr>
          <w:rFonts w:ascii="Times New Roman" w:hAnsi="Times New Roman"/>
          <w:szCs w:val="24"/>
        </w:rPr>
        <w:t>地表水环境质量现状评价标准执行《地表水环境质量标准》（</w:t>
      </w:r>
      <w:r>
        <w:rPr>
          <w:rFonts w:ascii="Times New Roman" w:hAnsi="Times New Roman"/>
          <w:szCs w:val="24"/>
        </w:rPr>
        <w:t>GB3838-2002</w:t>
      </w:r>
      <w:r>
        <w:rPr>
          <w:rFonts w:ascii="Times New Roman" w:hAnsi="Times New Roman"/>
          <w:szCs w:val="24"/>
        </w:rPr>
        <w:t>）中</w:t>
      </w:r>
      <w:r>
        <w:rPr>
          <w:rFonts w:ascii="Times New Roman" w:hAnsi="Times New Roman"/>
          <w:szCs w:val="24"/>
        </w:rPr>
        <w:t>Ⅳ</w:t>
      </w:r>
      <w:r>
        <w:rPr>
          <w:rFonts w:ascii="Times New Roman" w:hAnsi="Times New Roman"/>
          <w:szCs w:val="24"/>
        </w:rPr>
        <w:t>类标准。</w:t>
      </w:r>
    </w:p>
    <w:p w14:paraId="615D79B8" w14:textId="77777777" w:rsidR="00396911" w:rsidRDefault="00D16E6F">
      <w:pPr>
        <w:pStyle w:val="TOC2"/>
        <w:ind w:firstLineChars="0" w:firstLine="0"/>
        <w:jc w:val="center"/>
        <w:rPr>
          <w:rFonts w:ascii="Times New Roman" w:hAnsi="Times New Roman"/>
          <w:szCs w:val="22"/>
        </w:rPr>
      </w:pPr>
      <w:r>
        <w:rPr>
          <w:rFonts w:ascii="Times New Roman" w:hAnsi="Times New Roman" w:hint="eastAsia"/>
          <w:szCs w:val="22"/>
        </w:rPr>
        <w:t>表</w:t>
      </w:r>
      <w:r>
        <w:rPr>
          <w:rFonts w:ascii="Times New Roman" w:hAnsi="Times New Roman" w:hint="eastAsia"/>
          <w:szCs w:val="22"/>
        </w:rPr>
        <w:t xml:space="preserve">5.2-2 </w:t>
      </w:r>
      <w:r>
        <w:rPr>
          <w:rFonts w:ascii="Times New Roman" w:hAnsi="Times New Roman" w:hint="eastAsia"/>
          <w:szCs w:val="22"/>
        </w:rPr>
        <w:t>地表水环境质量标准</w:t>
      </w:r>
    </w:p>
    <w:tbl>
      <w:tblPr>
        <w:tblStyle w:val="afff2"/>
        <w:tblW w:w="8528" w:type="dxa"/>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2132"/>
        <w:gridCol w:w="2132"/>
        <w:gridCol w:w="2132"/>
        <w:gridCol w:w="2132"/>
      </w:tblGrid>
      <w:tr w:rsidR="00396911" w14:paraId="779AE2BC" w14:textId="77777777">
        <w:tc>
          <w:tcPr>
            <w:tcW w:w="2132" w:type="dxa"/>
            <w:tcBorders>
              <w:tl2br w:val="nil"/>
              <w:tr2bl w:val="nil"/>
            </w:tcBorders>
            <w:vAlign w:val="center"/>
          </w:tcPr>
          <w:p w14:paraId="5A137EC1"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序号</w:t>
            </w:r>
          </w:p>
        </w:tc>
        <w:tc>
          <w:tcPr>
            <w:tcW w:w="2132" w:type="dxa"/>
            <w:tcBorders>
              <w:tl2br w:val="nil"/>
              <w:tr2bl w:val="nil"/>
            </w:tcBorders>
            <w:vAlign w:val="center"/>
          </w:tcPr>
          <w:p w14:paraId="38F29612"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项目</w:t>
            </w:r>
          </w:p>
        </w:tc>
        <w:tc>
          <w:tcPr>
            <w:tcW w:w="2132" w:type="dxa"/>
            <w:tcBorders>
              <w:tl2br w:val="nil"/>
              <w:tr2bl w:val="nil"/>
            </w:tcBorders>
            <w:vAlign w:val="center"/>
          </w:tcPr>
          <w:p w14:paraId="4D73EFDA"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单位</w:t>
            </w:r>
          </w:p>
        </w:tc>
        <w:tc>
          <w:tcPr>
            <w:tcW w:w="2132" w:type="dxa"/>
            <w:tcBorders>
              <w:tl2br w:val="nil"/>
              <w:tr2bl w:val="nil"/>
            </w:tcBorders>
            <w:vAlign w:val="center"/>
          </w:tcPr>
          <w:p w14:paraId="73C56AB0"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标准值</w:t>
            </w:r>
          </w:p>
        </w:tc>
      </w:tr>
      <w:tr w:rsidR="00396911" w14:paraId="7B6EBEE5" w14:textId="77777777">
        <w:tc>
          <w:tcPr>
            <w:tcW w:w="2132" w:type="dxa"/>
            <w:tcBorders>
              <w:tl2br w:val="nil"/>
              <w:tr2bl w:val="nil"/>
            </w:tcBorders>
            <w:vAlign w:val="center"/>
          </w:tcPr>
          <w:p w14:paraId="0BF94FCB"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1</w:t>
            </w:r>
          </w:p>
        </w:tc>
        <w:tc>
          <w:tcPr>
            <w:tcW w:w="2132" w:type="dxa"/>
            <w:tcBorders>
              <w:tl2br w:val="nil"/>
              <w:tr2bl w:val="nil"/>
            </w:tcBorders>
            <w:vAlign w:val="center"/>
          </w:tcPr>
          <w:p w14:paraId="7676DE35"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pH</w:t>
            </w:r>
          </w:p>
        </w:tc>
        <w:tc>
          <w:tcPr>
            <w:tcW w:w="2132" w:type="dxa"/>
            <w:tcBorders>
              <w:tl2br w:val="nil"/>
              <w:tr2bl w:val="nil"/>
            </w:tcBorders>
            <w:vAlign w:val="center"/>
          </w:tcPr>
          <w:p w14:paraId="493791B0"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无量纲</w:t>
            </w:r>
          </w:p>
        </w:tc>
        <w:tc>
          <w:tcPr>
            <w:tcW w:w="2132" w:type="dxa"/>
            <w:tcBorders>
              <w:tl2br w:val="nil"/>
              <w:tr2bl w:val="nil"/>
            </w:tcBorders>
            <w:vAlign w:val="center"/>
          </w:tcPr>
          <w:p w14:paraId="73DCDF48"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6~9</w:t>
            </w:r>
          </w:p>
        </w:tc>
      </w:tr>
      <w:tr w:rsidR="00396911" w14:paraId="6DC2F0EA" w14:textId="77777777">
        <w:tc>
          <w:tcPr>
            <w:tcW w:w="2132" w:type="dxa"/>
            <w:tcBorders>
              <w:tl2br w:val="nil"/>
              <w:tr2bl w:val="nil"/>
            </w:tcBorders>
            <w:vAlign w:val="center"/>
          </w:tcPr>
          <w:p w14:paraId="629E4D34"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2</w:t>
            </w:r>
          </w:p>
        </w:tc>
        <w:tc>
          <w:tcPr>
            <w:tcW w:w="2132" w:type="dxa"/>
            <w:tcBorders>
              <w:tl2br w:val="nil"/>
              <w:tr2bl w:val="nil"/>
            </w:tcBorders>
            <w:vAlign w:val="center"/>
          </w:tcPr>
          <w:p w14:paraId="6E04A106"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COD</w:t>
            </w:r>
          </w:p>
        </w:tc>
        <w:tc>
          <w:tcPr>
            <w:tcW w:w="2132" w:type="dxa"/>
            <w:vMerge w:val="restart"/>
            <w:tcBorders>
              <w:tl2br w:val="nil"/>
              <w:tr2bl w:val="nil"/>
            </w:tcBorders>
            <w:vAlign w:val="center"/>
          </w:tcPr>
          <w:p w14:paraId="42A25AEA"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z w:val="21"/>
                <w:szCs w:val="21"/>
              </w:rPr>
              <w:t>mg</w:t>
            </w:r>
            <w:r>
              <w:rPr>
                <w:rFonts w:ascii="Times New Roman" w:hAnsi="Times New Roman"/>
                <w:smallCaps/>
                <w:sz w:val="21"/>
                <w:szCs w:val="21"/>
              </w:rPr>
              <w:t>/L</w:t>
            </w:r>
          </w:p>
        </w:tc>
        <w:tc>
          <w:tcPr>
            <w:tcW w:w="2132" w:type="dxa"/>
            <w:tcBorders>
              <w:tl2br w:val="nil"/>
              <w:tr2bl w:val="nil"/>
            </w:tcBorders>
            <w:vAlign w:val="center"/>
          </w:tcPr>
          <w:p w14:paraId="6986A709"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30</w:t>
            </w:r>
          </w:p>
        </w:tc>
      </w:tr>
      <w:tr w:rsidR="00396911" w14:paraId="28780EA6" w14:textId="77777777">
        <w:tc>
          <w:tcPr>
            <w:tcW w:w="2132" w:type="dxa"/>
            <w:tcBorders>
              <w:tl2br w:val="nil"/>
              <w:tr2bl w:val="nil"/>
            </w:tcBorders>
            <w:vAlign w:val="center"/>
          </w:tcPr>
          <w:p w14:paraId="6AA12961"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3</w:t>
            </w:r>
          </w:p>
        </w:tc>
        <w:tc>
          <w:tcPr>
            <w:tcW w:w="2132" w:type="dxa"/>
            <w:tcBorders>
              <w:tl2br w:val="nil"/>
              <w:tr2bl w:val="nil"/>
            </w:tcBorders>
            <w:vAlign w:val="center"/>
          </w:tcPr>
          <w:p w14:paraId="43BD6F7D"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氨氮</w:t>
            </w:r>
          </w:p>
        </w:tc>
        <w:tc>
          <w:tcPr>
            <w:tcW w:w="2132" w:type="dxa"/>
            <w:vMerge/>
            <w:tcBorders>
              <w:tl2br w:val="nil"/>
              <w:tr2bl w:val="nil"/>
            </w:tcBorders>
            <w:vAlign w:val="center"/>
          </w:tcPr>
          <w:p w14:paraId="556AF4E9"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03427B12"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1.5</w:t>
            </w:r>
          </w:p>
        </w:tc>
      </w:tr>
      <w:tr w:rsidR="00396911" w14:paraId="3B3E50E9" w14:textId="77777777">
        <w:tc>
          <w:tcPr>
            <w:tcW w:w="2132" w:type="dxa"/>
            <w:tcBorders>
              <w:tl2br w:val="nil"/>
              <w:tr2bl w:val="nil"/>
            </w:tcBorders>
            <w:vAlign w:val="center"/>
          </w:tcPr>
          <w:p w14:paraId="20D6B71F"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4</w:t>
            </w:r>
          </w:p>
        </w:tc>
        <w:tc>
          <w:tcPr>
            <w:tcW w:w="2132" w:type="dxa"/>
            <w:tcBorders>
              <w:tl2br w:val="nil"/>
              <w:tr2bl w:val="nil"/>
            </w:tcBorders>
            <w:vAlign w:val="center"/>
          </w:tcPr>
          <w:p w14:paraId="683BEF4F"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总磷</w:t>
            </w:r>
          </w:p>
        </w:tc>
        <w:tc>
          <w:tcPr>
            <w:tcW w:w="2132" w:type="dxa"/>
            <w:vMerge/>
            <w:tcBorders>
              <w:tl2br w:val="nil"/>
              <w:tr2bl w:val="nil"/>
            </w:tcBorders>
            <w:vAlign w:val="center"/>
          </w:tcPr>
          <w:p w14:paraId="5E589BBD"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085B8D09"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0.3</w:t>
            </w:r>
          </w:p>
        </w:tc>
      </w:tr>
      <w:tr w:rsidR="00396911" w14:paraId="7B91BBE3" w14:textId="77777777">
        <w:tc>
          <w:tcPr>
            <w:tcW w:w="2132" w:type="dxa"/>
            <w:tcBorders>
              <w:tl2br w:val="nil"/>
              <w:tr2bl w:val="nil"/>
            </w:tcBorders>
            <w:vAlign w:val="center"/>
          </w:tcPr>
          <w:p w14:paraId="60B2CECA"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5</w:t>
            </w:r>
          </w:p>
        </w:tc>
        <w:tc>
          <w:tcPr>
            <w:tcW w:w="2132" w:type="dxa"/>
            <w:tcBorders>
              <w:tl2br w:val="nil"/>
              <w:tr2bl w:val="nil"/>
            </w:tcBorders>
            <w:vAlign w:val="center"/>
          </w:tcPr>
          <w:p w14:paraId="46B3F48C"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硫化物</w:t>
            </w:r>
          </w:p>
        </w:tc>
        <w:tc>
          <w:tcPr>
            <w:tcW w:w="2132" w:type="dxa"/>
            <w:vMerge/>
            <w:tcBorders>
              <w:tl2br w:val="nil"/>
              <w:tr2bl w:val="nil"/>
            </w:tcBorders>
            <w:vAlign w:val="center"/>
          </w:tcPr>
          <w:p w14:paraId="00B97E8C"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6738729C"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0.2</w:t>
            </w:r>
          </w:p>
        </w:tc>
      </w:tr>
      <w:tr w:rsidR="00396911" w14:paraId="021A08C1" w14:textId="77777777">
        <w:tc>
          <w:tcPr>
            <w:tcW w:w="2132" w:type="dxa"/>
            <w:tcBorders>
              <w:tl2br w:val="nil"/>
              <w:tr2bl w:val="nil"/>
            </w:tcBorders>
            <w:vAlign w:val="center"/>
          </w:tcPr>
          <w:p w14:paraId="20E1EA61"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6</w:t>
            </w:r>
          </w:p>
        </w:tc>
        <w:tc>
          <w:tcPr>
            <w:tcW w:w="2132" w:type="dxa"/>
            <w:tcBorders>
              <w:tl2br w:val="nil"/>
              <w:tr2bl w:val="nil"/>
            </w:tcBorders>
            <w:vAlign w:val="center"/>
          </w:tcPr>
          <w:p w14:paraId="15E948E8"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氰化物</w:t>
            </w:r>
          </w:p>
        </w:tc>
        <w:tc>
          <w:tcPr>
            <w:tcW w:w="2132" w:type="dxa"/>
            <w:vMerge/>
            <w:tcBorders>
              <w:tl2br w:val="nil"/>
              <w:tr2bl w:val="nil"/>
            </w:tcBorders>
            <w:vAlign w:val="center"/>
          </w:tcPr>
          <w:p w14:paraId="319EB291"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303526B0"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0.2</w:t>
            </w:r>
          </w:p>
        </w:tc>
      </w:tr>
      <w:tr w:rsidR="00396911" w14:paraId="290FAE74" w14:textId="77777777">
        <w:tc>
          <w:tcPr>
            <w:tcW w:w="2132" w:type="dxa"/>
            <w:tcBorders>
              <w:tl2br w:val="nil"/>
              <w:tr2bl w:val="nil"/>
            </w:tcBorders>
            <w:vAlign w:val="center"/>
          </w:tcPr>
          <w:p w14:paraId="3BCE8D49"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7</w:t>
            </w:r>
          </w:p>
        </w:tc>
        <w:tc>
          <w:tcPr>
            <w:tcW w:w="2132" w:type="dxa"/>
            <w:tcBorders>
              <w:tl2br w:val="nil"/>
              <w:tr2bl w:val="nil"/>
            </w:tcBorders>
            <w:vAlign w:val="center"/>
          </w:tcPr>
          <w:p w14:paraId="7E0EF3B3"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挥发酚</w:t>
            </w:r>
          </w:p>
        </w:tc>
        <w:tc>
          <w:tcPr>
            <w:tcW w:w="2132" w:type="dxa"/>
            <w:vMerge/>
            <w:tcBorders>
              <w:tl2br w:val="nil"/>
              <w:tr2bl w:val="nil"/>
            </w:tcBorders>
            <w:vAlign w:val="center"/>
          </w:tcPr>
          <w:p w14:paraId="1EA80421"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2EB32142"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0.005</w:t>
            </w:r>
          </w:p>
        </w:tc>
      </w:tr>
      <w:tr w:rsidR="00396911" w14:paraId="4F4244EE" w14:textId="77777777">
        <w:tc>
          <w:tcPr>
            <w:tcW w:w="2132" w:type="dxa"/>
            <w:tcBorders>
              <w:tl2br w:val="nil"/>
              <w:tr2bl w:val="nil"/>
            </w:tcBorders>
            <w:vAlign w:val="center"/>
          </w:tcPr>
          <w:p w14:paraId="59A46AEF"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8</w:t>
            </w:r>
          </w:p>
        </w:tc>
        <w:tc>
          <w:tcPr>
            <w:tcW w:w="2132" w:type="dxa"/>
            <w:tcBorders>
              <w:tl2br w:val="nil"/>
              <w:tr2bl w:val="nil"/>
            </w:tcBorders>
            <w:vAlign w:val="center"/>
          </w:tcPr>
          <w:p w14:paraId="13A74804"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石油类</w:t>
            </w:r>
          </w:p>
        </w:tc>
        <w:tc>
          <w:tcPr>
            <w:tcW w:w="2132" w:type="dxa"/>
            <w:vMerge/>
            <w:tcBorders>
              <w:tl2br w:val="nil"/>
              <w:tr2bl w:val="nil"/>
            </w:tcBorders>
            <w:vAlign w:val="center"/>
          </w:tcPr>
          <w:p w14:paraId="1382783B"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0F4B1A72"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0.5</w:t>
            </w:r>
          </w:p>
        </w:tc>
      </w:tr>
      <w:tr w:rsidR="00396911" w14:paraId="316AEF8C" w14:textId="77777777">
        <w:tc>
          <w:tcPr>
            <w:tcW w:w="2132" w:type="dxa"/>
            <w:tcBorders>
              <w:tl2br w:val="nil"/>
              <w:tr2bl w:val="nil"/>
            </w:tcBorders>
            <w:vAlign w:val="center"/>
          </w:tcPr>
          <w:p w14:paraId="3C5B3D2C"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9</w:t>
            </w:r>
          </w:p>
        </w:tc>
        <w:tc>
          <w:tcPr>
            <w:tcW w:w="2132" w:type="dxa"/>
            <w:tcBorders>
              <w:tl2br w:val="nil"/>
              <w:tr2bl w:val="nil"/>
            </w:tcBorders>
            <w:vAlign w:val="center"/>
          </w:tcPr>
          <w:p w14:paraId="13468B3E"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砷</w:t>
            </w:r>
          </w:p>
        </w:tc>
        <w:tc>
          <w:tcPr>
            <w:tcW w:w="2132" w:type="dxa"/>
            <w:vMerge/>
            <w:tcBorders>
              <w:tl2br w:val="nil"/>
              <w:tr2bl w:val="nil"/>
            </w:tcBorders>
            <w:vAlign w:val="center"/>
          </w:tcPr>
          <w:p w14:paraId="14587D3A"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21C8DA49"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0.05</w:t>
            </w:r>
          </w:p>
        </w:tc>
      </w:tr>
      <w:tr w:rsidR="00396911" w14:paraId="1181491C" w14:textId="77777777">
        <w:tc>
          <w:tcPr>
            <w:tcW w:w="2132" w:type="dxa"/>
            <w:tcBorders>
              <w:tl2br w:val="nil"/>
              <w:tr2bl w:val="nil"/>
            </w:tcBorders>
            <w:vAlign w:val="center"/>
          </w:tcPr>
          <w:p w14:paraId="6E749D35"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10</w:t>
            </w:r>
          </w:p>
        </w:tc>
        <w:tc>
          <w:tcPr>
            <w:tcW w:w="2132" w:type="dxa"/>
            <w:tcBorders>
              <w:tl2br w:val="nil"/>
              <w:tr2bl w:val="nil"/>
            </w:tcBorders>
            <w:vAlign w:val="center"/>
          </w:tcPr>
          <w:p w14:paraId="0ABFE1CF"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汞</w:t>
            </w:r>
          </w:p>
        </w:tc>
        <w:tc>
          <w:tcPr>
            <w:tcW w:w="2132" w:type="dxa"/>
            <w:vMerge/>
            <w:tcBorders>
              <w:tl2br w:val="nil"/>
              <w:tr2bl w:val="nil"/>
            </w:tcBorders>
            <w:vAlign w:val="center"/>
          </w:tcPr>
          <w:p w14:paraId="7E4676DF"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704B3D73"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0.0001</w:t>
            </w:r>
          </w:p>
        </w:tc>
      </w:tr>
      <w:tr w:rsidR="00396911" w14:paraId="47F0638C" w14:textId="77777777">
        <w:tc>
          <w:tcPr>
            <w:tcW w:w="2132" w:type="dxa"/>
            <w:tcBorders>
              <w:tl2br w:val="nil"/>
              <w:tr2bl w:val="nil"/>
            </w:tcBorders>
            <w:vAlign w:val="center"/>
          </w:tcPr>
          <w:p w14:paraId="27DE730B"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11</w:t>
            </w:r>
          </w:p>
        </w:tc>
        <w:tc>
          <w:tcPr>
            <w:tcW w:w="2132" w:type="dxa"/>
            <w:tcBorders>
              <w:tl2br w:val="nil"/>
              <w:tr2bl w:val="nil"/>
            </w:tcBorders>
            <w:vAlign w:val="center"/>
          </w:tcPr>
          <w:p w14:paraId="1BF0257F"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铅</w:t>
            </w:r>
          </w:p>
        </w:tc>
        <w:tc>
          <w:tcPr>
            <w:tcW w:w="2132" w:type="dxa"/>
            <w:vMerge/>
            <w:tcBorders>
              <w:tl2br w:val="nil"/>
              <w:tr2bl w:val="nil"/>
            </w:tcBorders>
            <w:vAlign w:val="center"/>
          </w:tcPr>
          <w:p w14:paraId="66DB2AF6"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010C178E"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0.05</w:t>
            </w:r>
          </w:p>
        </w:tc>
      </w:tr>
      <w:tr w:rsidR="00396911" w14:paraId="41FF2FC8" w14:textId="77777777">
        <w:tc>
          <w:tcPr>
            <w:tcW w:w="2132" w:type="dxa"/>
            <w:tcBorders>
              <w:tl2br w:val="nil"/>
              <w:tr2bl w:val="nil"/>
            </w:tcBorders>
            <w:vAlign w:val="center"/>
          </w:tcPr>
          <w:p w14:paraId="6C27DE34"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12</w:t>
            </w:r>
          </w:p>
        </w:tc>
        <w:tc>
          <w:tcPr>
            <w:tcW w:w="2132" w:type="dxa"/>
            <w:tcBorders>
              <w:tl2br w:val="nil"/>
              <w:tr2bl w:val="nil"/>
            </w:tcBorders>
            <w:vAlign w:val="center"/>
          </w:tcPr>
          <w:p w14:paraId="50846F38"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铬（六价）</w:t>
            </w:r>
          </w:p>
        </w:tc>
        <w:tc>
          <w:tcPr>
            <w:tcW w:w="2132" w:type="dxa"/>
            <w:vMerge/>
            <w:tcBorders>
              <w:tl2br w:val="nil"/>
              <w:tr2bl w:val="nil"/>
            </w:tcBorders>
            <w:vAlign w:val="center"/>
          </w:tcPr>
          <w:p w14:paraId="03AB9AC7"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695D7931"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0.05</w:t>
            </w:r>
          </w:p>
        </w:tc>
      </w:tr>
      <w:tr w:rsidR="00396911" w14:paraId="2D6D7750" w14:textId="77777777">
        <w:tc>
          <w:tcPr>
            <w:tcW w:w="2132" w:type="dxa"/>
            <w:tcBorders>
              <w:tl2br w:val="nil"/>
              <w:tr2bl w:val="nil"/>
            </w:tcBorders>
            <w:vAlign w:val="center"/>
          </w:tcPr>
          <w:p w14:paraId="75D8E378"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13</w:t>
            </w:r>
          </w:p>
        </w:tc>
        <w:tc>
          <w:tcPr>
            <w:tcW w:w="2132" w:type="dxa"/>
            <w:tcBorders>
              <w:tl2br w:val="nil"/>
              <w:tr2bl w:val="nil"/>
            </w:tcBorders>
            <w:vAlign w:val="center"/>
          </w:tcPr>
          <w:p w14:paraId="1C9B6E4E"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镉</w:t>
            </w:r>
          </w:p>
        </w:tc>
        <w:tc>
          <w:tcPr>
            <w:tcW w:w="2132" w:type="dxa"/>
            <w:vMerge/>
            <w:tcBorders>
              <w:tl2br w:val="nil"/>
              <w:tr2bl w:val="nil"/>
            </w:tcBorders>
            <w:vAlign w:val="center"/>
          </w:tcPr>
          <w:p w14:paraId="11E3559E"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5958597A"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0.005</w:t>
            </w:r>
          </w:p>
        </w:tc>
      </w:tr>
      <w:tr w:rsidR="00396911" w14:paraId="46DFE7C6" w14:textId="77777777">
        <w:tc>
          <w:tcPr>
            <w:tcW w:w="2132" w:type="dxa"/>
            <w:tcBorders>
              <w:tl2br w:val="nil"/>
              <w:tr2bl w:val="nil"/>
            </w:tcBorders>
            <w:vAlign w:val="center"/>
          </w:tcPr>
          <w:p w14:paraId="5B86F14E"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14</w:t>
            </w:r>
          </w:p>
        </w:tc>
        <w:tc>
          <w:tcPr>
            <w:tcW w:w="2132" w:type="dxa"/>
            <w:tcBorders>
              <w:tl2br w:val="nil"/>
              <w:tr2bl w:val="nil"/>
            </w:tcBorders>
            <w:vAlign w:val="center"/>
          </w:tcPr>
          <w:p w14:paraId="62E434D8"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锌</w:t>
            </w:r>
          </w:p>
        </w:tc>
        <w:tc>
          <w:tcPr>
            <w:tcW w:w="2132" w:type="dxa"/>
            <w:vMerge/>
            <w:tcBorders>
              <w:tl2br w:val="nil"/>
              <w:tr2bl w:val="nil"/>
            </w:tcBorders>
            <w:vAlign w:val="center"/>
          </w:tcPr>
          <w:p w14:paraId="67CC37CE"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2085C4E9"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1.0</w:t>
            </w:r>
          </w:p>
        </w:tc>
      </w:tr>
      <w:tr w:rsidR="00396911" w14:paraId="4463C7AA" w14:textId="77777777">
        <w:tc>
          <w:tcPr>
            <w:tcW w:w="2132" w:type="dxa"/>
            <w:tcBorders>
              <w:tl2br w:val="nil"/>
              <w:tr2bl w:val="nil"/>
            </w:tcBorders>
            <w:vAlign w:val="center"/>
          </w:tcPr>
          <w:p w14:paraId="16CB7B90"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15</w:t>
            </w:r>
          </w:p>
        </w:tc>
        <w:tc>
          <w:tcPr>
            <w:tcW w:w="2132" w:type="dxa"/>
            <w:tcBorders>
              <w:tl2br w:val="nil"/>
              <w:tr2bl w:val="nil"/>
            </w:tcBorders>
            <w:vAlign w:val="center"/>
          </w:tcPr>
          <w:p w14:paraId="174FF49E"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smallCaps/>
                <w:sz w:val="21"/>
                <w:szCs w:val="21"/>
              </w:rPr>
              <w:t>铜</w:t>
            </w:r>
          </w:p>
        </w:tc>
        <w:tc>
          <w:tcPr>
            <w:tcW w:w="2132" w:type="dxa"/>
            <w:vMerge/>
            <w:tcBorders>
              <w:tl2br w:val="nil"/>
              <w:tr2bl w:val="nil"/>
            </w:tcBorders>
            <w:vAlign w:val="center"/>
          </w:tcPr>
          <w:p w14:paraId="716818CD" w14:textId="77777777" w:rsidR="00396911" w:rsidRDefault="00396911">
            <w:pPr>
              <w:pStyle w:val="TOC2"/>
              <w:spacing w:line="240" w:lineRule="auto"/>
              <w:ind w:firstLineChars="0" w:firstLine="0"/>
              <w:jc w:val="center"/>
              <w:rPr>
                <w:rFonts w:ascii="Times New Roman" w:hAnsi="Times New Roman"/>
                <w:smallCaps/>
                <w:sz w:val="21"/>
                <w:szCs w:val="21"/>
              </w:rPr>
            </w:pPr>
          </w:p>
        </w:tc>
        <w:tc>
          <w:tcPr>
            <w:tcW w:w="2132" w:type="dxa"/>
            <w:tcBorders>
              <w:tl2br w:val="nil"/>
              <w:tr2bl w:val="nil"/>
            </w:tcBorders>
            <w:vAlign w:val="center"/>
          </w:tcPr>
          <w:p w14:paraId="418C74A5" w14:textId="77777777" w:rsidR="00396911" w:rsidRDefault="00D16E6F">
            <w:pPr>
              <w:pStyle w:val="TOC2"/>
              <w:spacing w:line="240" w:lineRule="auto"/>
              <w:ind w:firstLineChars="0" w:firstLine="0"/>
              <w:jc w:val="center"/>
              <w:rPr>
                <w:rFonts w:ascii="Times New Roman" w:hAnsi="Times New Roman"/>
                <w:smallCaps/>
                <w:sz w:val="21"/>
                <w:szCs w:val="21"/>
              </w:rPr>
            </w:pPr>
            <w:r>
              <w:rPr>
                <w:rFonts w:ascii="Times New Roman" w:hAnsi="Times New Roman" w:hint="eastAsia"/>
                <w:smallCaps/>
                <w:sz w:val="21"/>
                <w:szCs w:val="21"/>
              </w:rPr>
              <w:t>≤</w:t>
            </w:r>
            <w:r>
              <w:rPr>
                <w:rFonts w:ascii="Times New Roman" w:hAnsi="Times New Roman" w:hint="eastAsia"/>
                <w:smallCaps/>
                <w:sz w:val="21"/>
                <w:szCs w:val="21"/>
              </w:rPr>
              <w:t>1.0</w:t>
            </w:r>
          </w:p>
        </w:tc>
      </w:tr>
    </w:tbl>
    <w:p w14:paraId="42EFA9E9" w14:textId="77777777" w:rsidR="00396911" w:rsidRDefault="00D16E6F">
      <w:pPr>
        <w:pStyle w:val="TOC2"/>
        <w:ind w:leftChars="200" w:left="480" w:firstLineChars="0" w:firstLine="0"/>
        <w:rPr>
          <w:rFonts w:ascii="Times New Roman" w:hAnsi="Times New Roman"/>
          <w:szCs w:val="24"/>
        </w:rPr>
      </w:pPr>
      <w:r>
        <w:rPr>
          <w:rFonts w:ascii="Times New Roman" w:hAnsi="Times New Roman"/>
          <w:szCs w:val="24"/>
        </w:rPr>
        <w:t>（</w:t>
      </w:r>
      <w:r>
        <w:rPr>
          <w:rFonts w:ascii="Times New Roman" w:hAnsi="Times New Roman"/>
          <w:szCs w:val="24"/>
        </w:rPr>
        <w:t>5</w:t>
      </w:r>
      <w:r>
        <w:rPr>
          <w:rFonts w:ascii="Times New Roman" w:hAnsi="Times New Roman"/>
          <w:szCs w:val="24"/>
        </w:rPr>
        <w:t>）评价方法和评价结果</w:t>
      </w:r>
    </w:p>
    <w:p w14:paraId="7F5631B9"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采用标准指数法，其公式为</w:t>
      </w:r>
      <w:r>
        <w:rPr>
          <w:rFonts w:ascii="Times New Roman" w:hAnsi="Times New Roman"/>
          <w:kern w:val="0"/>
          <w:szCs w:val="24"/>
          <w:lang w:bidi="ar"/>
        </w:rPr>
        <w:t xml:space="preserve">: </w:t>
      </w:r>
    </w:p>
    <w:p w14:paraId="28BE7D7F" w14:textId="77777777" w:rsidR="00396911" w:rsidRDefault="00D16E6F">
      <w:pPr>
        <w:widowControl/>
        <w:ind w:firstLineChars="0" w:firstLine="0"/>
        <w:jc w:val="center"/>
        <w:rPr>
          <w:rFonts w:ascii="Times New Roman" w:hAnsi="Times New Roman"/>
          <w:szCs w:val="24"/>
        </w:rPr>
      </w:pPr>
      <w:r>
        <w:rPr>
          <w:rFonts w:ascii="Times New Roman" w:hAnsi="Times New Roman"/>
          <w:i/>
          <w:kern w:val="0"/>
          <w:szCs w:val="24"/>
          <w:lang w:bidi="ar"/>
        </w:rPr>
        <w:t>S</w:t>
      </w:r>
      <w:r>
        <w:rPr>
          <w:rFonts w:ascii="Times New Roman" w:hAnsi="Times New Roman"/>
          <w:kern w:val="0"/>
          <w:szCs w:val="24"/>
          <w:vertAlign w:val="subscript"/>
          <w:lang w:bidi="ar"/>
        </w:rPr>
        <w:t>i</w:t>
      </w:r>
      <w:r>
        <w:rPr>
          <w:rFonts w:ascii="Times New Roman" w:hAnsi="Times New Roman"/>
          <w:kern w:val="0"/>
          <w:szCs w:val="24"/>
          <w:vertAlign w:val="subscript"/>
          <w:lang w:bidi="ar"/>
        </w:rPr>
        <w:t>，</w:t>
      </w:r>
      <w:r>
        <w:rPr>
          <w:rFonts w:ascii="Times New Roman" w:hAnsi="Times New Roman"/>
          <w:kern w:val="0"/>
          <w:szCs w:val="24"/>
          <w:vertAlign w:val="subscript"/>
          <w:lang w:bidi="ar"/>
        </w:rPr>
        <w:t>j</w:t>
      </w:r>
      <w:r>
        <w:rPr>
          <w:rFonts w:ascii="Times New Roman" w:hAnsi="Times New Roman"/>
          <w:kern w:val="0"/>
          <w:szCs w:val="24"/>
          <w:lang w:bidi="ar"/>
        </w:rPr>
        <w:t>=</w:t>
      </w:r>
      <w:r>
        <w:rPr>
          <w:rFonts w:ascii="Times New Roman" w:hAnsi="Times New Roman"/>
          <w:i/>
          <w:kern w:val="0"/>
          <w:szCs w:val="24"/>
          <w:lang w:bidi="ar"/>
        </w:rPr>
        <w:t>C</w:t>
      </w:r>
      <w:r>
        <w:rPr>
          <w:rFonts w:ascii="Times New Roman" w:hAnsi="Times New Roman"/>
          <w:kern w:val="0"/>
          <w:szCs w:val="24"/>
          <w:vertAlign w:val="subscript"/>
          <w:lang w:bidi="ar"/>
        </w:rPr>
        <w:t>i</w:t>
      </w:r>
      <w:r>
        <w:rPr>
          <w:rFonts w:ascii="Times New Roman" w:hAnsi="Times New Roman"/>
          <w:kern w:val="0"/>
          <w:szCs w:val="24"/>
          <w:vertAlign w:val="subscript"/>
          <w:lang w:bidi="ar"/>
        </w:rPr>
        <w:t>，</w:t>
      </w:r>
      <w:r>
        <w:rPr>
          <w:rFonts w:ascii="Times New Roman" w:hAnsi="Times New Roman"/>
          <w:kern w:val="0"/>
          <w:szCs w:val="24"/>
          <w:vertAlign w:val="subscript"/>
          <w:lang w:bidi="ar"/>
        </w:rPr>
        <w:t>j</w:t>
      </w:r>
      <w:r>
        <w:rPr>
          <w:rFonts w:ascii="Times New Roman" w:hAnsi="Times New Roman"/>
          <w:kern w:val="0"/>
          <w:szCs w:val="24"/>
          <w:lang w:bidi="ar"/>
        </w:rPr>
        <w:t>/</w:t>
      </w:r>
      <w:proofErr w:type="spellStart"/>
      <w:r>
        <w:rPr>
          <w:rFonts w:ascii="Times New Roman" w:hAnsi="Times New Roman"/>
          <w:i/>
          <w:kern w:val="0"/>
          <w:szCs w:val="24"/>
          <w:lang w:bidi="ar"/>
        </w:rPr>
        <w:t>C</w:t>
      </w:r>
      <w:r>
        <w:rPr>
          <w:rFonts w:ascii="Times New Roman" w:hAnsi="Times New Roman"/>
          <w:kern w:val="0"/>
          <w:szCs w:val="24"/>
          <w:vertAlign w:val="subscript"/>
          <w:lang w:bidi="ar"/>
        </w:rPr>
        <w:t>si</w:t>
      </w:r>
      <w:proofErr w:type="spellEnd"/>
    </w:p>
    <w:p w14:paraId="2EE12B35"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式中</w:t>
      </w:r>
      <w:r>
        <w:rPr>
          <w:rFonts w:ascii="Times New Roman" w:hAnsi="Times New Roman"/>
          <w:kern w:val="0"/>
          <w:szCs w:val="24"/>
          <w:lang w:bidi="ar"/>
        </w:rPr>
        <w:t xml:space="preserve"> </w:t>
      </w:r>
      <w:r>
        <w:rPr>
          <w:rFonts w:ascii="Times New Roman" w:hAnsi="Times New Roman"/>
          <w:i/>
          <w:kern w:val="0"/>
          <w:szCs w:val="24"/>
          <w:lang w:bidi="ar"/>
        </w:rPr>
        <w:t>S</w:t>
      </w:r>
      <w:r>
        <w:rPr>
          <w:rFonts w:ascii="Times New Roman" w:hAnsi="Times New Roman"/>
          <w:kern w:val="0"/>
          <w:szCs w:val="24"/>
          <w:vertAlign w:val="subscript"/>
          <w:lang w:bidi="ar"/>
        </w:rPr>
        <w:t>i</w:t>
      </w:r>
      <w:r>
        <w:rPr>
          <w:rFonts w:ascii="Times New Roman" w:hAnsi="Times New Roman"/>
          <w:kern w:val="0"/>
          <w:szCs w:val="24"/>
          <w:vertAlign w:val="subscript"/>
          <w:lang w:bidi="ar"/>
        </w:rPr>
        <w:t>，</w:t>
      </w:r>
      <w:r>
        <w:rPr>
          <w:rFonts w:ascii="Times New Roman" w:hAnsi="Times New Roman"/>
          <w:kern w:val="0"/>
          <w:szCs w:val="24"/>
          <w:vertAlign w:val="subscript"/>
          <w:lang w:bidi="ar"/>
        </w:rPr>
        <w:t>j</w:t>
      </w:r>
      <w:r>
        <w:rPr>
          <w:rFonts w:ascii="Times New Roman" w:hAnsi="Times New Roman"/>
          <w:kern w:val="0"/>
          <w:szCs w:val="24"/>
          <w:lang w:bidi="ar"/>
        </w:rPr>
        <w:t>——</w:t>
      </w:r>
      <w:r>
        <w:rPr>
          <w:rFonts w:ascii="Times New Roman" w:hAnsi="Times New Roman"/>
          <w:kern w:val="0"/>
          <w:szCs w:val="24"/>
          <w:lang w:bidi="ar"/>
        </w:rPr>
        <w:t>水质参数</w:t>
      </w:r>
      <w:r>
        <w:rPr>
          <w:rFonts w:ascii="Times New Roman" w:hAnsi="Times New Roman"/>
          <w:kern w:val="0"/>
          <w:szCs w:val="24"/>
          <w:lang w:bidi="ar"/>
        </w:rPr>
        <w:t xml:space="preserve"> </w:t>
      </w:r>
      <w:proofErr w:type="spellStart"/>
      <w:r>
        <w:rPr>
          <w:rFonts w:ascii="Times New Roman" w:hAnsi="Times New Roman"/>
          <w:i/>
          <w:kern w:val="0"/>
          <w:szCs w:val="24"/>
          <w:lang w:bidi="ar"/>
        </w:rPr>
        <w:t>i</w:t>
      </w:r>
      <w:proofErr w:type="spellEnd"/>
      <w:r>
        <w:rPr>
          <w:rFonts w:ascii="Times New Roman" w:hAnsi="Times New Roman"/>
          <w:i/>
          <w:kern w:val="0"/>
          <w:szCs w:val="24"/>
          <w:lang w:bidi="ar"/>
        </w:rPr>
        <w:t xml:space="preserve"> </w:t>
      </w:r>
      <w:r>
        <w:rPr>
          <w:rFonts w:ascii="Times New Roman" w:hAnsi="Times New Roman"/>
          <w:kern w:val="0"/>
          <w:szCs w:val="24"/>
          <w:lang w:bidi="ar"/>
        </w:rPr>
        <w:t>在第</w:t>
      </w:r>
      <w:r>
        <w:rPr>
          <w:rFonts w:ascii="Times New Roman" w:hAnsi="Times New Roman"/>
          <w:kern w:val="0"/>
          <w:szCs w:val="24"/>
          <w:lang w:bidi="ar"/>
        </w:rPr>
        <w:t xml:space="preserve"> </w:t>
      </w:r>
      <w:r>
        <w:rPr>
          <w:rFonts w:ascii="Times New Roman" w:hAnsi="Times New Roman"/>
          <w:i/>
          <w:kern w:val="0"/>
          <w:szCs w:val="24"/>
          <w:lang w:bidi="ar"/>
        </w:rPr>
        <w:t xml:space="preserve">j </w:t>
      </w:r>
      <w:r>
        <w:rPr>
          <w:rFonts w:ascii="Times New Roman" w:hAnsi="Times New Roman"/>
          <w:kern w:val="0"/>
          <w:szCs w:val="24"/>
          <w:lang w:bidi="ar"/>
        </w:rPr>
        <w:t>点的标准指数，量纲为</w:t>
      </w:r>
      <w:r>
        <w:rPr>
          <w:rFonts w:ascii="Times New Roman" w:hAnsi="Times New Roman"/>
          <w:kern w:val="0"/>
          <w:szCs w:val="24"/>
          <w:lang w:bidi="ar"/>
        </w:rPr>
        <w:t>1</w:t>
      </w:r>
      <w:r>
        <w:rPr>
          <w:rFonts w:ascii="Times New Roman" w:hAnsi="Times New Roman"/>
          <w:kern w:val="0"/>
          <w:szCs w:val="24"/>
          <w:lang w:bidi="ar"/>
        </w:rPr>
        <w:t>；</w:t>
      </w:r>
      <w:r>
        <w:rPr>
          <w:rFonts w:ascii="Times New Roman" w:hAnsi="Times New Roman"/>
          <w:kern w:val="0"/>
          <w:szCs w:val="24"/>
          <w:lang w:bidi="ar"/>
        </w:rPr>
        <w:t xml:space="preserve"> </w:t>
      </w:r>
    </w:p>
    <w:p w14:paraId="0F436154" w14:textId="77777777" w:rsidR="00396911" w:rsidRDefault="00D16E6F">
      <w:pPr>
        <w:widowControl/>
        <w:ind w:firstLineChars="400" w:firstLine="960"/>
        <w:jc w:val="left"/>
        <w:rPr>
          <w:rFonts w:ascii="Times New Roman" w:hAnsi="Times New Roman"/>
          <w:szCs w:val="24"/>
        </w:rPr>
      </w:pPr>
      <w:r>
        <w:rPr>
          <w:rFonts w:ascii="Times New Roman" w:hAnsi="Times New Roman"/>
          <w:i/>
          <w:kern w:val="0"/>
          <w:szCs w:val="24"/>
          <w:lang w:bidi="ar"/>
        </w:rPr>
        <w:t>C</w:t>
      </w:r>
      <w:r>
        <w:rPr>
          <w:rFonts w:ascii="Times New Roman" w:hAnsi="Times New Roman"/>
          <w:kern w:val="0"/>
          <w:szCs w:val="24"/>
          <w:vertAlign w:val="subscript"/>
          <w:lang w:bidi="ar"/>
        </w:rPr>
        <w:t>i</w:t>
      </w:r>
      <w:r>
        <w:rPr>
          <w:rFonts w:ascii="Times New Roman" w:hAnsi="Times New Roman"/>
          <w:kern w:val="0"/>
          <w:szCs w:val="24"/>
          <w:vertAlign w:val="subscript"/>
          <w:lang w:bidi="ar"/>
        </w:rPr>
        <w:t>，</w:t>
      </w:r>
      <w:r>
        <w:rPr>
          <w:rFonts w:ascii="Times New Roman" w:hAnsi="Times New Roman"/>
          <w:kern w:val="0"/>
          <w:szCs w:val="24"/>
          <w:vertAlign w:val="subscript"/>
          <w:lang w:bidi="ar"/>
        </w:rPr>
        <w:t>j</w:t>
      </w:r>
      <w:r>
        <w:rPr>
          <w:rFonts w:ascii="Times New Roman" w:hAnsi="Times New Roman"/>
          <w:kern w:val="0"/>
          <w:szCs w:val="24"/>
          <w:lang w:bidi="ar"/>
        </w:rPr>
        <w:t>——</w:t>
      </w:r>
      <w:r>
        <w:rPr>
          <w:rFonts w:ascii="Times New Roman" w:hAnsi="Times New Roman"/>
          <w:kern w:val="0"/>
          <w:szCs w:val="24"/>
          <w:lang w:bidi="ar"/>
        </w:rPr>
        <w:t>水质参数</w:t>
      </w:r>
      <w:r>
        <w:rPr>
          <w:rFonts w:ascii="Times New Roman" w:hAnsi="Times New Roman"/>
          <w:kern w:val="0"/>
          <w:szCs w:val="24"/>
          <w:lang w:bidi="ar"/>
        </w:rPr>
        <w:t xml:space="preserve"> </w:t>
      </w:r>
      <w:proofErr w:type="spellStart"/>
      <w:r>
        <w:rPr>
          <w:rFonts w:ascii="Times New Roman" w:hAnsi="Times New Roman"/>
          <w:i/>
          <w:kern w:val="0"/>
          <w:szCs w:val="24"/>
          <w:lang w:bidi="ar"/>
        </w:rPr>
        <w:t>i</w:t>
      </w:r>
      <w:proofErr w:type="spellEnd"/>
      <w:r>
        <w:rPr>
          <w:rFonts w:ascii="Times New Roman" w:hAnsi="Times New Roman"/>
          <w:i/>
          <w:kern w:val="0"/>
          <w:szCs w:val="24"/>
          <w:lang w:bidi="ar"/>
        </w:rPr>
        <w:t xml:space="preserve"> </w:t>
      </w:r>
      <w:r>
        <w:rPr>
          <w:rFonts w:ascii="Times New Roman" w:hAnsi="Times New Roman"/>
          <w:kern w:val="0"/>
          <w:szCs w:val="24"/>
          <w:lang w:bidi="ar"/>
        </w:rPr>
        <w:t>在第</w:t>
      </w:r>
      <w:r>
        <w:rPr>
          <w:rFonts w:ascii="Times New Roman" w:hAnsi="Times New Roman"/>
          <w:kern w:val="0"/>
          <w:szCs w:val="24"/>
          <w:lang w:bidi="ar"/>
        </w:rPr>
        <w:t xml:space="preserve"> </w:t>
      </w:r>
      <w:r>
        <w:rPr>
          <w:rFonts w:ascii="Times New Roman" w:hAnsi="Times New Roman"/>
          <w:i/>
          <w:kern w:val="0"/>
          <w:szCs w:val="24"/>
          <w:lang w:bidi="ar"/>
        </w:rPr>
        <w:t xml:space="preserve">j </w:t>
      </w:r>
      <w:r>
        <w:rPr>
          <w:rFonts w:ascii="Times New Roman" w:hAnsi="Times New Roman"/>
          <w:kern w:val="0"/>
          <w:szCs w:val="24"/>
          <w:lang w:bidi="ar"/>
        </w:rPr>
        <w:t>点的监测浓度值，</w:t>
      </w:r>
      <w:r>
        <w:rPr>
          <w:rFonts w:ascii="Times New Roman" w:hAnsi="Times New Roman"/>
          <w:kern w:val="0"/>
          <w:szCs w:val="24"/>
          <w:lang w:bidi="ar"/>
        </w:rPr>
        <w:t>mg/L</w:t>
      </w:r>
      <w:r>
        <w:rPr>
          <w:rFonts w:ascii="Times New Roman" w:hAnsi="Times New Roman"/>
          <w:kern w:val="0"/>
          <w:szCs w:val="24"/>
          <w:lang w:bidi="ar"/>
        </w:rPr>
        <w:t>；</w:t>
      </w:r>
      <w:r>
        <w:rPr>
          <w:rFonts w:ascii="Times New Roman" w:hAnsi="Times New Roman"/>
          <w:kern w:val="0"/>
          <w:szCs w:val="24"/>
          <w:lang w:bidi="ar"/>
        </w:rPr>
        <w:t xml:space="preserve"> </w:t>
      </w:r>
    </w:p>
    <w:p w14:paraId="26F99B86" w14:textId="77777777" w:rsidR="00396911" w:rsidRDefault="00D16E6F">
      <w:pPr>
        <w:widowControl/>
        <w:ind w:firstLineChars="500" w:firstLine="1200"/>
        <w:jc w:val="left"/>
        <w:rPr>
          <w:rFonts w:ascii="Times New Roman" w:hAnsi="Times New Roman"/>
          <w:szCs w:val="24"/>
        </w:rPr>
      </w:pPr>
      <w:proofErr w:type="spellStart"/>
      <w:r>
        <w:rPr>
          <w:rFonts w:ascii="Times New Roman" w:hAnsi="Times New Roman"/>
          <w:i/>
          <w:kern w:val="0"/>
          <w:szCs w:val="24"/>
          <w:lang w:bidi="ar"/>
        </w:rPr>
        <w:t>C</w:t>
      </w:r>
      <w:r>
        <w:rPr>
          <w:rFonts w:ascii="Times New Roman" w:hAnsi="Times New Roman"/>
          <w:kern w:val="0"/>
          <w:szCs w:val="24"/>
          <w:vertAlign w:val="subscript"/>
          <w:lang w:bidi="ar"/>
        </w:rPr>
        <w:t>si</w:t>
      </w:r>
      <w:proofErr w:type="spellEnd"/>
      <w:r>
        <w:rPr>
          <w:rFonts w:ascii="Times New Roman" w:hAnsi="Times New Roman"/>
          <w:kern w:val="0"/>
          <w:szCs w:val="24"/>
          <w:lang w:bidi="ar"/>
        </w:rPr>
        <w:t>——</w:t>
      </w:r>
      <w:r>
        <w:rPr>
          <w:rFonts w:ascii="Times New Roman" w:hAnsi="Times New Roman"/>
          <w:kern w:val="0"/>
          <w:szCs w:val="24"/>
          <w:lang w:bidi="ar"/>
        </w:rPr>
        <w:t>水质参数</w:t>
      </w:r>
      <w:r>
        <w:rPr>
          <w:rFonts w:ascii="Times New Roman" w:hAnsi="Times New Roman"/>
          <w:kern w:val="0"/>
          <w:szCs w:val="24"/>
          <w:lang w:bidi="ar"/>
        </w:rPr>
        <w:t xml:space="preserve"> </w:t>
      </w:r>
      <w:proofErr w:type="spellStart"/>
      <w:r>
        <w:rPr>
          <w:rFonts w:ascii="Times New Roman" w:hAnsi="Times New Roman"/>
          <w:i/>
          <w:kern w:val="0"/>
          <w:szCs w:val="24"/>
          <w:lang w:bidi="ar"/>
        </w:rPr>
        <w:t>i</w:t>
      </w:r>
      <w:proofErr w:type="spellEnd"/>
      <w:r>
        <w:rPr>
          <w:rFonts w:ascii="Times New Roman" w:hAnsi="Times New Roman"/>
          <w:i/>
          <w:kern w:val="0"/>
          <w:szCs w:val="24"/>
          <w:lang w:bidi="ar"/>
        </w:rPr>
        <w:t xml:space="preserve"> </w:t>
      </w:r>
      <w:r>
        <w:rPr>
          <w:rFonts w:ascii="Times New Roman" w:hAnsi="Times New Roman"/>
          <w:kern w:val="0"/>
          <w:szCs w:val="24"/>
          <w:lang w:bidi="ar"/>
        </w:rPr>
        <w:t>的标准浓度值，</w:t>
      </w:r>
      <w:r>
        <w:rPr>
          <w:rFonts w:ascii="Times New Roman" w:hAnsi="Times New Roman"/>
          <w:kern w:val="0"/>
          <w:szCs w:val="24"/>
          <w:lang w:bidi="ar"/>
        </w:rPr>
        <w:t>mg/L</w:t>
      </w:r>
      <w:r>
        <w:rPr>
          <w:rFonts w:ascii="Times New Roman" w:hAnsi="Times New Roman"/>
          <w:kern w:val="0"/>
          <w:szCs w:val="24"/>
          <w:lang w:bidi="ar"/>
        </w:rPr>
        <w:t>。</w:t>
      </w:r>
      <w:r>
        <w:rPr>
          <w:rFonts w:ascii="Times New Roman" w:hAnsi="Times New Roman"/>
          <w:kern w:val="0"/>
          <w:szCs w:val="24"/>
          <w:lang w:bidi="ar"/>
        </w:rPr>
        <w:t xml:space="preserve"> </w:t>
      </w:r>
    </w:p>
    <w:p w14:paraId="50D02C82" w14:textId="77777777" w:rsidR="00396911" w:rsidRDefault="00D16E6F">
      <w:pPr>
        <w:widowControl/>
        <w:ind w:firstLine="480"/>
        <w:jc w:val="center"/>
        <w:rPr>
          <w:rFonts w:ascii="Times New Roman" w:hAnsi="Times New Roman"/>
          <w:kern w:val="0"/>
          <w:szCs w:val="24"/>
          <w:lang w:bidi="ar"/>
        </w:rPr>
      </w:pPr>
      <w:proofErr w:type="spellStart"/>
      <w:r>
        <w:rPr>
          <w:rFonts w:ascii="Times New Roman" w:hAnsi="Times New Roman" w:hint="eastAsia"/>
          <w:kern w:val="0"/>
          <w:szCs w:val="24"/>
          <w:lang w:bidi="ar"/>
        </w:rPr>
        <w:t>S</w:t>
      </w:r>
      <w:r>
        <w:rPr>
          <w:rFonts w:ascii="Times New Roman" w:hAnsi="Times New Roman" w:hint="eastAsia"/>
          <w:kern w:val="0"/>
          <w:szCs w:val="24"/>
          <w:vertAlign w:val="subscript"/>
          <w:lang w:bidi="ar"/>
        </w:rPr>
        <w:t>pH,j</w:t>
      </w:r>
      <w:proofErr w:type="spellEnd"/>
      <w:r>
        <w:rPr>
          <w:rFonts w:ascii="Times New Roman" w:hAnsi="Times New Roman" w:hint="eastAsia"/>
          <w:kern w:val="0"/>
          <w:szCs w:val="24"/>
          <w:lang w:bidi="ar"/>
        </w:rPr>
        <w:t>=(7.0-pH</w:t>
      </w:r>
      <w:r>
        <w:rPr>
          <w:rFonts w:ascii="Times New Roman" w:hAnsi="Times New Roman" w:hint="eastAsia"/>
          <w:kern w:val="0"/>
          <w:szCs w:val="24"/>
          <w:vertAlign w:val="subscript"/>
          <w:lang w:bidi="ar"/>
        </w:rPr>
        <w:t>j</w:t>
      </w:r>
      <w:r>
        <w:rPr>
          <w:rFonts w:ascii="Times New Roman" w:hAnsi="Times New Roman" w:hint="eastAsia"/>
          <w:kern w:val="0"/>
          <w:szCs w:val="24"/>
          <w:lang w:bidi="ar"/>
        </w:rPr>
        <w:t>)/</w:t>
      </w:r>
      <w:r>
        <w:rPr>
          <w:rFonts w:ascii="Times New Roman" w:hAnsi="Times New Roman" w:hint="eastAsia"/>
          <w:kern w:val="0"/>
          <w:szCs w:val="24"/>
          <w:lang w:bidi="ar"/>
        </w:rPr>
        <w:t>（</w:t>
      </w:r>
      <w:r>
        <w:rPr>
          <w:rFonts w:ascii="Times New Roman" w:hAnsi="Times New Roman" w:hint="eastAsia"/>
          <w:kern w:val="0"/>
          <w:szCs w:val="24"/>
          <w:lang w:bidi="ar"/>
        </w:rPr>
        <w:t>7.0-pH</w:t>
      </w:r>
      <w:r>
        <w:rPr>
          <w:rFonts w:ascii="Times New Roman" w:hAnsi="Times New Roman" w:hint="eastAsia"/>
          <w:kern w:val="0"/>
          <w:szCs w:val="24"/>
          <w:vertAlign w:val="subscript"/>
          <w:lang w:bidi="ar"/>
        </w:rPr>
        <w:t>sd</w:t>
      </w:r>
      <w:r>
        <w:rPr>
          <w:rFonts w:ascii="Times New Roman" w:hAnsi="Times New Roman" w:hint="eastAsia"/>
          <w:kern w:val="0"/>
          <w:szCs w:val="24"/>
          <w:lang w:bidi="ar"/>
        </w:rPr>
        <w:t>），</w:t>
      </w:r>
      <w:proofErr w:type="spellStart"/>
      <w:r>
        <w:rPr>
          <w:rFonts w:ascii="Times New Roman" w:hAnsi="Times New Roman" w:hint="eastAsia"/>
          <w:kern w:val="0"/>
          <w:szCs w:val="24"/>
          <w:lang w:bidi="ar"/>
        </w:rPr>
        <w:t>pH</w:t>
      </w:r>
      <w:r>
        <w:rPr>
          <w:rFonts w:ascii="Times New Roman" w:hAnsi="Times New Roman" w:hint="eastAsia"/>
          <w:kern w:val="0"/>
          <w:szCs w:val="24"/>
          <w:vertAlign w:val="subscript"/>
          <w:lang w:bidi="ar"/>
        </w:rPr>
        <w:t>j</w:t>
      </w:r>
      <w:proofErr w:type="spellEnd"/>
      <w:r>
        <w:rPr>
          <w:rFonts w:ascii="Times New Roman" w:hAnsi="Times New Roman" w:hint="eastAsia"/>
          <w:kern w:val="0"/>
          <w:szCs w:val="24"/>
          <w:lang w:bidi="ar"/>
        </w:rPr>
        <w:t>≤</w:t>
      </w:r>
      <w:r>
        <w:rPr>
          <w:rFonts w:ascii="Times New Roman" w:hAnsi="Times New Roman" w:hint="eastAsia"/>
          <w:kern w:val="0"/>
          <w:szCs w:val="24"/>
          <w:lang w:bidi="ar"/>
        </w:rPr>
        <w:t>7.0</w:t>
      </w:r>
    </w:p>
    <w:p w14:paraId="5D486658" w14:textId="77777777" w:rsidR="00396911" w:rsidRDefault="00D16E6F">
      <w:pPr>
        <w:widowControl/>
        <w:ind w:firstLine="480"/>
        <w:jc w:val="center"/>
        <w:rPr>
          <w:rFonts w:ascii="Times New Roman" w:hAnsi="Times New Roman"/>
          <w:szCs w:val="24"/>
        </w:rPr>
      </w:pPr>
      <w:proofErr w:type="spellStart"/>
      <w:r>
        <w:rPr>
          <w:rFonts w:ascii="Times New Roman" w:hAnsi="Times New Roman" w:hint="eastAsia"/>
          <w:kern w:val="0"/>
          <w:szCs w:val="24"/>
          <w:lang w:bidi="ar"/>
        </w:rPr>
        <w:t>S</w:t>
      </w:r>
      <w:r>
        <w:rPr>
          <w:rFonts w:ascii="Times New Roman" w:hAnsi="Times New Roman" w:hint="eastAsia"/>
          <w:kern w:val="0"/>
          <w:szCs w:val="24"/>
          <w:vertAlign w:val="subscript"/>
          <w:lang w:bidi="ar"/>
        </w:rPr>
        <w:t>pH,j</w:t>
      </w:r>
      <w:proofErr w:type="spellEnd"/>
      <w:r>
        <w:rPr>
          <w:rFonts w:ascii="Times New Roman" w:hAnsi="Times New Roman" w:hint="eastAsia"/>
          <w:kern w:val="0"/>
          <w:szCs w:val="24"/>
          <w:lang w:bidi="ar"/>
        </w:rPr>
        <w:t>=-(pH</w:t>
      </w:r>
      <w:r>
        <w:rPr>
          <w:rFonts w:ascii="Times New Roman" w:hAnsi="Times New Roman" w:hint="eastAsia"/>
          <w:kern w:val="0"/>
          <w:szCs w:val="24"/>
          <w:vertAlign w:val="subscript"/>
          <w:lang w:bidi="ar"/>
        </w:rPr>
        <w:t>j</w:t>
      </w:r>
      <w:r>
        <w:rPr>
          <w:rFonts w:ascii="Times New Roman" w:hAnsi="Times New Roman" w:hint="eastAsia"/>
          <w:kern w:val="0"/>
          <w:szCs w:val="24"/>
          <w:lang w:bidi="ar"/>
        </w:rPr>
        <w:t>-7.0)/</w:t>
      </w:r>
      <w:r>
        <w:rPr>
          <w:rFonts w:ascii="Times New Roman" w:hAnsi="Times New Roman" w:hint="eastAsia"/>
          <w:kern w:val="0"/>
          <w:szCs w:val="24"/>
          <w:lang w:bidi="ar"/>
        </w:rPr>
        <w:t>（</w:t>
      </w:r>
      <w:r>
        <w:rPr>
          <w:rFonts w:ascii="Times New Roman" w:hAnsi="Times New Roman" w:hint="eastAsia"/>
          <w:kern w:val="0"/>
          <w:szCs w:val="24"/>
          <w:lang w:bidi="ar"/>
        </w:rPr>
        <w:t>pH</w:t>
      </w:r>
      <w:r>
        <w:rPr>
          <w:rFonts w:ascii="Times New Roman" w:hAnsi="Times New Roman" w:hint="eastAsia"/>
          <w:kern w:val="0"/>
          <w:szCs w:val="24"/>
          <w:vertAlign w:val="subscript"/>
          <w:lang w:bidi="ar"/>
        </w:rPr>
        <w:t>su</w:t>
      </w:r>
      <w:r>
        <w:rPr>
          <w:rFonts w:ascii="Times New Roman" w:hAnsi="Times New Roman" w:hint="eastAsia"/>
          <w:kern w:val="0"/>
          <w:szCs w:val="24"/>
          <w:lang w:bidi="ar"/>
        </w:rPr>
        <w:t>-7.0</w:t>
      </w:r>
      <w:r>
        <w:rPr>
          <w:rFonts w:ascii="Times New Roman" w:hAnsi="Times New Roman" w:hint="eastAsia"/>
          <w:kern w:val="0"/>
          <w:szCs w:val="24"/>
          <w:lang w:bidi="ar"/>
        </w:rPr>
        <w:t>），</w:t>
      </w:r>
      <w:proofErr w:type="spellStart"/>
      <w:r>
        <w:rPr>
          <w:rFonts w:ascii="Times New Roman" w:hAnsi="Times New Roman" w:hint="eastAsia"/>
          <w:kern w:val="0"/>
          <w:szCs w:val="24"/>
          <w:lang w:bidi="ar"/>
        </w:rPr>
        <w:t>pH</w:t>
      </w:r>
      <w:r>
        <w:rPr>
          <w:rFonts w:ascii="Times New Roman" w:hAnsi="Times New Roman" w:hint="eastAsia"/>
          <w:kern w:val="0"/>
          <w:szCs w:val="24"/>
          <w:vertAlign w:val="subscript"/>
          <w:lang w:bidi="ar"/>
        </w:rPr>
        <w:t>j</w:t>
      </w:r>
      <w:proofErr w:type="spellEnd"/>
      <w:r>
        <w:rPr>
          <w:rFonts w:ascii="Times New Roman" w:hAnsi="Times New Roman" w:hint="eastAsia"/>
          <w:kern w:val="0"/>
          <w:szCs w:val="24"/>
          <w:lang w:bidi="ar"/>
        </w:rPr>
        <w:t>&gt;7.0</w:t>
      </w:r>
    </w:p>
    <w:p w14:paraId="3D8B261F" w14:textId="77777777" w:rsidR="00396911" w:rsidRDefault="00D16E6F">
      <w:pPr>
        <w:widowControl/>
        <w:ind w:firstLine="480"/>
        <w:jc w:val="left"/>
        <w:rPr>
          <w:rFonts w:ascii="Times New Roman" w:hAnsi="Times New Roman"/>
          <w:szCs w:val="24"/>
        </w:rPr>
      </w:pPr>
      <w:r>
        <w:rPr>
          <w:rFonts w:ascii="Times New Roman" w:hAnsi="Times New Roman"/>
          <w:kern w:val="0"/>
          <w:szCs w:val="24"/>
          <w:lang w:bidi="ar"/>
        </w:rPr>
        <w:t>式中</w:t>
      </w:r>
      <w:r>
        <w:rPr>
          <w:rFonts w:ascii="Times New Roman" w:hAnsi="Times New Roman"/>
          <w:kern w:val="0"/>
          <w:szCs w:val="24"/>
          <w:lang w:bidi="ar"/>
        </w:rPr>
        <w:t xml:space="preserve"> </w:t>
      </w:r>
      <w:proofErr w:type="spellStart"/>
      <w:r>
        <w:rPr>
          <w:rFonts w:ascii="Times New Roman" w:hAnsi="Times New Roman"/>
          <w:i/>
          <w:kern w:val="0"/>
          <w:szCs w:val="24"/>
          <w:lang w:bidi="ar"/>
        </w:rPr>
        <w:t>S</w:t>
      </w:r>
      <w:r>
        <w:rPr>
          <w:rFonts w:ascii="Times New Roman" w:hAnsi="Times New Roman"/>
          <w:kern w:val="0"/>
          <w:szCs w:val="24"/>
          <w:vertAlign w:val="subscript"/>
          <w:lang w:bidi="ar"/>
        </w:rPr>
        <w:t>pH</w:t>
      </w:r>
      <w:proofErr w:type="spellEnd"/>
      <w:r>
        <w:rPr>
          <w:rFonts w:ascii="Times New Roman" w:hAnsi="Times New Roman"/>
          <w:kern w:val="0"/>
          <w:szCs w:val="24"/>
          <w:vertAlign w:val="subscript"/>
          <w:lang w:bidi="ar"/>
        </w:rPr>
        <w:t>，</w:t>
      </w:r>
      <w:r>
        <w:rPr>
          <w:rFonts w:ascii="Times New Roman" w:hAnsi="Times New Roman"/>
          <w:kern w:val="0"/>
          <w:szCs w:val="24"/>
          <w:vertAlign w:val="subscript"/>
          <w:lang w:bidi="ar"/>
        </w:rPr>
        <w:t>j</w:t>
      </w:r>
      <w:r>
        <w:rPr>
          <w:rFonts w:ascii="Times New Roman" w:hAnsi="Times New Roman"/>
          <w:kern w:val="0"/>
          <w:szCs w:val="24"/>
          <w:lang w:bidi="ar"/>
        </w:rPr>
        <w:t>——pH</w:t>
      </w:r>
      <w:r>
        <w:rPr>
          <w:rFonts w:ascii="Times New Roman" w:hAnsi="Times New Roman"/>
          <w:kern w:val="0"/>
          <w:szCs w:val="24"/>
          <w:lang w:bidi="ar"/>
        </w:rPr>
        <w:t>的标准指数，量纲为</w:t>
      </w:r>
      <w:r>
        <w:rPr>
          <w:rFonts w:ascii="Times New Roman" w:hAnsi="Times New Roman"/>
          <w:kern w:val="0"/>
          <w:szCs w:val="24"/>
          <w:lang w:bidi="ar"/>
        </w:rPr>
        <w:t xml:space="preserve"> 1</w:t>
      </w:r>
      <w:r>
        <w:rPr>
          <w:rFonts w:ascii="Times New Roman" w:hAnsi="Times New Roman"/>
          <w:kern w:val="0"/>
          <w:szCs w:val="24"/>
          <w:lang w:bidi="ar"/>
        </w:rPr>
        <w:t>；</w:t>
      </w:r>
      <w:r>
        <w:rPr>
          <w:rFonts w:ascii="Times New Roman" w:hAnsi="Times New Roman"/>
          <w:kern w:val="0"/>
          <w:szCs w:val="24"/>
          <w:lang w:bidi="ar"/>
        </w:rPr>
        <w:t xml:space="preserve"> </w:t>
      </w:r>
    </w:p>
    <w:p w14:paraId="1E42392C" w14:textId="77777777" w:rsidR="00396911" w:rsidRDefault="00D16E6F">
      <w:pPr>
        <w:widowControl/>
        <w:ind w:firstLineChars="500" w:firstLine="1200"/>
        <w:jc w:val="left"/>
        <w:rPr>
          <w:rFonts w:ascii="Times New Roman" w:hAnsi="Times New Roman"/>
          <w:szCs w:val="24"/>
        </w:rPr>
      </w:pPr>
      <w:proofErr w:type="spellStart"/>
      <w:r>
        <w:rPr>
          <w:rFonts w:ascii="Times New Roman" w:hAnsi="Times New Roman"/>
          <w:iCs/>
          <w:kern w:val="0"/>
          <w:szCs w:val="24"/>
          <w:lang w:bidi="ar"/>
        </w:rPr>
        <w:t>pH</w:t>
      </w:r>
      <w:r>
        <w:rPr>
          <w:rFonts w:ascii="Times New Roman" w:hAnsi="Times New Roman"/>
          <w:kern w:val="0"/>
          <w:szCs w:val="24"/>
          <w:vertAlign w:val="subscript"/>
          <w:lang w:bidi="ar"/>
        </w:rPr>
        <w:t>j</w:t>
      </w:r>
      <w:proofErr w:type="spellEnd"/>
      <w:r>
        <w:rPr>
          <w:rFonts w:ascii="Times New Roman" w:hAnsi="Times New Roman"/>
          <w:kern w:val="0"/>
          <w:szCs w:val="24"/>
          <w:lang w:bidi="ar"/>
        </w:rPr>
        <w:t>——pH</w:t>
      </w:r>
      <w:r>
        <w:rPr>
          <w:rFonts w:ascii="Times New Roman" w:hAnsi="Times New Roman"/>
          <w:kern w:val="0"/>
          <w:szCs w:val="24"/>
          <w:lang w:bidi="ar"/>
        </w:rPr>
        <w:t>的监测值；</w:t>
      </w:r>
      <w:r>
        <w:rPr>
          <w:rFonts w:ascii="Times New Roman" w:hAnsi="Times New Roman"/>
          <w:kern w:val="0"/>
          <w:szCs w:val="24"/>
          <w:lang w:bidi="ar"/>
        </w:rPr>
        <w:t xml:space="preserve"> </w:t>
      </w:r>
    </w:p>
    <w:p w14:paraId="6D981284" w14:textId="77777777" w:rsidR="00396911" w:rsidRDefault="00D16E6F">
      <w:pPr>
        <w:widowControl/>
        <w:ind w:firstLineChars="400" w:firstLine="960"/>
        <w:jc w:val="left"/>
        <w:rPr>
          <w:rFonts w:ascii="Times New Roman" w:hAnsi="Times New Roman"/>
          <w:szCs w:val="24"/>
        </w:rPr>
      </w:pPr>
      <w:proofErr w:type="spellStart"/>
      <w:r>
        <w:rPr>
          <w:rFonts w:ascii="Times New Roman" w:hAnsi="Times New Roman"/>
          <w:iCs/>
          <w:kern w:val="0"/>
          <w:szCs w:val="24"/>
          <w:lang w:bidi="ar"/>
        </w:rPr>
        <w:lastRenderedPageBreak/>
        <w:t>pH</w:t>
      </w:r>
      <w:r>
        <w:rPr>
          <w:rFonts w:ascii="Times New Roman" w:hAnsi="Times New Roman"/>
          <w:kern w:val="0"/>
          <w:szCs w:val="24"/>
          <w:lang w:bidi="ar"/>
        </w:rPr>
        <w:t>su</w:t>
      </w:r>
      <w:proofErr w:type="spellEnd"/>
      <w:r>
        <w:rPr>
          <w:rFonts w:ascii="Times New Roman" w:hAnsi="Times New Roman"/>
          <w:kern w:val="0"/>
          <w:szCs w:val="24"/>
          <w:lang w:bidi="ar"/>
        </w:rPr>
        <w:t>——</w:t>
      </w:r>
      <w:r>
        <w:rPr>
          <w:rFonts w:ascii="Times New Roman" w:hAnsi="Times New Roman"/>
          <w:kern w:val="0"/>
          <w:szCs w:val="24"/>
          <w:lang w:bidi="ar"/>
        </w:rPr>
        <w:t>标准中</w:t>
      </w:r>
      <w:r>
        <w:rPr>
          <w:rFonts w:ascii="Times New Roman" w:hAnsi="Times New Roman"/>
          <w:kern w:val="0"/>
          <w:szCs w:val="24"/>
          <w:lang w:bidi="ar"/>
        </w:rPr>
        <w:t>pH</w:t>
      </w:r>
      <w:r>
        <w:rPr>
          <w:rFonts w:ascii="Times New Roman" w:hAnsi="Times New Roman"/>
          <w:kern w:val="0"/>
          <w:szCs w:val="24"/>
          <w:lang w:bidi="ar"/>
        </w:rPr>
        <w:t>的上限值；</w:t>
      </w:r>
      <w:r>
        <w:rPr>
          <w:rFonts w:ascii="Times New Roman" w:hAnsi="Times New Roman"/>
          <w:kern w:val="0"/>
          <w:szCs w:val="24"/>
          <w:lang w:bidi="ar"/>
        </w:rPr>
        <w:t xml:space="preserve"> </w:t>
      </w:r>
    </w:p>
    <w:p w14:paraId="7E0B415E" w14:textId="77777777" w:rsidR="00396911" w:rsidRDefault="00D16E6F">
      <w:pPr>
        <w:widowControl/>
        <w:ind w:firstLineChars="400" w:firstLine="960"/>
        <w:jc w:val="left"/>
        <w:rPr>
          <w:rFonts w:ascii="Times New Roman" w:hAnsi="Times New Roman"/>
          <w:szCs w:val="24"/>
        </w:rPr>
      </w:pPr>
      <w:proofErr w:type="spellStart"/>
      <w:r>
        <w:rPr>
          <w:rFonts w:ascii="Times New Roman" w:hAnsi="Times New Roman"/>
          <w:iCs/>
          <w:kern w:val="0"/>
          <w:szCs w:val="24"/>
          <w:lang w:bidi="ar"/>
        </w:rPr>
        <w:t>pH</w:t>
      </w:r>
      <w:r>
        <w:rPr>
          <w:rFonts w:ascii="Times New Roman" w:hAnsi="Times New Roman"/>
          <w:kern w:val="0"/>
          <w:szCs w:val="24"/>
          <w:vertAlign w:val="subscript"/>
          <w:lang w:bidi="ar"/>
        </w:rPr>
        <w:t>sd</w:t>
      </w:r>
      <w:proofErr w:type="spellEnd"/>
      <w:r>
        <w:rPr>
          <w:rFonts w:ascii="Times New Roman" w:hAnsi="Times New Roman"/>
          <w:kern w:val="0"/>
          <w:szCs w:val="24"/>
          <w:lang w:bidi="ar"/>
        </w:rPr>
        <w:t>——</w:t>
      </w:r>
      <w:r>
        <w:rPr>
          <w:rFonts w:ascii="Times New Roman" w:hAnsi="Times New Roman"/>
          <w:kern w:val="0"/>
          <w:szCs w:val="24"/>
          <w:lang w:bidi="ar"/>
        </w:rPr>
        <w:t>标准中</w:t>
      </w:r>
      <w:r>
        <w:rPr>
          <w:rFonts w:ascii="Times New Roman" w:hAnsi="Times New Roman"/>
          <w:kern w:val="0"/>
          <w:szCs w:val="24"/>
          <w:lang w:bidi="ar"/>
        </w:rPr>
        <w:t>pH</w:t>
      </w:r>
      <w:r>
        <w:rPr>
          <w:rFonts w:ascii="Times New Roman" w:hAnsi="Times New Roman"/>
          <w:kern w:val="0"/>
          <w:szCs w:val="24"/>
          <w:lang w:bidi="ar"/>
        </w:rPr>
        <w:t>的下限值。</w:t>
      </w:r>
      <w:r>
        <w:rPr>
          <w:rFonts w:ascii="Times New Roman" w:hAnsi="Times New Roman"/>
          <w:kern w:val="0"/>
          <w:szCs w:val="24"/>
          <w:lang w:bidi="ar"/>
        </w:rPr>
        <w:t xml:space="preserve"> </w:t>
      </w:r>
    </w:p>
    <w:p w14:paraId="10D7B740" w14:textId="77777777" w:rsidR="00396911" w:rsidRDefault="00D16E6F">
      <w:pPr>
        <w:widowControl/>
        <w:ind w:firstLine="480"/>
        <w:jc w:val="left"/>
      </w:pPr>
      <w:r>
        <w:rPr>
          <w:rFonts w:ascii="Times New Roman" w:hAnsi="Times New Roman"/>
          <w:kern w:val="0"/>
          <w:szCs w:val="24"/>
          <w:lang w:bidi="ar"/>
        </w:rPr>
        <w:t>标准指数大于</w:t>
      </w:r>
      <w:r>
        <w:rPr>
          <w:rFonts w:ascii="Times New Roman" w:hAnsi="Times New Roman"/>
          <w:kern w:val="0"/>
          <w:szCs w:val="24"/>
          <w:lang w:bidi="ar"/>
        </w:rPr>
        <w:t xml:space="preserve"> 1</w:t>
      </w:r>
      <w:r>
        <w:rPr>
          <w:rFonts w:ascii="Times New Roman" w:hAnsi="Times New Roman"/>
          <w:kern w:val="0"/>
          <w:szCs w:val="24"/>
          <w:lang w:bidi="ar"/>
        </w:rPr>
        <w:t>，表明该水质参数超过了规定的水质标准，已经不</w:t>
      </w:r>
      <w:r>
        <w:rPr>
          <w:rFonts w:ascii="Times New Roman" w:hAnsi="Times New Roman"/>
          <w:kern w:val="0"/>
          <w:szCs w:val="24"/>
          <w:lang w:bidi="ar"/>
        </w:rPr>
        <w:t xml:space="preserve"> </w:t>
      </w:r>
      <w:r>
        <w:rPr>
          <w:rFonts w:ascii="Times New Roman" w:hAnsi="Times New Roman"/>
          <w:kern w:val="0"/>
          <w:szCs w:val="24"/>
          <w:lang w:bidi="ar"/>
        </w:rPr>
        <w:t>能满足使用要求。</w:t>
      </w:r>
      <w:r>
        <w:rPr>
          <w:rFonts w:ascii="仿宋_GB2312" w:eastAsia="仿宋_GB2312" w:hAnsi="仿宋_GB2312" w:cs="仿宋_GB2312"/>
          <w:kern w:val="0"/>
          <w:sz w:val="28"/>
          <w:szCs w:val="28"/>
          <w:lang w:bidi="ar"/>
        </w:rPr>
        <w:t xml:space="preserve"> </w:t>
      </w:r>
    </w:p>
    <w:p w14:paraId="3E9DCEB8" w14:textId="77777777" w:rsidR="00396911" w:rsidRDefault="00D16E6F">
      <w:pPr>
        <w:ind w:firstLine="480"/>
        <w:rPr>
          <w:rFonts w:ascii="Times New Roman" w:hAnsi="Times New Roman"/>
          <w:kern w:val="0"/>
          <w:szCs w:val="24"/>
          <w:lang w:bidi="ar"/>
        </w:rPr>
      </w:pPr>
      <w:r>
        <w:rPr>
          <w:rFonts w:ascii="Times New Roman" w:hAnsi="Times New Roman"/>
          <w:kern w:val="0"/>
          <w:szCs w:val="24"/>
          <w:lang w:bidi="ar"/>
        </w:rPr>
        <w:t>地表水环境质量现状评价中各监测断面水质参数的标准指数见表</w:t>
      </w:r>
      <w:r>
        <w:rPr>
          <w:rFonts w:ascii="Times New Roman" w:hAnsi="Times New Roman" w:hint="eastAsia"/>
          <w:kern w:val="0"/>
          <w:szCs w:val="24"/>
          <w:lang w:bidi="ar"/>
        </w:rPr>
        <w:t>5.2-3</w:t>
      </w:r>
      <w:r>
        <w:rPr>
          <w:rFonts w:ascii="Times New Roman" w:hAnsi="Times New Roman" w:hint="eastAsia"/>
          <w:kern w:val="0"/>
          <w:szCs w:val="24"/>
          <w:lang w:bidi="ar"/>
        </w:rPr>
        <w:t>。</w:t>
      </w:r>
    </w:p>
    <w:p w14:paraId="471032B9" w14:textId="77777777" w:rsidR="00396911" w:rsidRDefault="00D16E6F">
      <w:pPr>
        <w:ind w:firstLineChars="0" w:firstLine="0"/>
        <w:jc w:val="center"/>
      </w:pPr>
      <w:r>
        <w:rPr>
          <w:rFonts w:hint="eastAsia"/>
        </w:rPr>
        <w:t>表</w:t>
      </w:r>
      <w:r>
        <w:rPr>
          <w:rFonts w:hint="eastAsia"/>
        </w:rPr>
        <w:t xml:space="preserve">5.2-3 </w:t>
      </w:r>
      <w:r>
        <w:rPr>
          <w:rFonts w:hint="eastAsia"/>
        </w:rPr>
        <w:t>地表水环境质量断面现状水质参数的标准指数</w:t>
      </w:r>
    </w:p>
    <w:tbl>
      <w:tblPr>
        <w:tblStyle w:val="afff2"/>
        <w:tblW w:w="8525" w:type="dxa"/>
        <w:tblBorders>
          <w:top w:val="single" w:sz="12" w:space="0" w:color="auto"/>
          <w:left w:val="none" w:sz="0" w:space="0" w:color="auto"/>
          <w:bottom w:val="single" w:sz="12" w:space="0" w:color="auto"/>
          <w:right w:val="none" w:sz="0" w:space="0" w:color="auto"/>
        </w:tblBorders>
        <w:tblLayout w:type="fixed"/>
        <w:tblLook w:val="04A0" w:firstRow="1" w:lastRow="0" w:firstColumn="1" w:lastColumn="0" w:noHBand="0" w:noVBand="1"/>
      </w:tblPr>
      <w:tblGrid>
        <w:gridCol w:w="769"/>
        <w:gridCol w:w="967"/>
        <w:gridCol w:w="977"/>
        <w:gridCol w:w="967"/>
        <w:gridCol w:w="970"/>
        <w:gridCol w:w="967"/>
        <w:gridCol w:w="970"/>
        <w:gridCol w:w="967"/>
        <w:gridCol w:w="971"/>
      </w:tblGrid>
      <w:tr w:rsidR="00396911" w14:paraId="033EDA71" w14:textId="77777777">
        <w:trPr>
          <w:trHeight w:val="307"/>
        </w:trPr>
        <w:tc>
          <w:tcPr>
            <w:tcW w:w="769" w:type="dxa"/>
            <w:vMerge w:val="restart"/>
            <w:tcBorders>
              <w:tl2br w:val="nil"/>
              <w:tr2bl w:val="nil"/>
            </w:tcBorders>
            <w:vAlign w:val="center"/>
          </w:tcPr>
          <w:p w14:paraId="5376C0C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监测项目</w:t>
            </w:r>
          </w:p>
        </w:tc>
        <w:tc>
          <w:tcPr>
            <w:tcW w:w="1944" w:type="dxa"/>
            <w:gridSpan w:val="2"/>
            <w:tcBorders>
              <w:tl2br w:val="nil"/>
              <w:tr2bl w:val="nil"/>
            </w:tcBorders>
            <w:vAlign w:val="center"/>
          </w:tcPr>
          <w:p w14:paraId="0DCF009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1#</w:t>
            </w:r>
          </w:p>
        </w:tc>
        <w:tc>
          <w:tcPr>
            <w:tcW w:w="1937" w:type="dxa"/>
            <w:gridSpan w:val="2"/>
            <w:tcBorders>
              <w:tl2br w:val="nil"/>
              <w:tr2bl w:val="nil"/>
            </w:tcBorders>
            <w:vAlign w:val="center"/>
          </w:tcPr>
          <w:p w14:paraId="595585D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2#</w:t>
            </w:r>
          </w:p>
        </w:tc>
        <w:tc>
          <w:tcPr>
            <w:tcW w:w="1937" w:type="dxa"/>
            <w:gridSpan w:val="2"/>
            <w:tcBorders>
              <w:tl2br w:val="nil"/>
              <w:tr2bl w:val="nil"/>
            </w:tcBorders>
            <w:vAlign w:val="center"/>
          </w:tcPr>
          <w:p w14:paraId="40FBF6F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3#</w:t>
            </w:r>
          </w:p>
        </w:tc>
        <w:tc>
          <w:tcPr>
            <w:tcW w:w="1938" w:type="dxa"/>
            <w:gridSpan w:val="2"/>
            <w:tcBorders>
              <w:tl2br w:val="nil"/>
              <w:tr2bl w:val="nil"/>
            </w:tcBorders>
            <w:vAlign w:val="center"/>
          </w:tcPr>
          <w:p w14:paraId="1D3E89F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4#</w:t>
            </w:r>
          </w:p>
        </w:tc>
      </w:tr>
      <w:tr w:rsidR="00396911" w14:paraId="00CC46DD" w14:textId="77777777">
        <w:trPr>
          <w:trHeight w:val="307"/>
        </w:trPr>
        <w:tc>
          <w:tcPr>
            <w:tcW w:w="769" w:type="dxa"/>
            <w:vMerge/>
            <w:tcBorders>
              <w:tl2br w:val="nil"/>
              <w:tr2bl w:val="nil"/>
            </w:tcBorders>
            <w:vAlign w:val="center"/>
          </w:tcPr>
          <w:p w14:paraId="1D4EC625" w14:textId="77777777" w:rsidR="00396911" w:rsidRDefault="00396911">
            <w:pPr>
              <w:pStyle w:val="TOC2"/>
              <w:spacing w:line="240" w:lineRule="auto"/>
              <w:ind w:firstLineChars="0" w:firstLine="0"/>
              <w:jc w:val="center"/>
              <w:rPr>
                <w:rFonts w:ascii="Times New Roman" w:hAnsi="Times New Roman"/>
                <w:sz w:val="18"/>
                <w:szCs w:val="18"/>
              </w:rPr>
            </w:pPr>
          </w:p>
        </w:tc>
        <w:tc>
          <w:tcPr>
            <w:tcW w:w="967" w:type="dxa"/>
            <w:tcBorders>
              <w:tl2br w:val="nil"/>
              <w:tr2bl w:val="nil"/>
            </w:tcBorders>
            <w:vAlign w:val="center"/>
          </w:tcPr>
          <w:p w14:paraId="7214298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77" w:type="dxa"/>
            <w:tcBorders>
              <w:tl2br w:val="nil"/>
              <w:tr2bl w:val="nil"/>
            </w:tcBorders>
            <w:vAlign w:val="center"/>
          </w:tcPr>
          <w:p w14:paraId="0A8AC1D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c>
          <w:tcPr>
            <w:tcW w:w="967" w:type="dxa"/>
            <w:tcBorders>
              <w:tl2br w:val="nil"/>
              <w:tr2bl w:val="nil"/>
            </w:tcBorders>
            <w:vAlign w:val="center"/>
          </w:tcPr>
          <w:p w14:paraId="083C2B9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70" w:type="dxa"/>
            <w:tcBorders>
              <w:tl2br w:val="nil"/>
              <w:tr2bl w:val="nil"/>
            </w:tcBorders>
            <w:vAlign w:val="center"/>
          </w:tcPr>
          <w:p w14:paraId="0761978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c>
          <w:tcPr>
            <w:tcW w:w="967" w:type="dxa"/>
            <w:tcBorders>
              <w:tl2br w:val="nil"/>
              <w:tr2bl w:val="nil"/>
            </w:tcBorders>
            <w:vAlign w:val="center"/>
          </w:tcPr>
          <w:p w14:paraId="45FDDA3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70" w:type="dxa"/>
            <w:tcBorders>
              <w:tl2br w:val="nil"/>
              <w:tr2bl w:val="nil"/>
            </w:tcBorders>
            <w:vAlign w:val="center"/>
          </w:tcPr>
          <w:p w14:paraId="36A8A20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c>
          <w:tcPr>
            <w:tcW w:w="967" w:type="dxa"/>
            <w:tcBorders>
              <w:tl2br w:val="nil"/>
              <w:tr2bl w:val="nil"/>
            </w:tcBorders>
            <w:vAlign w:val="center"/>
          </w:tcPr>
          <w:p w14:paraId="7E5DD08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5.17</w:t>
            </w:r>
          </w:p>
        </w:tc>
        <w:tc>
          <w:tcPr>
            <w:tcW w:w="971" w:type="dxa"/>
            <w:tcBorders>
              <w:tl2br w:val="nil"/>
              <w:tr2bl w:val="nil"/>
            </w:tcBorders>
            <w:vAlign w:val="center"/>
          </w:tcPr>
          <w:p w14:paraId="70156B8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5.18</w:t>
            </w:r>
          </w:p>
        </w:tc>
      </w:tr>
      <w:tr w:rsidR="00396911" w14:paraId="675D667C" w14:textId="77777777">
        <w:tc>
          <w:tcPr>
            <w:tcW w:w="769" w:type="dxa"/>
            <w:tcBorders>
              <w:tl2br w:val="nil"/>
              <w:tr2bl w:val="nil"/>
            </w:tcBorders>
            <w:vAlign w:val="center"/>
          </w:tcPr>
          <w:p w14:paraId="37C72DC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pH</w:t>
            </w:r>
          </w:p>
        </w:tc>
        <w:tc>
          <w:tcPr>
            <w:tcW w:w="967" w:type="dxa"/>
            <w:tcBorders>
              <w:tl2br w:val="nil"/>
              <w:tr2bl w:val="nil"/>
            </w:tcBorders>
            <w:vAlign w:val="center"/>
          </w:tcPr>
          <w:p w14:paraId="6F340C8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0.70</w:t>
            </w:r>
          </w:p>
        </w:tc>
        <w:tc>
          <w:tcPr>
            <w:tcW w:w="977" w:type="dxa"/>
            <w:tcBorders>
              <w:tl2br w:val="nil"/>
              <w:tr2bl w:val="nil"/>
            </w:tcBorders>
            <w:vAlign w:val="center"/>
          </w:tcPr>
          <w:p w14:paraId="3AD259A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0.67</w:t>
            </w:r>
          </w:p>
        </w:tc>
        <w:tc>
          <w:tcPr>
            <w:tcW w:w="967" w:type="dxa"/>
            <w:tcBorders>
              <w:tl2br w:val="nil"/>
              <w:tr2bl w:val="nil"/>
            </w:tcBorders>
            <w:vAlign w:val="center"/>
          </w:tcPr>
          <w:p w14:paraId="32C76E1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0.31</w:t>
            </w:r>
          </w:p>
        </w:tc>
        <w:tc>
          <w:tcPr>
            <w:tcW w:w="970" w:type="dxa"/>
            <w:tcBorders>
              <w:tl2br w:val="nil"/>
              <w:tr2bl w:val="nil"/>
            </w:tcBorders>
            <w:vAlign w:val="center"/>
          </w:tcPr>
          <w:p w14:paraId="27D7F25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0.35</w:t>
            </w:r>
          </w:p>
        </w:tc>
        <w:tc>
          <w:tcPr>
            <w:tcW w:w="967" w:type="dxa"/>
            <w:tcBorders>
              <w:tl2br w:val="nil"/>
              <w:tr2bl w:val="nil"/>
            </w:tcBorders>
            <w:vAlign w:val="center"/>
          </w:tcPr>
          <w:p w14:paraId="227939C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0.21</w:t>
            </w:r>
          </w:p>
        </w:tc>
        <w:tc>
          <w:tcPr>
            <w:tcW w:w="970" w:type="dxa"/>
            <w:tcBorders>
              <w:tl2br w:val="nil"/>
              <w:tr2bl w:val="nil"/>
            </w:tcBorders>
            <w:vAlign w:val="center"/>
          </w:tcPr>
          <w:p w14:paraId="1FAAE51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0.26</w:t>
            </w:r>
          </w:p>
        </w:tc>
        <w:tc>
          <w:tcPr>
            <w:tcW w:w="967" w:type="dxa"/>
            <w:tcBorders>
              <w:tl2br w:val="nil"/>
              <w:tr2bl w:val="nil"/>
            </w:tcBorders>
            <w:vAlign w:val="center"/>
          </w:tcPr>
          <w:p w14:paraId="7A23234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0.10</w:t>
            </w:r>
          </w:p>
        </w:tc>
        <w:tc>
          <w:tcPr>
            <w:tcW w:w="971" w:type="dxa"/>
            <w:tcBorders>
              <w:tl2br w:val="nil"/>
              <w:tr2bl w:val="nil"/>
            </w:tcBorders>
            <w:vAlign w:val="center"/>
          </w:tcPr>
          <w:p w14:paraId="310D540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0.14</w:t>
            </w:r>
          </w:p>
        </w:tc>
      </w:tr>
      <w:tr w:rsidR="00396911" w14:paraId="7EB7F8FC" w14:textId="77777777">
        <w:tc>
          <w:tcPr>
            <w:tcW w:w="769" w:type="dxa"/>
            <w:tcBorders>
              <w:tl2br w:val="nil"/>
              <w:tr2bl w:val="nil"/>
            </w:tcBorders>
            <w:vAlign w:val="center"/>
          </w:tcPr>
          <w:p w14:paraId="05318A0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COD</w:t>
            </w:r>
          </w:p>
        </w:tc>
        <w:tc>
          <w:tcPr>
            <w:tcW w:w="967" w:type="dxa"/>
            <w:tcBorders>
              <w:tl2br w:val="nil"/>
              <w:tr2bl w:val="nil"/>
            </w:tcBorders>
            <w:vAlign w:val="center"/>
          </w:tcPr>
          <w:p w14:paraId="5887EB8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0.53</w:t>
            </w:r>
          </w:p>
        </w:tc>
        <w:tc>
          <w:tcPr>
            <w:tcW w:w="977" w:type="dxa"/>
            <w:tcBorders>
              <w:tl2br w:val="nil"/>
              <w:tr2bl w:val="nil"/>
            </w:tcBorders>
            <w:vAlign w:val="center"/>
          </w:tcPr>
          <w:p w14:paraId="716294F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0.60</w:t>
            </w:r>
          </w:p>
        </w:tc>
        <w:tc>
          <w:tcPr>
            <w:tcW w:w="967" w:type="dxa"/>
            <w:tcBorders>
              <w:tl2br w:val="nil"/>
              <w:tr2bl w:val="nil"/>
            </w:tcBorders>
            <w:vAlign w:val="center"/>
          </w:tcPr>
          <w:p w14:paraId="6DF9D78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0.90</w:t>
            </w:r>
          </w:p>
        </w:tc>
        <w:tc>
          <w:tcPr>
            <w:tcW w:w="970" w:type="dxa"/>
            <w:tcBorders>
              <w:tl2br w:val="nil"/>
              <w:tr2bl w:val="nil"/>
            </w:tcBorders>
            <w:vAlign w:val="center"/>
          </w:tcPr>
          <w:p w14:paraId="24CDD2A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0.97</w:t>
            </w:r>
          </w:p>
        </w:tc>
        <w:tc>
          <w:tcPr>
            <w:tcW w:w="967" w:type="dxa"/>
            <w:tcBorders>
              <w:tl2br w:val="nil"/>
              <w:tr2bl w:val="nil"/>
            </w:tcBorders>
            <w:vAlign w:val="center"/>
          </w:tcPr>
          <w:p w14:paraId="0717E3B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0.67</w:t>
            </w:r>
          </w:p>
        </w:tc>
        <w:tc>
          <w:tcPr>
            <w:tcW w:w="970" w:type="dxa"/>
            <w:tcBorders>
              <w:tl2br w:val="nil"/>
              <w:tr2bl w:val="nil"/>
            </w:tcBorders>
            <w:vAlign w:val="center"/>
          </w:tcPr>
          <w:p w14:paraId="3A884F3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0.77</w:t>
            </w:r>
          </w:p>
        </w:tc>
        <w:tc>
          <w:tcPr>
            <w:tcW w:w="967" w:type="dxa"/>
            <w:tcBorders>
              <w:tl2br w:val="nil"/>
              <w:tr2bl w:val="nil"/>
            </w:tcBorders>
            <w:vAlign w:val="center"/>
          </w:tcPr>
          <w:p w14:paraId="1A5368A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1.23</w:t>
            </w:r>
          </w:p>
        </w:tc>
        <w:tc>
          <w:tcPr>
            <w:tcW w:w="971" w:type="dxa"/>
            <w:tcBorders>
              <w:tl2br w:val="nil"/>
              <w:tr2bl w:val="nil"/>
            </w:tcBorders>
            <w:vAlign w:val="center"/>
          </w:tcPr>
          <w:p w14:paraId="0CE3156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1.13</w:t>
            </w:r>
          </w:p>
        </w:tc>
      </w:tr>
      <w:tr w:rsidR="00396911" w14:paraId="1CC27C77" w14:textId="77777777">
        <w:tc>
          <w:tcPr>
            <w:tcW w:w="769" w:type="dxa"/>
            <w:tcBorders>
              <w:tl2br w:val="nil"/>
              <w:tr2bl w:val="nil"/>
            </w:tcBorders>
            <w:vAlign w:val="center"/>
          </w:tcPr>
          <w:p w14:paraId="72D7D81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氨氮</w:t>
            </w:r>
          </w:p>
        </w:tc>
        <w:tc>
          <w:tcPr>
            <w:tcW w:w="967" w:type="dxa"/>
            <w:tcBorders>
              <w:tl2br w:val="nil"/>
              <w:tr2bl w:val="nil"/>
            </w:tcBorders>
            <w:vAlign w:val="center"/>
          </w:tcPr>
          <w:p w14:paraId="5D894CE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0.347</w:t>
            </w:r>
          </w:p>
        </w:tc>
        <w:tc>
          <w:tcPr>
            <w:tcW w:w="977" w:type="dxa"/>
            <w:tcBorders>
              <w:tl2br w:val="nil"/>
              <w:tr2bl w:val="nil"/>
            </w:tcBorders>
            <w:vAlign w:val="center"/>
          </w:tcPr>
          <w:p w14:paraId="775851C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0.353</w:t>
            </w:r>
          </w:p>
        </w:tc>
        <w:tc>
          <w:tcPr>
            <w:tcW w:w="967" w:type="dxa"/>
            <w:tcBorders>
              <w:tl2br w:val="nil"/>
              <w:tr2bl w:val="nil"/>
            </w:tcBorders>
            <w:vAlign w:val="center"/>
          </w:tcPr>
          <w:p w14:paraId="1246E01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0.459</w:t>
            </w:r>
          </w:p>
        </w:tc>
        <w:tc>
          <w:tcPr>
            <w:tcW w:w="970" w:type="dxa"/>
            <w:tcBorders>
              <w:tl2br w:val="nil"/>
              <w:tr2bl w:val="nil"/>
            </w:tcBorders>
            <w:vAlign w:val="center"/>
          </w:tcPr>
          <w:p w14:paraId="440EC7D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0.464</w:t>
            </w:r>
          </w:p>
        </w:tc>
        <w:tc>
          <w:tcPr>
            <w:tcW w:w="967" w:type="dxa"/>
            <w:tcBorders>
              <w:tl2br w:val="nil"/>
              <w:tr2bl w:val="nil"/>
            </w:tcBorders>
            <w:vAlign w:val="center"/>
          </w:tcPr>
          <w:p w14:paraId="0614560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0.248</w:t>
            </w:r>
          </w:p>
        </w:tc>
        <w:tc>
          <w:tcPr>
            <w:tcW w:w="970" w:type="dxa"/>
            <w:tcBorders>
              <w:tl2br w:val="nil"/>
              <w:tr2bl w:val="nil"/>
            </w:tcBorders>
            <w:vAlign w:val="center"/>
          </w:tcPr>
          <w:p w14:paraId="5534E76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0.250</w:t>
            </w:r>
          </w:p>
        </w:tc>
        <w:tc>
          <w:tcPr>
            <w:tcW w:w="967" w:type="dxa"/>
            <w:tcBorders>
              <w:tl2br w:val="nil"/>
              <w:tr2bl w:val="nil"/>
            </w:tcBorders>
            <w:vAlign w:val="center"/>
          </w:tcPr>
          <w:p w14:paraId="699DBE8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0.379</w:t>
            </w:r>
          </w:p>
        </w:tc>
        <w:tc>
          <w:tcPr>
            <w:tcW w:w="971" w:type="dxa"/>
            <w:tcBorders>
              <w:tl2br w:val="nil"/>
              <w:tr2bl w:val="nil"/>
            </w:tcBorders>
            <w:vAlign w:val="center"/>
          </w:tcPr>
          <w:p w14:paraId="63A3C4D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0.385</w:t>
            </w:r>
          </w:p>
        </w:tc>
      </w:tr>
      <w:tr w:rsidR="00396911" w14:paraId="4E169F19" w14:textId="77777777">
        <w:tc>
          <w:tcPr>
            <w:tcW w:w="769" w:type="dxa"/>
            <w:tcBorders>
              <w:tl2br w:val="nil"/>
              <w:tr2bl w:val="nil"/>
            </w:tcBorders>
            <w:vAlign w:val="center"/>
          </w:tcPr>
          <w:p w14:paraId="6C2DA25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总磷</w:t>
            </w:r>
          </w:p>
        </w:tc>
        <w:tc>
          <w:tcPr>
            <w:tcW w:w="967" w:type="dxa"/>
            <w:tcBorders>
              <w:tl2br w:val="nil"/>
              <w:tr2bl w:val="nil"/>
            </w:tcBorders>
            <w:vAlign w:val="center"/>
          </w:tcPr>
          <w:p w14:paraId="2DB9DDE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0.30</w:t>
            </w:r>
          </w:p>
        </w:tc>
        <w:tc>
          <w:tcPr>
            <w:tcW w:w="977" w:type="dxa"/>
            <w:tcBorders>
              <w:tl2br w:val="nil"/>
              <w:tr2bl w:val="nil"/>
            </w:tcBorders>
            <w:vAlign w:val="center"/>
          </w:tcPr>
          <w:p w14:paraId="4E82381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0.33</w:t>
            </w:r>
          </w:p>
        </w:tc>
        <w:tc>
          <w:tcPr>
            <w:tcW w:w="967" w:type="dxa"/>
            <w:tcBorders>
              <w:tl2br w:val="nil"/>
              <w:tr2bl w:val="nil"/>
            </w:tcBorders>
            <w:vAlign w:val="center"/>
          </w:tcPr>
          <w:p w14:paraId="74AE900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67D8A69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7D7D1D9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0.17</w:t>
            </w:r>
          </w:p>
        </w:tc>
        <w:tc>
          <w:tcPr>
            <w:tcW w:w="970" w:type="dxa"/>
            <w:tcBorders>
              <w:tl2br w:val="nil"/>
              <w:tr2bl w:val="nil"/>
            </w:tcBorders>
            <w:vAlign w:val="center"/>
          </w:tcPr>
          <w:p w14:paraId="43E619E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0.13</w:t>
            </w:r>
          </w:p>
        </w:tc>
        <w:tc>
          <w:tcPr>
            <w:tcW w:w="967" w:type="dxa"/>
            <w:tcBorders>
              <w:tl2br w:val="nil"/>
              <w:tr2bl w:val="nil"/>
            </w:tcBorders>
            <w:vAlign w:val="center"/>
          </w:tcPr>
          <w:p w14:paraId="6D7C952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0.17</w:t>
            </w:r>
          </w:p>
        </w:tc>
        <w:tc>
          <w:tcPr>
            <w:tcW w:w="971" w:type="dxa"/>
            <w:tcBorders>
              <w:tl2br w:val="nil"/>
              <w:tr2bl w:val="nil"/>
            </w:tcBorders>
            <w:vAlign w:val="center"/>
          </w:tcPr>
          <w:p w14:paraId="5F72B1A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0.10</w:t>
            </w:r>
          </w:p>
        </w:tc>
      </w:tr>
      <w:tr w:rsidR="00396911" w14:paraId="08317079" w14:textId="77777777">
        <w:tc>
          <w:tcPr>
            <w:tcW w:w="769" w:type="dxa"/>
            <w:tcBorders>
              <w:tl2br w:val="nil"/>
              <w:tr2bl w:val="nil"/>
            </w:tcBorders>
            <w:vAlign w:val="center"/>
          </w:tcPr>
          <w:p w14:paraId="54E261D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硫化物</w:t>
            </w:r>
          </w:p>
        </w:tc>
        <w:tc>
          <w:tcPr>
            <w:tcW w:w="967" w:type="dxa"/>
            <w:tcBorders>
              <w:tl2br w:val="nil"/>
              <w:tr2bl w:val="nil"/>
            </w:tcBorders>
            <w:vAlign w:val="center"/>
          </w:tcPr>
          <w:p w14:paraId="0BD0543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523AA28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2E7A273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1F3FC48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6C63041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2DA10E7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16B5E8B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5BAC9DE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5D5D7171" w14:textId="77777777">
        <w:tc>
          <w:tcPr>
            <w:tcW w:w="769" w:type="dxa"/>
            <w:tcBorders>
              <w:tl2br w:val="nil"/>
              <w:tr2bl w:val="nil"/>
            </w:tcBorders>
            <w:vAlign w:val="center"/>
          </w:tcPr>
          <w:p w14:paraId="6BB47A1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氰化物</w:t>
            </w:r>
          </w:p>
        </w:tc>
        <w:tc>
          <w:tcPr>
            <w:tcW w:w="967" w:type="dxa"/>
            <w:tcBorders>
              <w:tl2br w:val="nil"/>
              <w:tr2bl w:val="nil"/>
            </w:tcBorders>
            <w:vAlign w:val="center"/>
          </w:tcPr>
          <w:p w14:paraId="05BDB88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5A5CCE9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356F200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032C487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54E5DA1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10ECC02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6593BB0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6F7B043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4EC02470" w14:textId="77777777">
        <w:tc>
          <w:tcPr>
            <w:tcW w:w="769" w:type="dxa"/>
            <w:tcBorders>
              <w:tl2br w:val="nil"/>
              <w:tr2bl w:val="nil"/>
            </w:tcBorders>
            <w:vAlign w:val="center"/>
          </w:tcPr>
          <w:p w14:paraId="64D5F68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挥发酚</w:t>
            </w:r>
          </w:p>
        </w:tc>
        <w:tc>
          <w:tcPr>
            <w:tcW w:w="967" w:type="dxa"/>
            <w:tcBorders>
              <w:tl2br w:val="nil"/>
              <w:tr2bl w:val="nil"/>
            </w:tcBorders>
            <w:vAlign w:val="center"/>
          </w:tcPr>
          <w:p w14:paraId="7F60A51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39AB293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7659218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5468569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41CEC62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3495BF0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6FCF6EF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03E04B9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1216D69D" w14:textId="77777777">
        <w:tc>
          <w:tcPr>
            <w:tcW w:w="769" w:type="dxa"/>
            <w:tcBorders>
              <w:tl2br w:val="nil"/>
              <w:tr2bl w:val="nil"/>
            </w:tcBorders>
            <w:vAlign w:val="center"/>
          </w:tcPr>
          <w:p w14:paraId="3C42B4F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石油类</w:t>
            </w:r>
          </w:p>
        </w:tc>
        <w:tc>
          <w:tcPr>
            <w:tcW w:w="967" w:type="dxa"/>
            <w:tcBorders>
              <w:tl2br w:val="nil"/>
              <w:tr2bl w:val="nil"/>
            </w:tcBorders>
            <w:vAlign w:val="center"/>
          </w:tcPr>
          <w:p w14:paraId="6624CD6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1.74</w:t>
            </w:r>
          </w:p>
        </w:tc>
        <w:tc>
          <w:tcPr>
            <w:tcW w:w="977" w:type="dxa"/>
            <w:tcBorders>
              <w:tl2br w:val="nil"/>
              <w:tr2bl w:val="nil"/>
            </w:tcBorders>
            <w:vAlign w:val="center"/>
          </w:tcPr>
          <w:p w14:paraId="2CE9D82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1.76</w:t>
            </w:r>
          </w:p>
        </w:tc>
        <w:tc>
          <w:tcPr>
            <w:tcW w:w="967" w:type="dxa"/>
            <w:tcBorders>
              <w:tl2br w:val="nil"/>
              <w:tr2bl w:val="nil"/>
            </w:tcBorders>
            <w:vAlign w:val="center"/>
          </w:tcPr>
          <w:p w14:paraId="2216AFF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1.82</w:t>
            </w:r>
          </w:p>
        </w:tc>
        <w:tc>
          <w:tcPr>
            <w:tcW w:w="970" w:type="dxa"/>
            <w:tcBorders>
              <w:tl2br w:val="nil"/>
              <w:tr2bl w:val="nil"/>
            </w:tcBorders>
            <w:vAlign w:val="center"/>
          </w:tcPr>
          <w:p w14:paraId="5B69F92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1.70</w:t>
            </w:r>
          </w:p>
        </w:tc>
        <w:tc>
          <w:tcPr>
            <w:tcW w:w="967" w:type="dxa"/>
            <w:tcBorders>
              <w:tl2br w:val="nil"/>
              <w:tr2bl w:val="nil"/>
            </w:tcBorders>
            <w:vAlign w:val="center"/>
          </w:tcPr>
          <w:p w14:paraId="0B8896F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1.70</w:t>
            </w:r>
          </w:p>
        </w:tc>
        <w:tc>
          <w:tcPr>
            <w:tcW w:w="970" w:type="dxa"/>
            <w:tcBorders>
              <w:tl2br w:val="nil"/>
              <w:tr2bl w:val="nil"/>
            </w:tcBorders>
            <w:vAlign w:val="center"/>
          </w:tcPr>
          <w:p w14:paraId="1213C83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1.58</w:t>
            </w:r>
          </w:p>
        </w:tc>
        <w:tc>
          <w:tcPr>
            <w:tcW w:w="967" w:type="dxa"/>
            <w:tcBorders>
              <w:tl2br w:val="nil"/>
              <w:tr2bl w:val="nil"/>
            </w:tcBorders>
            <w:vAlign w:val="center"/>
          </w:tcPr>
          <w:p w14:paraId="1BF3A01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1.62</w:t>
            </w:r>
          </w:p>
        </w:tc>
        <w:tc>
          <w:tcPr>
            <w:tcW w:w="971" w:type="dxa"/>
            <w:tcBorders>
              <w:tl2br w:val="nil"/>
              <w:tr2bl w:val="nil"/>
            </w:tcBorders>
            <w:vAlign w:val="center"/>
          </w:tcPr>
          <w:p w14:paraId="6C519D9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1.72</w:t>
            </w:r>
          </w:p>
        </w:tc>
      </w:tr>
      <w:tr w:rsidR="00396911" w14:paraId="62C7572C" w14:textId="77777777">
        <w:tc>
          <w:tcPr>
            <w:tcW w:w="769" w:type="dxa"/>
            <w:tcBorders>
              <w:tl2br w:val="nil"/>
              <w:tr2bl w:val="nil"/>
            </w:tcBorders>
            <w:vAlign w:val="center"/>
          </w:tcPr>
          <w:p w14:paraId="1134002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砷</w:t>
            </w:r>
          </w:p>
        </w:tc>
        <w:tc>
          <w:tcPr>
            <w:tcW w:w="967" w:type="dxa"/>
            <w:tcBorders>
              <w:tl2br w:val="nil"/>
              <w:tr2bl w:val="nil"/>
            </w:tcBorders>
            <w:vAlign w:val="center"/>
          </w:tcPr>
          <w:p w14:paraId="12F6BE1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1EE6939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0EB862D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52B4B64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79C1E2B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1E244CC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71A2E36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10FA061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46C22A3A" w14:textId="77777777">
        <w:tc>
          <w:tcPr>
            <w:tcW w:w="769" w:type="dxa"/>
            <w:tcBorders>
              <w:tl2br w:val="nil"/>
              <w:tr2bl w:val="nil"/>
            </w:tcBorders>
            <w:vAlign w:val="center"/>
          </w:tcPr>
          <w:p w14:paraId="1468182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汞</w:t>
            </w:r>
          </w:p>
        </w:tc>
        <w:tc>
          <w:tcPr>
            <w:tcW w:w="967" w:type="dxa"/>
            <w:tcBorders>
              <w:tl2br w:val="nil"/>
              <w:tr2bl w:val="nil"/>
            </w:tcBorders>
            <w:vAlign w:val="center"/>
          </w:tcPr>
          <w:p w14:paraId="7872D8C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68F3DB0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6E26A25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5B2EB4A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29D63F5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1B49CFE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79BA2AE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760C090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17270B94" w14:textId="77777777">
        <w:tc>
          <w:tcPr>
            <w:tcW w:w="769" w:type="dxa"/>
            <w:tcBorders>
              <w:tl2br w:val="nil"/>
              <w:tr2bl w:val="nil"/>
            </w:tcBorders>
            <w:vAlign w:val="center"/>
          </w:tcPr>
          <w:p w14:paraId="21DADC3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铅</w:t>
            </w:r>
          </w:p>
        </w:tc>
        <w:tc>
          <w:tcPr>
            <w:tcW w:w="967" w:type="dxa"/>
            <w:tcBorders>
              <w:tl2br w:val="nil"/>
              <w:tr2bl w:val="nil"/>
            </w:tcBorders>
            <w:vAlign w:val="center"/>
          </w:tcPr>
          <w:p w14:paraId="643E3DE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42DAD68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60642D8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7E32F73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044215A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76447AA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3C226F9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101F2DA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4C8C2677" w14:textId="77777777">
        <w:tc>
          <w:tcPr>
            <w:tcW w:w="769" w:type="dxa"/>
            <w:tcBorders>
              <w:tl2br w:val="nil"/>
              <w:tr2bl w:val="nil"/>
            </w:tcBorders>
            <w:vAlign w:val="center"/>
          </w:tcPr>
          <w:p w14:paraId="4FF3F12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铬（六价）</w:t>
            </w:r>
          </w:p>
        </w:tc>
        <w:tc>
          <w:tcPr>
            <w:tcW w:w="967" w:type="dxa"/>
            <w:tcBorders>
              <w:tl2br w:val="nil"/>
              <w:tr2bl w:val="nil"/>
            </w:tcBorders>
            <w:vAlign w:val="center"/>
          </w:tcPr>
          <w:p w14:paraId="5C781EF7"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0748DED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1199DAA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566574B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0D3B274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315DF13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7BFB5D1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752FF9B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56820129" w14:textId="77777777">
        <w:tc>
          <w:tcPr>
            <w:tcW w:w="769" w:type="dxa"/>
            <w:tcBorders>
              <w:tl2br w:val="nil"/>
              <w:tr2bl w:val="nil"/>
            </w:tcBorders>
            <w:vAlign w:val="center"/>
          </w:tcPr>
          <w:p w14:paraId="37AC919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smallCaps/>
                <w:sz w:val="18"/>
                <w:szCs w:val="18"/>
              </w:rPr>
              <w:t>镉</w:t>
            </w:r>
          </w:p>
        </w:tc>
        <w:tc>
          <w:tcPr>
            <w:tcW w:w="967" w:type="dxa"/>
            <w:tcBorders>
              <w:tl2br w:val="nil"/>
              <w:tr2bl w:val="nil"/>
            </w:tcBorders>
            <w:vAlign w:val="center"/>
          </w:tcPr>
          <w:p w14:paraId="725A89C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1664600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23C5949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6DE20B5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13DAFCE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5325D99A"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6E19CA0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6E693E25"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1DB5DF88" w14:textId="77777777">
        <w:tc>
          <w:tcPr>
            <w:tcW w:w="769" w:type="dxa"/>
            <w:tcBorders>
              <w:tl2br w:val="nil"/>
              <w:tr2bl w:val="nil"/>
            </w:tcBorders>
            <w:vAlign w:val="center"/>
          </w:tcPr>
          <w:p w14:paraId="54735524"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锌</w:t>
            </w:r>
          </w:p>
        </w:tc>
        <w:tc>
          <w:tcPr>
            <w:tcW w:w="967" w:type="dxa"/>
            <w:tcBorders>
              <w:tl2br w:val="nil"/>
              <w:tr2bl w:val="nil"/>
            </w:tcBorders>
            <w:vAlign w:val="center"/>
          </w:tcPr>
          <w:p w14:paraId="6796185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0430F91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65D1546D"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2AA0CEB6"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7626F248"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4F29B00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0D5246AC"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286DF75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r w:rsidR="00396911" w14:paraId="4B8E99F2" w14:textId="77777777">
        <w:tc>
          <w:tcPr>
            <w:tcW w:w="769" w:type="dxa"/>
            <w:tcBorders>
              <w:tl2br w:val="nil"/>
              <w:tr2bl w:val="nil"/>
            </w:tcBorders>
            <w:vAlign w:val="center"/>
          </w:tcPr>
          <w:p w14:paraId="654D169B"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铜</w:t>
            </w:r>
          </w:p>
        </w:tc>
        <w:tc>
          <w:tcPr>
            <w:tcW w:w="967" w:type="dxa"/>
            <w:tcBorders>
              <w:tl2br w:val="nil"/>
              <w:tr2bl w:val="nil"/>
            </w:tcBorders>
            <w:vAlign w:val="center"/>
          </w:tcPr>
          <w:p w14:paraId="59692CF9"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7" w:type="dxa"/>
            <w:tcBorders>
              <w:tl2br w:val="nil"/>
              <w:tr2bl w:val="nil"/>
            </w:tcBorders>
            <w:vAlign w:val="center"/>
          </w:tcPr>
          <w:p w14:paraId="32EF1F2E"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1A8BEF9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05726EF0"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121697D3"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0" w:type="dxa"/>
            <w:tcBorders>
              <w:tl2br w:val="nil"/>
              <w:tr2bl w:val="nil"/>
            </w:tcBorders>
            <w:vAlign w:val="center"/>
          </w:tcPr>
          <w:p w14:paraId="07CB3AB2"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67" w:type="dxa"/>
            <w:tcBorders>
              <w:tl2br w:val="nil"/>
              <w:tr2bl w:val="nil"/>
            </w:tcBorders>
            <w:vAlign w:val="center"/>
          </w:tcPr>
          <w:p w14:paraId="1A976541"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c>
          <w:tcPr>
            <w:tcW w:w="971" w:type="dxa"/>
            <w:tcBorders>
              <w:tl2br w:val="nil"/>
              <w:tr2bl w:val="nil"/>
            </w:tcBorders>
            <w:vAlign w:val="center"/>
          </w:tcPr>
          <w:p w14:paraId="3D1436FF" w14:textId="77777777" w:rsidR="00396911" w:rsidRDefault="00D16E6F">
            <w:pPr>
              <w:pStyle w:val="TOC2"/>
              <w:spacing w:line="240" w:lineRule="auto"/>
              <w:ind w:firstLineChars="0" w:firstLine="0"/>
              <w:jc w:val="center"/>
              <w:rPr>
                <w:rFonts w:ascii="Times New Roman" w:hAnsi="Times New Roman"/>
                <w:smallCaps/>
                <w:sz w:val="18"/>
                <w:szCs w:val="18"/>
              </w:rPr>
            </w:pPr>
            <w:r>
              <w:rPr>
                <w:rFonts w:ascii="Times New Roman" w:hAnsi="Times New Roman" w:hint="eastAsia"/>
                <w:smallCaps/>
                <w:sz w:val="18"/>
                <w:szCs w:val="18"/>
              </w:rPr>
              <w:t>/</w:t>
            </w:r>
          </w:p>
        </w:tc>
      </w:tr>
    </w:tbl>
    <w:p w14:paraId="38B4B36E" w14:textId="77777777" w:rsidR="00396911" w:rsidRDefault="00D16E6F">
      <w:pPr>
        <w:pStyle w:val="TOC2"/>
        <w:numPr>
          <w:ilvl w:val="0"/>
          <w:numId w:val="13"/>
        </w:numPr>
        <w:rPr>
          <w:rFonts w:ascii="Times New Roman" w:hAnsi="Times New Roman"/>
          <w:szCs w:val="24"/>
        </w:rPr>
      </w:pPr>
      <w:r>
        <w:rPr>
          <w:rFonts w:ascii="Times New Roman" w:hAnsi="Times New Roman" w:hint="eastAsia"/>
          <w:szCs w:val="24"/>
        </w:rPr>
        <w:t>评价结论</w:t>
      </w:r>
    </w:p>
    <w:p w14:paraId="075446A0" w14:textId="77777777" w:rsidR="00396911" w:rsidRDefault="00D16E6F">
      <w:pPr>
        <w:widowControl/>
        <w:ind w:firstLine="480"/>
        <w:jc w:val="left"/>
      </w:pPr>
      <w:r>
        <w:rPr>
          <w:rFonts w:hint="eastAsia"/>
        </w:rPr>
        <w:t>由上表可知，评价区域马蹄河和安邦河水质均不满足Ⅳ类水体要求，其中，安邦河监测断面石油类不满足《地表水环境质量标准》（</w:t>
      </w:r>
      <w:r>
        <w:rPr>
          <w:rFonts w:hint="eastAsia"/>
        </w:rPr>
        <w:t>GB3838-2002</w:t>
      </w:r>
      <w:r>
        <w:rPr>
          <w:rFonts w:hint="eastAsia"/>
        </w:rPr>
        <w:t>）中Ⅳ类标准，安邦河监测断面</w:t>
      </w:r>
      <w:r>
        <w:rPr>
          <w:rFonts w:hint="eastAsia"/>
        </w:rPr>
        <w:t xml:space="preserve"> COD </w:t>
      </w:r>
      <w:r>
        <w:rPr>
          <w:rFonts w:hint="eastAsia"/>
        </w:rPr>
        <w:t>和石油类不能满足《地表水环境质量标准》（</w:t>
      </w:r>
      <w:r>
        <w:rPr>
          <w:rFonts w:hint="eastAsia"/>
        </w:rPr>
        <w:t>GB3838-2002</w:t>
      </w:r>
      <w:r>
        <w:rPr>
          <w:rFonts w:hint="eastAsia"/>
        </w:rPr>
        <w:t>）中Ⅳ类标准。</w:t>
      </w:r>
    </w:p>
    <w:p w14:paraId="47261C6D" w14:textId="77777777" w:rsidR="00396911" w:rsidRDefault="00D16E6F">
      <w:pPr>
        <w:pStyle w:val="30"/>
        <w:rPr>
          <w:rFonts w:ascii="Times New Roman" w:hAnsi="Times New Roman"/>
        </w:rPr>
      </w:pPr>
      <w:bookmarkStart w:id="104" w:name="_Toc22758"/>
      <w:bookmarkStart w:id="105" w:name="_Toc26934"/>
      <w:bookmarkStart w:id="106" w:name="_Toc3553"/>
      <w:r>
        <w:rPr>
          <w:rFonts w:ascii="Times New Roman" w:hAnsi="Times New Roman" w:hint="eastAsia"/>
        </w:rPr>
        <w:t>4.3</w:t>
      </w:r>
      <w:r>
        <w:rPr>
          <w:rFonts w:ascii="Times New Roman" w:hAnsi="Times New Roman"/>
        </w:rPr>
        <w:t xml:space="preserve">.3 </w:t>
      </w:r>
      <w:r>
        <w:rPr>
          <w:rFonts w:ascii="Times New Roman" w:hAnsi="Times New Roman"/>
        </w:rPr>
        <w:t>地下水监测及评价</w:t>
      </w:r>
      <w:bookmarkEnd w:id="104"/>
      <w:bookmarkEnd w:id="105"/>
      <w:bookmarkEnd w:id="106"/>
    </w:p>
    <w:p w14:paraId="1C1D5332" w14:textId="77777777" w:rsidR="00396911" w:rsidRDefault="00D16E6F">
      <w:pPr>
        <w:ind w:firstLine="480"/>
        <w:rPr>
          <w:rFonts w:ascii="Times New Roman" w:hAnsi="Times New Roman"/>
        </w:rPr>
      </w:pPr>
      <w:r>
        <w:rPr>
          <w:rFonts w:ascii="Times New Roman" w:hAnsi="Times New Roman" w:hint="eastAsia"/>
        </w:rPr>
        <w:t>详见地下水评价专篇。</w:t>
      </w:r>
    </w:p>
    <w:p w14:paraId="2C0D7796" w14:textId="77777777" w:rsidR="00396911" w:rsidRDefault="00D16E6F">
      <w:pPr>
        <w:pStyle w:val="30"/>
        <w:rPr>
          <w:rFonts w:ascii="Times New Roman" w:hAnsi="Times New Roman"/>
        </w:rPr>
      </w:pPr>
      <w:bookmarkStart w:id="107" w:name="_Toc18577"/>
      <w:bookmarkStart w:id="108" w:name="_Toc3866"/>
      <w:bookmarkStart w:id="109" w:name="_Toc7190"/>
      <w:bookmarkStart w:id="110" w:name="_Toc4821"/>
      <w:bookmarkStart w:id="111" w:name="_Toc688"/>
      <w:bookmarkStart w:id="112" w:name="_Toc10242"/>
      <w:r>
        <w:rPr>
          <w:rFonts w:ascii="Times New Roman" w:hAnsi="Times New Roman" w:hint="eastAsia"/>
        </w:rPr>
        <w:t>4.3</w:t>
      </w:r>
      <w:r>
        <w:rPr>
          <w:rFonts w:ascii="Times New Roman" w:hAnsi="Times New Roman"/>
        </w:rPr>
        <w:t xml:space="preserve">.4 </w:t>
      </w:r>
      <w:r>
        <w:rPr>
          <w:rFonts w:ascii="Times New Roman" w:hAnsi="Times New Roman"/>
        </w:rPr>
        <w:t>声环境质量现状监测及评价</w:t>
      </w:r>
      <w:bookmarkEnd w:id="107"/>
      <w:bookmarkEnd w:id="108"/>
      <w:bookmarkEnd w:id="109"/>
      <w:bookmarkEnd w:id="110"/>
      <w:bookmarkEnd w:id="111"/>
      <w:bookmarkEnd w:id="112"/>
    </w:p>
    <w:p w14:paraId="1BB187D7" w14:textId="77777777" w:rsidR="00396911" w:rsidRDefault="00D16E6F">
      <w:pPr>
        <w:ind w:firstLine="480"/>
        <w:rPr>
          <w:rFonts w:ascii="Times New Roman" w:hAnsi="Times New Roman"/>
          <w:szCs w:val="24"/>
        </w:rPr>
      </w:pPr>
      <w:r>
        <w:rPr>
          <w:rFonts w:ascii="Times New Roman" w:hAnsi="Times New Roman"/>
          <w:szCs w:val="24"/>
        </w:rPr>
        <w:t>为了解项目区域声环境质量现状，委托黑龙江省星科环境监测有限公司于</w:t>
      </w:r>
      <w:r>
        <w:rPr>
          <w:rFonts w:ascii="Times New Roman" w:hAnsi="Times New Roman"/>
        </w:rPr>
        <w:lastRenderedPageBreak/>
        <w:t>20</w:t>
      </w:r>
      <w:r>
        <w:rPr>
          <w:rFonts w:ascii="Times New Roman" w:hAnsi="Times New Roman" w:hint="eastAsia"/>
        </w:rPr>
        <w:t>20</w:t>
      </w:r>
      <w:r>
        <w:rPr>
          <w:rFonts w:ascii="Times New Roman" w:hAnsi="Times New Roman"/>
        </w:rPr>
        <w:t>年</w:t>
      </w:r>
      <w:r>
        <w:rPr>
          <w:rFonts w:ascii="Times New Roman" w:hAnsi="Times New Roman" w:hint="eastAsia"/>
        </w:rPr>
        <w:t>04</w:t>
      </w:r>
      <w:r>
        <w:rPr>
          <w:rFonts w:ascii="Times New Roman" w:hAnsi="Times New Roman"/>
        </w:rPr>
        <w:t>月</w:t>
      </w:r>
      <w:r>
        <w:rPr>
          <w:rFonts w:ascii="Times New Roman" w:hAnsi="Times New Roman" w:hint="eastAsia"/>
        </w:rPr>
        <w:t>06</w:t>
      </w:r>
      <w:r>
        <w:rPr>
          <w:rFonts w:ascii="Times New Roman" w:hAnsi="Times New Roman"/>
        </w:rPr>
        <w:t>日</w:t>
      </w:r>
      <w:r>
        <w:rPr>
          <w:rFonts w:ascii="Times New Roman" w:hAnsi="Times New Roman"/>
        </w:rPr>
        <w:t>~</w:t>
      </w:r>
      <w:r>
        <w:rPr>
          <w:rFonts w:ascii="Times New Roman" w:hAnsi="Times New Roman" w:hint="eastAsia"/>
        </w:rPr>
        <w:t>04</w:t>
      </w:r>
      <w:r>
        <w:rPr>
          <w:rFonts w:ascii="Times New Roman" w:hAnsi="Times New Roman"/>
        </w:rPr>
        <w:t>月</w:t>
      </w:r>
      <w:r>
        <w:rPr>
          <w:rFonts w:ascii="Times New Roman" w:hAnsi="Times New Roman" w:hint="eastAsia"/>
        </w:rPr>
        <w:t>07</w:t>
      </w:r>
      <w:r>
        <w:rPr>
          <w:rFonts w:ascii="Times New Roman" w:hAnsi="Times New Roman"/>
        </w:rPr>
        <w:t>日对项目所在区域声环境质量进行了</w:t>
      </w:r>
      <w:r>
        <w:rPr>
          <w:rFonts w:ascii="Times New Roman" w:hAnsi="Times New Roman"/>
          <w:szCs w:val="24"/>
        </w:rPr>
        <w:t>监测（监测结果见附件）。</w:t>
      </w:r>
    </w:p>
    <w:p w14:paraId="04B50E7D" w14:textId="77777777" w:rsidR="00396911" w:rsidRDefault="00D16E6F">
      <w:pPr>
        <w:ind w:firstLine="482"/>
        <w:rPr>
          <w:rFonts w:ascii="Times New Roman" w:hAnsi="Times New Roman"/>
          <w:b/>
          <w:bCs/>
          <w:szCs w:val="24"/>
        </w:rPr>
      </w:pPr>
      <w:r>
        <w:rPr>
          <w:rFonts w:ascii="Times New Roman" w:hAnsi="Times New Roman"/>
          <w:b/>
          <w:bCs/>
          <w:szCs w:val="24"/>
        </w:rPr>
        <w:t>1</w:t>
      </w:r>
      <w:r>
        <w:rPr>
          <w:rFonts w:ascii="Times New Roman" w:hAnsi="Times New Roman"/>
          <w:b/>
          <w:bCs/>
          <w:szCs w:val="24"/>
        </w:rPr>
        <w:t>、监测点位设置</w:t>
      </w:r>
    </w:p>
    <w:p w14:paraId="30F97A8C" w14:textId="77777777" w:rsidR="00396911" w:rsidRDefault="00D16E6F">
      <w:pPr>
        <w:ind w:firstLine="480"/>
        <w:rPr>
          <w:rFonts w:ascii="Times New Roman" w:hAnsi="Times New Roman"/>
          <w:szCs w:val="24"/>
        </w:rPr>
      </w:pPr>
      <w:r>
        <w:rPr>
          <w:rFonts w:ascii="Times New Roman" w:hAnsi="Times New Roman"/>
          <w:szCs w:val="24"/>
        </w:rPr>
        <w:t>项目共设置</w:t>
      </w:r>
      <w:r>
        <w:rPr>
          <w:rFonts w:ascii="Times New Roman" w:hAnsi="Times New Roman"/>
          <w:szCs w:val="24"/>
        </w:rPr>
        <w:t>4</w:t>
      </w:r>
      <w:r>
        <w:rPr>
          <w:rFonts w:ascii="Times New Roman" w:hAnsi="Times New Roman"/>
          <w:szCs w:val="24"/>
        </w:rPr>
        <w:t>个噪声监测点位，具体设置见下表。</w:t>
      </w:r>
    </w:p>
    <w:p w14:paraId="6DDF1BFB" w14:textId="77777777" w:rsidR="00396911" w:rsidRDefault="00D16E6F">
      <w:pPr>
        <w:spacing w:line="240" w:lineRule="auto"/>
        <w:ind w:firstLine="422"/>
        <w:jc w:val="center"/>
        <w:rPr>
          <w:rFonts w:ascii="Times New Roman" w:hAnsi="Times New Roman"/>
          <w:b/>
          <w:bCs/>
          <w:sz w:val="21"/>
        </w:rPr>
      </w:pPr>
      <w:r>
        <w:rPr>
          <w:rFonts w:ascii="Times New Roman" w:hAnsi="Times New Roman"/>
          <w:b/>
          <w:bCs/>
          <w:sz w:val="21"/>
        </w:rPr>
        <w:t>表</w:t>
      </w:r>
      <w:r>
        <w:rPr>
          <w:rFonts w:ascii="Times New Roman" w:hAnsi="Times New Roman"/>
          <w:b/>
          <w:bCs/>
          <w:sz w:val="21"/>
        </w:rPr>
        <w:t xml:space="preserve">5.2-7  </w:t>
      </w:r>
      <w:r>
        <w:rPr>
          <w:rFonts w:ascii="Times New Roman" w:hAnsi="Times New Roman"/>
          <w:b/>
          <w:bCs/>
          <w:sz w:val="21"/>
        </w:rPr>
        <w:t>声环境质量现状监测布点</w:t>
      </w:r>
    </w:p>
    <w:tbl>
      <w:tblPr>
        <w:tblW w:w="8516" w:type="dxa"/>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2086"/>
        <w:gridCol w:w="2274"/>
        <w:gridCol w:w="993"/>
        <w:gridCol w:w="1688"/>
        <w:gridCol w:w="1475"/>
      </w:tblGrid>
      <w:tr w:rsidR="00396911" w14:paraId="3B17C102" w14:textId="77777777">
        <w:trPr>
          <w:trHeight w:val="397"/>
        </w:trPr>
        <w:tc>
          <w:tcPr>
            <w:tcW w:w="2086" w:type="dxa"/>
            <w:vAlign w:val="center"/>
          </w:tcPr>
          <w:p w14:paraId="23416532"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检测位置</w:t>
            </w:r>
          </w:p>
        </w:tc>
        <w:tc>
          <w:tcPr>
            <w:tcW w:w="2274" w:type="dxa"/>
            <w:vAlign w:val="center"/>
          </w:tcPr>
          <w:p w14:paraId="1ED3F021"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检测时间</w:t>
            </w:r>
          </w:p>
        </w:tc>
        <w:tc>
          <w:tcPr>
            <w:tcW w:w="993" w:type="dxa"/>
            <w:vAlign w:val="center"/>
          </w:tcPr>
          <w:p w14:paraId="43AFE7F9"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项目</w:t>
            </w:r>
          </w:p>
        </w:tc>
        <w:tc>
          <w:tcPr>
            <w:tcW w:w="1688" w:type="dxa"/>
            <w:vAlign w:val="center"/>
          </w:tcPr>
          <w:p w14:paraId="4E6307F5"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结果</w:t>
            </w:r>
            <w:r>
              <w:rPr>
                <w:rFonts w:ascii="Times New Roman" w:hAnsi="Times New Roman" w:hint="eastAsia"/>
              </w:rPr>
              <w:t>（</w:t>
            </w:r>
            <w:r>
              <w:rPr>
                <w:rFonts w:ascii="Times New Roman" w:hAnsi="Times New Roman"/>
              </w:rPr>
              <w:t>dB(A)</w:t>
            </w:r>
            <w:r>
              <w:rPr>
                <w:rFonts w:ascii="Times New Roman" w:hAnsi="Times New Roman"/>
              </w:rPr>
              <w:t>）</w:t>
            </w:r>
          </w:p>
        </w:tc>
        <w:tc>
          <w:tcPr>
            <w:tcW w:w="1475" w:type="dxa"/>
            <w:vAlign w:val="center"/>
          </w:tcPr>
          <w:p w14:paraId="48352D4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备注</w:t>
            </w:r>
          </w:p>
        </w:tc>
      </w:tr>
      <w:tr w:rsidR="00396911" w14:paraId="47ED27DC" w14:textId="77777777">
        <w:trPr>
          <w:trHeight w:val="397"/>
        </w:trPr>
        <w:tc>
          <w:tcPr>
            <w:tcW w:w="2086" w:type="dxa"/>
            <w:vAlign w:val="center"/>
          </w:tcPr>
          <w:p w14:paraId="195441FF"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厂界北侧▲</w:t>
            </w:r>
            <w:r>
              <w:rPr>
                <w:rFonts w:ascii="Times New Roman" w:hAnsi="Times New Roman" w:hint="eastAsia"/>
              </w:rPr>
              <w:t>1</w:t>
            </w:r>
          </w:p>
        </w:tc>
        <w:tc>
          <w:tcPr>
            <w:tcW w:w="2274" w:type="dxa"/>
            <w:vMerge w:val="restart"/>
            <w:vAlign w:val="center"/>
          </w:tcPr>
          <w:p w14:paraId="50748610"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20</w:t>
            </w:r>
            <w:r>
              <w:rPr>
                <w:rFonts w:ascii="Times New Roman" w:hAnsi="Times New Roman" w:hint="eastAsia"/>
              </w:rPr>
              <w:t>20</w:t>
            </w:r>
            <w:r>
              <w:rPr>
                <w:rFonts w:ascii="Times New Roman" w:hAnsi="Times New Roman"/>
              </w:rPr>
              <w:t>年</w:t>
            </w:r>
            <w:r>
              <w:rPr>
                <w:rFonts w:ascii="Times New Roman" w:hAnsi="Times New Roman" w:hint="eastAsia"/>
              </w:rPr>
              <w:t>04</w:t>
            </w:r>
            <w:r>
              <w:rPr>
                <w:rFonts w:ascii="Times New Roman" w:hAnsi="Times New Roman"/>
              </w:rPr>
              <w:t>月</w:t>
            </w:r>
            <w:r>
              <w:rPr>
                <w:rFonts w:ascii="Times New Roman" w:hAnsi="Times New Roman" w:hint="eastAsia"/>
              </w:rPr>
              <w:t>06</w:t>
            </w:r>
            <w:r>
              <w:rPr>
                <w:rFonts w:ascii="Times New Roman" w:hAnsi="Times New Roman"/>
              </w:rPr>
              <w:t>日</w:t>
            </w:r>
          </w:p>
          <w:p w14:paraId="2147F705"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（昼间）</w:t>
            </w:r>
          </w:p>
          <w:p w14:paraId="60DC412C" w14:textId="77777777" w:rsidR="00396911" w:rsidRDefault="00396911">
            <w:pPr>
              <w:pStyle w:val="TOC2"/>
              <w:spacing w:line="240" w:lineRule="auto"/>
              <w:ind w:firstLineChars="0" w:firstLine="0"/>
              <w:jc w:val="center"/>
              <w:rPr>
                <w:rFonts w:ascii="Times New Roman" w:hAnsi="Times New Roman"/>
              </w:rPr>
            </w:pPr>
          </w:p>
        </w:tc>
        <w:tc>
          <w:tcPr>
            <w:tcW w:w="993" w:type="dxa"/>
            <w:vMerge w:val="restart"/>
            <w:vAlign w:val="center"/>
          </w:tcPr>
          <w:p w14:paraId="7CBD2453"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噪声</w:t>
            </w:r>
          </w:p>
        </w:tc>
        <w:tc>
          <w:tcPr>
            <w:tcW w:w="1688" w:type="dxa"/>
            <w:vAlign w:val="center"/>
          </w:tcPr>
          <w:p w14:paraId="7F278134"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62</w:t>
            </w:r>
          </w:p>
        </w:tc>
        <w:tc>
          <w:tcPr>
            <w:tcW w:w="1475" w:type="dxa"/>
            <w:vAlign w:val="center"/>
          </w:tcPr>
          <w:p w14:paraId="2994AE3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08:11</w:t>
            </w:r>
          </w:p>
        </w:tc>
      </w:tr>
      <w:tr w:rsidR="00396911" w14:paraId="7EAE3D50" w14:textId="77777777">
        <w:trPr>
          <w:trHeight w:val="397"/>
        </w:trPr>
        <w:tc>
          <w:tcPr>
            <w:tcW w:w="2086" w:type="dxa"/>
            <w:vAlign w:val="center"/>
          </w:tcPr>
          <w:p w14:paraId="701F0A9F"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厂界东侧▲</w:t>
            </w:r>
            <w:r>
              <w:rPr>
                <w:rFonts w:ascii="Times New Roman" w:hAnsi="Times New Roman" w:hint="eastAsia"/>
              </w:rPr>
              <w:t>2</w:t>
            </w:r>
          </w:p>
        </w:tc>
        <w:tc>
          <w:tcPr>
            <w:tcW w:w="2274" w:type="dxa"/>
            <w:vMerge/>
            <w:vAlign w:val="center"/>
          </w:tcPr>
          <w:p w14:paraId="71E75E95"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54247ED3"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172258DE"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62</w:t>
            </w:r>
          </w:p>
        </w:tc>
        <w:tc>
          <w:tcPr>
            <w:tcW w:w="1475" w:type="dxa"/>
            <w:vAlign w:val="center"/>
          </w:tcPr>
          <w:p w14:paraId="1BB80BE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08:17</w:t>
            </w:r>
          </w:p>
        </w:tc>
      </w:tr>
      <w:tr w:rsidR="00396911" w14:paraId="5E2A6A72" w14:textId="77777777">
        <w:trPr>
          <w:trHeight w:val="397"/>
        </w:trPr>
        <w:tc>
          <w:tcPr>
            <w:tcW w:w="2086" w:type="dxa"/>
            <w:vAlign w:val="center"/>
          </w:tcPr>
          <w:p w14:paraId="7D732B6E"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厂界南侧▲</w:t>
            </w:r>
            <w:r>
              <w:rPr>
                <w:rFonts w:ascii="Times New Roman" w:hAnsi="Times New Roman" w:hint="eastAsia"/>
              </w:rPr>
              <w:t>3</w:t>
            </w:r>
          </w:p>
        </w:tc>
        <w:tc>
          <w:tcPr>
            <w:tcW w:w="2274" w:type="dxa"/>
            <w:vMerge/>
            <w:vAlign w:val="center"/>
          </w:tcPr>
          <w:p w14:paraId="46562774"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723456CB"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5CF298CA"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63</w:t>
            </w:r>
          </w:p>
        </w:tc>
        <w:tc>
          <w:tcPr>
            <w:tcW w:w="1475" w:type="dxa"/>
            <w:vAlign w:val="center"/>
          </w:tcPr>
          <w:p w14:paraId="61DC5EB7"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08:25</w:t>
            </w:r>
          </w:p>
        </w:tc>
      </w:tr>
      <w:tr w:rsidR="00396911" w14:paraId="6F8D7864" w14:textId="77777777">
        <w:trPr>
          <w:trHeight w:val="397"/>
        </w:trPr>
        <w:tc>
          <w:tcPr>
            <w:tcW w:w="2086" w:type="dxa"/>
            <w:vAlign w:val="center"/>
          </w:tcPr>
          <w:p w14:paraId="1C427AB2"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厂界西侧▲</w:t>
            </w:r>
            <w:r>
              <w:rPr>
                <w:rFonts w:ascii="Times New Roman" w:hAnsi="Times New Roman" w:hint="eastAsia"/>
              </w:rPr>
              <w:t>4</w:t>
            </w:r>
          </w:p>
        </w:tc>
        <w:tc>
          <w:tcPr>
            <w:tcW w:w="2274" w:type="dxa"/>
            <w:vMerge/>
            <w:vAlign w:val="center"/>
          </w:tcPr>
          <w:p w14:paraId="3D69CBFE"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1EC39423"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5016B36B"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63</w:t>
            </w:r>
          </w:p>
        </w:tc>
        <w:tc>
          <w:tcPr>
            <w:tcW w:w="1475" w:type="dxa"/>
            <w:vAlign w:val="center"/>
          </w:tcPr>
          <w:p w14:paraId="11EDEC43"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08:31</w:t>
            </w:r>
          </w:p>
        </w:tc>
      </w:tr>
      <w:tr w:rsidR="00396911" w14:paraId="4CF1BB10" w14:textId="77777777">
        <w:trPr>
          <w:trHeight w:val="397"/>
        </w:trPr>
        <w:tc>
          <w:tcPr>
            <w:tcW w:w="2086" w:type="dxa"/>
            <w:vAlign w:val="center"/>
          </w:tcPr>
          <w:p w14:paraId="21507B0F"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厂界北侧▲</w:t>
            </w:r>
            <w:r>
              <w:rPr>
                <w:rFonts w:ascii="Times New Roman" w:hAnsi="Times New Roman" w:hint="eastAsia"/>
              </w:rPr>
              <w:t>1</w:t>
            </w:r>
          </w:p>
        </w:tc>
        <w:tc>
          <w:tcPr>
            <w:tcW w:w="2274" w:type="dxa"/>
            <w:vMerge w:val="restart"/>
            <w:vAlign w:val="center"/>
          </w:tcPr>
          <w:p w14:paraId="278DA320"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20</w:t>
            </w:r>
            <w:r>
              <w:rPr>
                <w:rFonts w:ascii="Times New Roman" w:hAnsi="Times New Roman" w:hint="eastAsia"/>
              </w:rPr>
              <w:t>20</w:t>
            </w:r>
            <w:r>
              <w:rPr>
                <w:rFonts w:ascii="Times New Roman" w:hAnsi="Times New Roman"/>
              </w:rPr>
              <w:t>年</w:t>
            </w:r>
            <w:r>
              <w:rPr>
                <w:rFonts w:ascii="Times New Roman" w:hAnsi="Times New Roman" w:hint="eastAsia"/>
              </w:rPr>
              <w:t>04</w:t>
            </w:r>
            <w:r>
              <w:rPr>
                <w:rFonts w:ascii="Times New Roman" w:hAnsi="Times New Roman"/>
              </w:rPr>
              <w:t>月</w:t>
            </w:r>
            <w:r>
              <w:rPr>
                <w:rFonts w:ascii="Times New Roman" w:hAnsi="Times New Roman" w:hint="eastAsia"/>
              </w:rPr>
              <w:t>06</w:t>
            </w:r>
            <w:r>
              <w:rPr>
                <w:rFonts w:ascii="Times New Roman" w:hAnsi="Times New Roman"/>
              </w:rPr>
              <w:t>日</w:t>
            </w:r>
          </w:p>
          <w:p w14:paraId="7FB7D0B2"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w:t>
            </w:r>
            <w:r>
              <w:rPr>
                <w:rFonts w:ascii="Times New Roman" w:hAnsi="Times New Roman" w:hint="eastAsia"/>
              </w:rPr>
              <w:t>夜</w:t>
            </w:r>
            <w:r>
              <w:rPr>
                <w:rFonts w:ascii="Times New Roman" w:hAnsi="Times New Roman"/>
              </w:rPr>
              <w:t>间）</w:t>
            </w:r>
          </w:p>
          <w:p w14:paraId="49CE4735" w14:textId="77777777" w:rsidR="00396911" w:rsidRDefault="00396911">
            <w:pPr>
              <w:pStyle w:val="TOC2"/>
              <w:spacing w:line="240" w:lineRule="auto"/>
              <w:ind w:firstLineChars="0" w:firstLine="0"/>
              <w:jc w:val="center"/>
              <w:rPr>
                <w:rFonts w:ascii="Times New Roman" w:hAnsi="Times New Roman"/>
              </w:rPr>
            </w:pPr>
          </w:p>
        </w:tc>
        <w:tc>
          <w:tcPr>
            <w:tcW w:w="993" w:type="dxa"/>
            <w:vMerge w:val="restart"/>
            <w:vAlign w:val="center"/>
          </w:tcPr>
          <w:p w14:paraId="098E908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噪声</w:t>
            </w:r>
          </w:p>
        </w:tc>
        <w:tc>
          <w:tcPr>
            <w:tcW w:w="1688" w:type="dxa"/>
            <w:vAlign w:val="center"/>
          </w:tcPr>
          <w:p w14:paraId="3D4C31F6"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51</w:t>
            </w:r>
          </w:p>
        </w:tc>
        <w:tc>
          <w:tcPr>
            <w:tcW w:w="1475" w:type="dxa"/>
            <w:vAlign w:val="center"/>
          </w:tcPr>
          <w:p w14:paraId="2F2581CF"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22:06</w:t>
            </w:r>
          </w:p>
        </w:tc>
      </w:tr>
      <w:tr w:rsidR="00396911" w14:paraId="016082F6" w14:textId="77777777">
        <w:trPr>
          <w:trHeight w:val="397"/>
        </w:trPr>
        <w:tc>
          <w:tcPr>
            <w:tcW w:w="2086" w:type="dxa"/>
            <w:vAlign w:val="center"/>
          </w:tcPr>
          <w:p w14:paraId="70A23EFC"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厂界东侧▲</w:t>
            </w:r>
            <w:r>
              <w:rPr>
                <w:rFonts w:ascii="Times New Roman" w:hAnsi="Times New Roman" w:hint="eastAsia"/>
              </w:rPr>
              <w:t>2</w:t>
            </w:r>
          </w:p>
        </w:tc>
        <w:tc>
          <w:tcPr>
            <w:tcW w:w="2274" w:type="dxa"/>
            <w:vMerge/>
            <w:vAlign w:val="center"/>
          </w:tcPr>
          <w:p w14:paraId="1B573226"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7B2BA528"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546BE910"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52</w:t>
            </w:r>
          </w:p>
        </w:tc>
        <w:tc>
          <w:tcPr>
            <w:tcW w:w="1475" w:type="dxa"/>
            <w:vAlign w:val="center"/>
          </w:tcPr>
          <w:p w14:paraId="4AD8FCA1"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22:15</w:t>
            </w:r>
          </w:p>
        </w:tc>
      </w:tr>
      <w:tr w:rsidR="00396911" w14:paraId="4E4ADEB9" w14:textId="77777777">
        <w:trPr>
          <w:trHeight w:val="397"/>
        </w:trPr>
        <w:tc>
          <w:tcPr>
            <w:tcW w:w="2086" w:type="dxa"/>
            <w:vAlign w:val="center"/>
          </w:tcPr>
          <w:p w14:paraId="6E8CBC01"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厂界南侧▲</w:t>
            </w:r>
            <w:r>
              <w:rPr>
                <w:rFonts w:ascii="Times New Roman" w:hAnsi="Times New Roman" w:hint="eastAsia"/>
              </w:rPr>
              <w:t>3</w:t>
            </w:r>
          </w:p>
        </w:tc>
        <w:tc>
          <w:tcPr>
            <w:tcW w:w="2274" w:type="dxa"/>
            <w:vMerge/>
            <w:vAlign w:val="center"/>
          </w:tcPr>
          <w:p w14:paraId="28156BC0"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58D36DA7"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422295C1"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52</w:t>
            </w:r>
          </w:p>
        </w:tc>
        <w:tc>
          <w:tcPr>
            <w:tcW w:w="1475" w:type="dxa"/>
            <w:vAlign w:val="center"/>
          </w:tcPr>
          <w:p w14:paraId="43D7F125"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22:22</w:t>
            </w:r>
          </w:p>
        </w:tc>
      </w:tr>
      <w:tr w:rsidR="00396911" w14:paraId="793F48F6" w14:textId="77777777">
        <w:trPr>
          <w:trHeight w:val="397"/>
        </w:trPr>
        <w:tc>
          <w:tcPr>
            <w:tcW w:w="2086" w:type="dxa"/>
            <w:vAlign w:val="center"/>
          </w:tcPr>
          <w:p w14:paraId="294F4795"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厂界西侧▲</w:t>
            </w:r>
            <w:r>
              <w:rPr>
                <w:rFonts w:ascii="Times New Roman" w:hAnsi="Times New Roman" w:hint="eastAsia"/>
              </w:rPr>
              <w:t>4</w:t>
            </w:r>
          </w:p>
        </w:tc>
        <w:tc>
          <w:tcPr>
            <w:tcW w:w="2274" w:type="dxa"/>
            <w:vMerge/>
            <w:vAlign w:val="center"/>
          </w:tcPr>
          <w:p w14:paraId="6179F9F1"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1F767216"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1E03802C"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52</w:t>
            </w:r>
          </w:p>
        </w:tc>
        <w:tc>
          <w:tcPr>
            <w:tcW w:w="1475" w:type="dxa"/>
            <w:vAlign w:val="center"/>
          </w:tcPr>
          <w:p w14:paraId="0758EB15"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22:32</w:t>
            </w:r>
          </w:p>
        </w:tc>
      </w:tr>
      <w:tr w:rsidR="00396911" w14:paraId="1956D758" w14:textId="77777777">
        <w:trPr>
          <w:trHeight w:val="397"/>
        </w:trPr>
        <w:tc>
          <w:tcPr>
            <w:tcW w:w="2086" w:type="dxa"/>
            <w:vAlign w:val="center"/>
          </w:tcPr>
          <w:p w14:paraId="0BDEF863"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厂界北侧▲</w:t>
            </w:r>
            <w:r>
              <w:rPr>
                <w:rFonts w:ascii="Times New Roman" w:hAnsi="Times New Roman" w:hint="eastAsia"/>
              </w:rPr>
              <w:t>1</w:t>
            </w:r>
          </w:p>
        </w:tc>
        <w:tc>
          <w:tcPr>
            <w:tcW w:w="2274" w:type="dxa"/>
            <w:vMerge w:val="restart"/>
            <w:vAlign w:val="center"/>
          </w:tcPr>
          <w:p w14:paraId="03EB9A8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20</w:t>
            </w:r>
            <w:r>
              <w:rPr>
                <w:rFonts w:ascii="Times New Roman" w:hAnsi="Times New Roman" w:hint="eastAsia"/>
              </w:rPr>
              <w:t>20</w:t>
            </w:r>
            <w:r>
              <w:rPr>
                <w:rFonts w:ascii="Times New Roman" w:hAnsi="Times New Roman"/>
              </w:rPr>
              <w:t>年</w:t>
            </w:r>
            <w:r>
              <w:rPr>
                <w:rFonts w:ascii="Times New Roman" w:hAnsi="Times New Roman" w:hint="eastAsia"/>
              </w:rPr>
              <w:t>04</w:t>
            </w:r>
            <w:r>
              <w:rPr>
                <w:rFonts w:ascii="Times New Roman" w:hAnsi="Times New Roman"/>
              </w:rPr>
              <w:t>月</w:t>
            </w:r>
            <w:r>
              <w:rPr>
                <w:rFonts w:ascii="Times New Roman" w:hAnsi="Times New Roman" w:hint="eastAsia"/>
              </w:rPr>
              <w:t>07</w:t>
            </w:r>
            <w:r>
              <w:rPr>
                <w:rFonts w:ascii="Times New Roman" w:hAnsi="Times New Roman"/>
              </w:rPr>
              <w:t>日</w:t>
            </w:r>
          </w:p>
          <w:p w14:paraId="0094C9A0"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（昼间）</w:t>
            </w:r>
          </w:p>
          <w:p w14:paraId="6707ADA7" w14:textId="77777777" w:rsidR="00396911" w:rsidRDefault="00396911">
            <w:pPr>
              <w:pStyle w:val="TOC2"/>
              <w:spacing w:line="240" w:lineRule="auto"/>
              <w:ind w:firstLineChars="0" w:firstLine="0"/>
              <w:jc w:val="center"/>
              <w:rPr>
                <w:rFonts w:ascii="Times New Roman" w:hAnsi="Times New Roman"/>
              </w:rPr>
            </w:pPr>
          </w:p>
        </w:tc>
        <w:tc>
          <w:tcPr>
            <w:tcW w:w="993" w:type="dxa"/>
            <w:vMerge w:val="restart"/>
            <w:vAlign w:val="center"/>
          </w:tcPr>
          <w:p w14:paraId="2C9DD828"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噪声</w:t>
            </w:r>
          </w:p>
        </w:tc>
        <w:tc>
          <w:tcPr>
            <w:tcW w:w="1688" w:type="dxa"/>
            <w:vAlign w:val="center"/>
          </w:tcPr>
          <w:p w14:paraId="3E7A3878"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62</w:t>
            </w:r>
          </w:p>
        </w:tc>
        <w:tc>
          <w:tcPr>
            <w:tcW w:w="1475" w:type="dxa"/>
            <w:vAlign w:val="center"/>
          </w:tcPr>
          <w:p w14:paraId="71D52770"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08:15</w:t>
            </w:r>
          </w:p>
        </w:tc>
      </w:tr>
      <w:tr w:rsidR="00396911" w14:paraId="13D8A47B" w14:textId="77777777">
        <w:trPr>
          <w:trHeight w:val="397"/>
        </w:trPr>
        <w:tc>
          <w:tcPr>
            <w:tcW w:w="2086" w:type="dxa"/>
            <w:vAlign w:val="center"/>
          </w:tcPr>
          <w:p w14:paraId="339014E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厂界东侧▲</w:t>
            </w:r>
            <w:r>
              <w:rPr>
                <w:rFonts w:ascii="Times New Roman" w:hAnsi="Times New Roman" w:hint="eastAsia"/>
              </w:rPr>
              <w:t>2</w:t>
            </w:r>
          </w:p>
        </w:tc>
        <w:tc>
          <w:tcPr>
            <w:tcW w:w="2274" w:type="dxa"/>
            <w:vMerge/>
            <w:vAlign w:val="center"/>
          </w:tcPr>
          <w:p w14:paraId="397F864A"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6C4F9594"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442A40A8"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63</w:t>
            </w:r>
          </w:p>
        </w:tc>
        <w:tc>
          <w:tcPr>
            <w:tcW w:w="1475" w:type="dxa"/>
            <w:vAlign w:val="center"/>
          </w:tcPr>
          <w:p w14:paraId="23FF4A78"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08:30</w:t>
            </w:r>
          </w:p>
        </w:tc>
      </w:tr>
      <w:tr w:rsidR="00396911" w14:paraId="3C76A4E6" w14:textId="77777777">
        <w:trPr>
          <w:trHeight w:val="397"/>
        </w:trPr>
        <w:tc>
          <w:tcPr>
            <w:tcW w:w="2086" w:type="dxa"/>
            <w:vAlign w:val="center"/>
          </w:tcPr>
          <w:p w14:paraId="792AAFB6"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厂界南侧▲</w:t>
            </w:r>
            <w:r>
              <w:rPr>
                <w:rFonts w:ascii="Times New Roman" w:hAnsi="Times New Roman" w:hint="eastAsia"/>
              </w:rPr>
              <w:t>3</w:t>
            </w:r>
          </w:p>
        </w:tc>
        <w:tc>
          <w:tcPr>
            <w:tcW w:w="2274" w:type="dxa"/>
            <w:vMerge/>
            <w:vAlign w:val="center"/>
          </w:tcPr>
          <w:p w14:paraId="75A3DFAF"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2AC94578"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067AE10B"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63</w:t>
            </w:r>
          </w:p>
        </w:tc>
        <w:tc>
          <w:tcPr>
            <w:tcW w:w="1475" w:type="dxa"/>
            <w:vAlign w:val="center"/>
          </w:tcPr>
          <w:p w14:paraId="33180B4F"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08:41</w:t>
            </w:r>
          </w:p>
        </w:tc>
      </w:tr>
      <w:tr w:rsidR="00396911" w14:paraId="43C68A92" w14:textId="77777777">
        <w:trPr>
          <w:trHeight w:val="397"/>
        </w:trPr>
        <w:tc>
          <w:tcPr>
            <w:tcW w:w="2086" w:type="dxa"/>
            <w:vAlign w:val="center"/>
          </w:tcPr>
          <w:p w14:paraId="2EA0E52C"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厂界西侧▲</w:t>
            </w:r>
            <w:r>
              <w:rPr>
                <w:rFonts w:ascii="Times New Roman" w:hAnsi="Times New Roman" w:hint="eastAsia"/>
              </w:rPr>
              <w:t>4</w:t>
            </w:r>
          </w:p>
        </w:tc>
        <w:tc>
          <w:tcPr>
            <w:tcW w:w="2274" w:type="dxa"/>
            <w:vMerge/>
            <w:vAlign w:val="center"/>
          </w:tcPr>
          <w:p w14:paraId="6D8485C0"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100BFC82"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36E2AE1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63</w:t>
            </w:r>
          </w:p>
        </w:tc>
        <w:tc>
          <w:tcPr>
            <w:tcW w:w="1475" w:type="dxa"/>
            <w:vAlign w:val="center"/>
          </w:tcPr>
          <w:p w14:paraId="313E72CA"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08:50</w:t>
            </w:r>
          </w:p>
        </w:tc>
      </w:tr>
      <w:tr w:rsidR="00396911" w14:paraId="640851C8" w14:textId="77777777">
        <w:trPr>
          <w:trHeight w:val="397"/>
        </w:trPr>
        <w:tc>
          <w:tcPr>
            <w:tcW w:w="2086" w:type="dxa"/>
            <w:vAlign w:val="center"/>
          </w:tcPr>
          <w:p w14:paraId="32BEDF0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厂界北侧▲</w:t>
            </w:r>
            <w:r>
              <w:rPr>
                <w:rFonts w:ascii="Times New Roman" w:hAnsi="Times New Roman" w:hint="eastAsia"/>
              </w:rPr>
              <w:t>1</w:t>
            </w:r>
          </w:p>
        </w:tc>
        <w:tc>
          <w:tcPr>
            <w:tcW w:w="2274" w:type="dxa"/>
            <w:vMerge w:val="restart"/>
            <w:vAlign w:val="center"/>
          </w:tcPr>
          <w:p w14:paraId="5F7FD1A8"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20</w:t>
            </w:r>
            <w:r>
              <w:rPr>
                <w:rFonts w:ascii="Times New Roman" w:hAnsi="Times New Roman" w:hint="eastAsia"/>
              </w:rPr>
              <w:t>20</w:t>
            </w:r>
            <w:r>
              <w:rPr>
                <w:rFonts w:ascii="Times New Roman" w:hAnsi="Times New Roman"/>
              </w:rPr>
              <w:t>年</w:t>
            </w:r>
            <w:r>
              <w:rPr>
                <w:rFonts w:ascii="Times New Roman" w:hAnsi="Times New Roman" w:hint="eastAsia"/>
              </w:rPr>
              <w:t>04</w:t>
            </w:r>
            <w:r>
              <w:rPr>
                <w:rFonts w:ascii="Times New Roman" w:hAnsi="Times New Roman"/>
              </w:rPr>
              <w:t>月</w:t>
            </w:r>
            <w:r>
              <w:rPr>
                <w:rFonts w:ascii="Times New Roman" w:hAnsi="Times New Roman" w:hint="eastAsia"/>
              </w:rPr>
              <w:t>07</w:t>
            </w:r>
            <w:r>
              <w:rPr>
                <w:rFonts w:ascii="Times New Roman" w:hAnsi="Times New Roman"/>
              </w:rPr>
              <w:t>日</w:t>
            </w:r>
          </w:p>
          <w:p w14:paraId="459B155D"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w:t>
            </w:r>
            <w:r>
              <w:rPr>
                <w:rFonts w:ascii="Times New Roman" w:hAnsi="Times New Roman" w:hint="eastAsia"/>
              </w:rPr>
              <w:t>夜</w:t>
            </w:r>
            <w:r>
              <w:rPr>
                <w:rFonts w:ascii="Times New Roman" w:hAnsi="Times New Roman"/>
              </w:rPr>
              <w:t>间）</w:t>
            </w:r>
          </w:p>
          <w:p w14:paraId="698F69DF" w14:textId="77777777" w:rsidR="00396911" w:rsidRDefault="00396911">
            <w:pPr>
              <w:pStyle w:val="TOC2"/>
              <w:spacing w:line="240" w:lineRule="auto"/>
              <w:ind w:firstLineChars="0" w:firstLine="0"/>
              <w:jc w:val="center"/>
              <w:rPr>
                <w:rFonts w:ascii="Times New Roman" w:hAnsi="Times New Roman"/>
              </w:rPr>
            </w:pPr>
          </w:p>
        </w:tc>
        <w:tc>
          <w:tcPr>
            <w:tcW w:w="993" w:type="dxa"/>
            <w:vMerge w:val="restart"/>
            <w:vAlign w:val="center"/>
          </w:tcPr>
          <w:p w14:paraId="3DDD8F17"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rPr>
              <w:t>噪声</w:t>
            </w:r>
          </w:p>
        </w:tc>
        <w:tc>
          <w:tcPr>
            <w:tcW w:w="1688" w:type="dxa"/>
            <w:vAlign w:val="center"/>
          </w:tcPr>
          <w:p w14:paraId="77C74197"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51</w:t>
            </w:r>
          </w:p>
        </w:tc>
        <w:tc>
          <w:tcPr>
            <w:tcW w:w="1475" w:type="dxa"/>
            <w:vAlign w:val="center"/>
          </w:tcPr>
          <w:p w14:paraId="322C2EB3"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22:06</w:t>
            </w:r>
          </w:p>
        </w:tc>
      </w:tr>
      <w:tr w:rsidR="00396911" w14:paraId="67D3ECB5" w14:textId="77777777">
        <w:trPr>
          <w:trHeight w:val="397"/>
        </w:trPr>
        <w:tc>
          <w:tcPr>
            <w:tcW w:w="2086" w:type="dxa"/>
            <w:vAlign w:val="center"/>
          </w:tcPr>
          <w:p w14:paraId="2E364DCF"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厂界东侧▲</w:t>
            </w:r>
            <w:r>
              <w:rPr>
                <w:rFonts w:ascii="Times New Roman" w:hAnsi="Times New Roman" w:hint="eastAsia"/>
              </w:rPr>
              <w:t>2</w:t>
            </w:r>
          </w:p>
        </w:tc>
        <w:tc>
          <w:tcPr>
            <w:tcW w:w="2274" w:type="dxa"/>
            <w:vMerge/>
            <w:vAlign w:val="center"/>
          </w:tcPr>
          <w:p w14:paraId="7453C41B"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4C972BB4"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5E7487CF"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51</w:t>
            </w:r>
          </w:p>
        </w:tc>
        <w:tc>
          <w:tcPr>
            <w:tcW w:w="1475" w:type="dxa"/>
            <w:vAlign w:val="center"/>
          </w:tcPr>
          <w:p w14:paraId="378AEDDC"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22:14</w:t>
            </w:r>
          </w:p>
        </w:tc>
      </w:tr>
      <w:tr w:rsidR="00396911" w14:paraId="363ABD16" w14:textId="77777777">
        <w:trPr>
          <w:trHeight w:val="397"/>
        </w:trPr>
        <w:tc>
          <w:tcPr>
            <w:tcW w:w="2086" w:type="dxa"/>
            <w:vAlign w:val="center"/>
          </w:tcPr>
          <w:p w14:paraId="482CC926"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厂界南侧▲</w:t>
            </w:r>
            <w:r>
              <w:rPr>
                <w:rFonts w:ascii="Times New Roman" w:hAnsi="Times New Roman" w:hint="eastAsia"/>
              </w:rPr>
              <w:t>3</w:t>
            </w:r>
          </w:p>
        </w:tc>
        <w:tc>
          <w:tcPr>
            <w:tcW w:w="2274" w:type="dxa"/>
            <w:vMerge/>
            <w:vAlign w:val="center"/>
          </w:tcPr>
          <w:p w14:paraId="792D9822"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65324EAE"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56014CA4"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52</w:t>
            </w:r>
          </w:p>
        </w:tc>
        <w:tc>
          <w:tcPr>
            <w:tcW w:w="1475" w:type="dxa"/>
            <w:vAlign w:val="center"/>
          </w:tcPr>
          <w:p w14:paraId="0AE60AD8"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22:22</w:t>
            </w:r>
          </w:p>
        </w:tc>
      </w:tr>
      <w:tr w:rsidR="00396911" w14:paraId="2663AD98" w14:textId="77777777">
        <w:trPr>
          <w:trHeight w:val="397"/>
        </w:trPr>
        <w:tc>
          <w:tcPr>
            <w:tcW w:w="2086" w:type="dxa"/>
            <w:vAlign w:val="center"/>
          </w:tcPr>
          <w:p w14:paraId="0674CCD0"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厂界西侧▲</w:t>
            </w:r>
            <w:r>
              <w:rPr>
                <w:rFonts w:ascii="Times New Roman" w:hAnsi="Times New Roman" w:hint="eastAsia"/>
              </w:rPr>
              <w:t>4</w:t>
            </w:r>
          </w:p>
        </w:tc>
        <w:tc>
          <w:tcPr>
            <w:tcW w:w="2274" w:type="dxa"/>
            <w:vMerge/>
            <w:vAlign w:val="center"/>
          </w:tcPr>
          <w:p w14:paraId="49E1F68B" w14:textId="77777777" w:rsidR="00396911" w:rsidRDefault="00396911">
            <w:pPr>
              <w:pStyle w:val="TOC2"/>
              <w:spacing w:line="240" w:lineRule="auto"/>
              <w:ind w:firstLineChars="0" w:firstLine="0"/>
              <w:jc w:val="center"/>
              <w:rPr>
                <w:rFonts w:ascii="Times New Roman" w:hAnsi="Times New Roman"/>
              </w:rPr>
            </w:pPr>
          </w:p>
        </w:tc>
        <w:tc>
          <w:tcPr>
            <w:tcW w:w="993" w:type="dxa"/>
            <w:vMerge/>
            <w:vAlign w:val="center"/>
          </w:tcPr>
          <w:p w14:paraId="7CBC0810" w14:textId="77777777" w:rsidR="00396911" w:rsidRDefault="00396911">
            <w:pPr>
              <w:pStyle w:val="TOC2"/>
              <w:spacing w:line="240" w:lineRule="auto"/>
              <w:ind w:firstLineChars="0" w:firstLine="0"/>
              <w:jc w:val="center"/>
              <w:rPr>
                <w:rFonts w:ascii="Times New Roman" w:hAnsi="Times New Roman"/>
              </w:rPr>
            </w:pPr>
          </w:p>
        </w:tc>
        <w:tc>
          <w:tcPr>
            <w:tcW w:w="1688" w:type="dxa"/>
            <w:vAlign w:val="center"/>
          </w:tcPr>
          <w:p w14:paraId="548E3849"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52</w:t>
            </w:r>
          </w:p>
        </w:tc>
        <w:tc>
          <w:tcPr>
            <w:tcW w:w="1475" w:type="dxa"/>
            <w:vAlign w:val="center"/>
          </w:tcPr>
          <w:p w14:paraId="6F1226B4" w14:textId="77777777" w:rsidR="00396911" w:rsidRDefault="00D16E6F">
            <w:pPr>
              <w:pStyle w:val="TOC2"/>
              <w:spacing w:line="240" w:lineRule="auto"/>
              <w:ind w:firstLineChars="0" w:firstLine="0"/>
              <w:jc w:val="center"/>
              <w:rPr>
                <w:rFonts w:ascii="Times New Roman" w:hAnsi="Times New Roman"/>
              </w:rPr>
            </w:pPr>
            <w:r>
              <w:rPr>
                <w:rFonts w:ascii="Times New Roman" w:hAnsi="Times New Roman" w:hint="eastAsia"/>
              </w:rPr>
              <w:t>22:31</w:t>
            </w:r>
          </w:p>
        </w:tc>
      </w:tr>
    </w:tbl>
    <w:p w14:paraId="590770C4" w14:textId="77777777" w:rsidR="00396911" w:rsidRDefault="00396911">
      <w:pPr>
        <w:spacing w:line="240" w:lineRule="auto"/>
        <w:ind w:firstLine="422"/>
        <w:jc w:val="center"/>
        <w:rPr>
          <w:rFonts w:ascii="Times New Roman" w:hAnsi="Times New Roman"/>
          <w:b/>
          <w:bCs/>
          <w:sz w:val="21"/>
        </w:rPr>
      </w:pPr>
    </w:p>
    <w:p w14:paraId="0D7DF329" w14:textId="77777777" w:rsidR="00396911" w:rsidRDefault="00D16E6F">
      <w:pPr>
        <w:ind w:firstLine="482"/>
        <w:rPr>
          <w:rFonts w:ascii="Times New Roman" w:hAnsi="Times New Roman"/>
          <w:b/>
          <w:bCs/>
          <w:szCs w:val="24"/>
        </w:rPr>
      </w:pPr>
      <w:r>
        <w:rPr>
          <w:rFonts w:ascii="Times New Roman" w:hAnsi="Times New Roman"/>
          <w:b/>
          <w:bCs/>
          <w:szCs w:val="24"/>
        </w:rPr>
        <w:t>2</w:t>
      </w:r>
      <w:r>
        <w:rPr>
          <w:rFonts w:ascii="Times New Roman" w:hAnsi="Times New Roman"/>
          <w:b/>
          <w:bCs/>
          <w:szCs w:val="24"/>
        </w:rPr>
        <w:t>监测项目及方法</w:t>
      </w:r>
    </w:p>
    <w:p w14:paraId="33E62B36" w14:textId="77777777" w:rsidR="00396911" w:rsidRDefault="00D16E6F">
      <w:pPr>
        <w:wordWrap w:val="0"/>
        <w:autoSpaceDE w:val="0"/>
        <w:autoSpaceDN w:val="0"/>
        <w:ind w:firstLine="480"/>
        <w:jc w:val="left"/>
        <w:rPr>
          <w:rFonts w:ascii="Times New Roman" w:hAnsi="Times New Roman"/>
          <w:kern w:val="0"/>
        </w:rPr>
      </w:pPr>
      <w:r>
        <w:rPr>
          <w:rFonts w:ascii="Times New Roman" w:hAnsi="Times New Roman"/>
          <w:kern w:val="0"/>
        </w:rPr>
        <w:t>各监测点位昼间及夜间的等效连续</w:t>
      </w:r>
      <w:r>
        <w:rPr>
          <w:rFonts w:ascii="Times New Roman" w:hAnsi="Times New Roman"/>
          <w:kern w:val="0"/>
        </w:rPr>
        <w:t>A</w:t>
      </w:r>
      <w:r>
        <w:rPr>
          <w:rFonts w:ascii="Times New Roman" w:hAnsi="Times New Roman"/>
          <w:kern w:val="0"/>
        </w:rPr>
        <w:t>声级，</w:t>
      </w:r>
      <w:r>
        <w:rPr>
          <w:rFonts w:ascii="Times New Roman" w:hAnsi="Times New Roman"/>
        </w:rPr>
        <w:t>根据《声环境质量标准》（</w:t>
      </w:r>
      <w:r>
        <w:rPr>
          <w:rFonts w:ascii="Times New Roman" w:hAnsi="Times New Roman"/>
        </w:rPr>
        <w:t>GB3096-2008</w:t>
      </w:r>
      <w:r>
        <w:rPr>
          <w:rFonts w:ascii="Times New Roman" w:hAnsi="Times New Roman"/>
        </w:rPr>
        <w:t>）及《环境影响评价技术导则</w:t>
      </w:r>
      <w:r>
        <w:rPr>
          <w:rFonts w:ascii="Times New Roman" w:hAnsi="Times New Roman"/>
        </w:rPr>
        <w:t>—</w:t>
      </w:r>
      <w:r>
        <w:rPr>
          <w:rFonts w:ascii="Times New Roman" w:hAnsi="Times New Roman"/>
        </w:rPr>
        <w:t>声环境》（</w:t>
      </w:r>
      <w:r>
        <w:rPr>
          <w:rFonts w:ascii="Times New Roman" w:hAnsi="Times New Roman"/>
        </w:rPr>
        <w:t>HJ/T2.4-2009</w:t>
      </w:r>
      <w:r>
        <w:rPr>
          <w:rFonts w:ascii="Times New Roman" w:hAnsi="Times New Roman"/>
        </w:rPr>
        <w:t>）的规定进行测试。</w:t>
      </w:r>
    </w:p>
    <w:p w14:paraId="20147CC1" w14:textId="77777777" w:rsidR="00396911" w:rsidRDefault="00D16E6F">
      <w:pPr>
        <w:ind w:firstLine="482"/>
        <w:rPr>
          <w:rFonts w:ascii="Times New Roman" w:hAnsi="Times New Roman"/>
          <w:b/>
          <w:bCs/>
          <w:szCs w:val="24"/>
        </w:rPr>
      </w:pPr>
      <w:r>
        <w:rPr>
          <w:rFonts w:ascii="Times New Roman" w:hAnsi="Times New Roman"/>
          <w:b/>
          <w:bCs/>
        </w:rPr>
        <w:t>3</w:t>
      </w:r>
      <w:r>
        <w:rPr>
          <w:rFonts w:ascii="Times New Roman" w:hAnsi="Times New Roman"/>
          <w:b/>
          <w:bCs/>
        </w:rPr>
        <w:t>、监测时间和频率</w:t>
      </w:r>
    </w:p>
    <w:p w14:paraId="4D02AC30" w14:textId="77777777" w:rsidR="00396911" w:rsidRDefault="00D16E6F">
      <w:pPr>
        <w:ind w:firstLine="480"/>
        <w:rPr>
          <w:rFonts w:ascii="Times New Roman" w:hAnsi="Times New Roman"/>
        </w:rPr>
      </w:pPr>
      <w:r>
        <w:rPr>
          <w:rFonts w:ascii="Times New Roman" w:hAnsi="Times New Roman"/>
        </w:rPr>
        <w:t>连续监测</w:t>
      </w:r>
      <w:r>
        <w:rPr>
          <w:rFonts w:ascii="Times New Roman" w:hAnsi="Times New Roman"/>
        </w:rPr>
        <w:t>2</w:t>
      </w:r>
      <w:r>
        <w:rPr>
          <w:rFonts w:ascii="Times New Roman" w:hAnsi="Times New Roman"/>
        </w:rPr>
        <w:t>天，昼间、夜间各测一次。用噪声统计分析仪测试，每次</w:t>
      </w:r>
      <w:r>
        <w:rPr>
          <w:rFonts w:ascii="Times New Roman" w:hAnsi="Times New Roman"/>
        </w:rPr>
        <w:t>10min</w:t>
      </w:r>
      <w:r>
        <w:rPr>
          <w:rFonts w:ascii="Times New Roman" w:hAnsi="Times New Roman"/>
        </w:rPr>
        <w:t>。</w:t>
      </w:r>
    </w:p>
    <w:p w14:paraId="7A94907D" w14:textId="77777777" w:rsidR="00396911" w:rsidRDefault="00D16E6F">
      <w:pPr>
        <w:ind w:firstLine="482"/>
        <w:rPr>
          <w:rFonts w:ascii="Times New Roman" w:hAnsi="Times New Roman"/>
          <w:b/>
          <w:bCs/>
          <w:szCs w:val="24"/>
        </w:rPr>
      </w:pPr>
      <w:r>
        <w:rPr>
          <w:rFonts w:ascii="Times New Roman" w:hAnsi="Times New Roman"/>
          <w:b/>
          <w:bCs/>
          <w:szCs w:val="24"/>
        </w:rPr>
        <w:t>4</w:t>
      </w:r>
      <w:r>
        <w:rPr>
          <w:rFonts w:ascii="Times New Roman" w:hAnsi="Times New Roman"/>
          <w:b/>
          <w:bCs/>
          <w:szCs w:val="24"/>
        </w:rPr>
        <w:t>、评价标准及评价方法</w:t>
      </w:r>
    </w:p>
    <w:p w14:paraId="3078108F" w14:textId="77777777" w:rsidR="00396911" w:rsidRDefault="00D16E6F">
      <w:pPr>
        <w:ind w:firstLine="480"/>
        <w:rPr>
          <w:rFonts w:ascii="Times New Roman" w:hAnsi="Times New Roman"/>
        </w:rPr>
      </w:pPr>
      <w:r>
        <w:rPr>
          <w:rFonts w:ascii="Times New Roman" w:hAnsi="Times New Roman"/>
        </w:rPr>
        <w:lastRenderedPageBreak/>
        <w:t>执行《声环境质量标准》（</w:t>
      </w:r>
      <w:r>
        <w:rPr>
          <w:rFonts w:ascii="Times New Roman" w:hAnsi="Times New Roman"/>
        </w:rPr>
        <w:t>GB3096-2008</w:t>
      </w:r>
      <w:r>
        <w:rPr>
          <w:rFonts w:ascii="Times New Roman" w:hAnsi="Times New Roman"/>
        </w:rPr>
        <w:t>）中的</w:t>
      </w:r>
      <w:r>
        <w:rPr>
          <w:rFonts w:ascii="Times New Roman" w:hAnsi="Times New Roman"/>
        </w:rPr>
        <w:t>3</w:t>
      </w:r>
      <w:r>
        <w:rPr>
          <w:rFonts w:ascii="Times New Roman" w:hAnsi="Times New Roman"/>
        </w:rPr>
        <w:t>类标准，采用实测值（</w:t>
      </w:r>
      <w:proofErr w:type="spellStart"/>
      <w:r>
        <w:rPr>
          <w:rFonts w:ascii="Times New Roman" w:hAnsi="Times New Roman"/>
        </w:rPr>
        <w:t>LAeq</w:t>
      </w:r>
      <w:proofErr w:type="spellEnd"/>
      <w:r>
        <w:rPr>
          <w:rFonts w:ascii="Times New Roman" w:hAnsi="Times New Roman"/>
        </w:rPr>
        <w:t>）与标准值比较的方法进行评价。</w:t>
      </w:r>
    </w:p>
    <w:p w14:paraId="09200F40" w14:textId="77777777" w:rsidR="00396911" w:rsidRDefault="00D16E6F">
      <w:pPr>
        <w:ind w:firstLine="482"/>
        <w:rPr>
          <w:rFonts w:ascii="Times New Roman" w:hAnsi="Times New Roman"/>
          <w:b/>
          <w:bCs/>
          <w:szCs w:val="24"/>
        </w:rPr>
      </w:pPr>
      <w:r>
        <w:rPr>
          <w:rFonts w:ascii="Times New Roman" w:hAnsi="Times New Roman"/>
          <w:b/>
          <w:bCs/>
          <w:szCs w:val="24"/>
        </w:rPr>
        <w:t>5</w:t>
      </w:r>
      <w:r>
        <w:rPr>
          <w:rFonts w:ascii="Times New Roman" w:hAnsi="Times New Roman"/>
          <w:b/>
          <w:bCs/>
          <w:szCs w:val="24"/>
        </w:rPr>
        <w:t>、监测结果及评价结果</w:t>
      </w:r>
    </w:p>
    <w:p w14:paraId="2DF5C0CD" w14:textId="77777777" w:rsidR="00396911" w:rsidRDefault="00D16E6F">
      <w:pPr>
        <w:ind w:firstLine="480"/>
        <w:rPr>
          <w:rFonts w:ascii="Times New Roman" w:hAnsi="Times New Roman"/>
        </w:rPr>
      </w:pPr>
      <w:r>
        <w:rPr>
          <w:rFonts w:ascii="Times New Roman" w:hAnsi="Times New Roman"/>
        </w:rPr>
        <w:t>厂界噪声环境监测结果及评价结果见下表。</w:t>
      </w:r>
    </w:p>
    <w:p w14:paraId="47F234F1" w14:textId="77777777" w:rsidR="00396911" w:rsidRPr="006E53B2" w:rsidRDefault="00D16E6F">
      <w:pPr>
        <w:spacing w:line="240" w:lineRule="auto"/>
        <w:ind w:firstLine="422"/>
        <w:jc w:val="center"/>
        <w:rPr>
          <w:rFonts w:ascii="Times New Roman" w:hAnsi="Times New Roman"/>
          <w:b/>
          <w:bCs/>
          <w:sz w:val="21"/>
        </w:rPr>
      </w:pPr>
      <w:r>
        <w:rPr>
          <w:rFonts w:ascii="Times New Roman" w:hAnsi="Times New Roman"/>
          <w:b/>
          <w:bCs/>
          <w:sz w:val="21"/>
        </w:rPr>
        <w:t>表</w:t>
      </w:r>
      <w:r>
        <w:rPr>
          <w:rFonts w:ascii="Times New Roman" w:hAnsi="Times New Roman"/>
          <w:b/>
          <w:bCs/>
          <w:sz w:val="21"/>
        </w:rPr>
        <w:t xml:space="preserve">5.2-8  </w:t>
      </w:r>
      <w:r>
        <w:rPr>
          <w:rFonts w:ascii="Times New Roman" w:hAnsi="Times New Roman"/>
          <w:b/>
          <w:bCs/>
          <w:sz w:val="21"/>
        </w:rPr>
        <w:t>噪声监测结</w:t>
      </w:r>
      <w:r w:rsidRPr="006E53B2">
        <w:rPr>
          <w:rFonts w:ascii="Times New Roman" w:hAnsi="Times New Roman"/>
          <w:b/>
          <w:bCs/>
          <w:sz w:val="21"/>
        </w:rPr>
        <w:t>果及评价结果</w:t>
      </w:r>
      <w:r w:rsidRPr="006E53B2">
        <w:rPr>
          <w:rFonts w:ascii="Times New Roman" w:hAnsi="Times New Roman"/>
          <w:b/>
          <w:bCs/>
          <w:sz w:val="21"/>
        </w:rPr>
        <w:t xml:space="preserve">  </w:t>
      </w:r>
      <w:r w:rsidRPr="006E53B2">
        <w:rPr>
          <w:rFonts w:ascii="Times New Roman" w:hAnsi="Times New Roman"/>
          <w:b/>
          <w:bCs/>
          <w:sz w:val="21"/>
        </w:rPr>
        <w:t>单位：</w:t>
      </w:r>
      <w:r w:rsidRPr="006E53B2">
        <w:rPr>
          <w:rFonts w:ascii="Times New Roman" w:hAnsi="Times New Roman"/>
          <w:b/>
          <w:bCs/>
          <w:sz w:val="21"/>
        </w:rPr>
        <w:t>d</w:t>
      </w:r>
      <w:r w:rsidRPr="006E53B2">
        <w:rPr>
          <w:rFonts w:ascii="Times New Roman" w:hAnsi="Times New Roman"/>
          <w:b/>
          <w:bCs/>
          <w:sz w:val="21"/>
        </w:rPr>
        <w:t>B</w:t>
      </w:r>
      <w:r w:rsidRPr="006E53B2">
        <w:rPr>
          <w:rFonts w:ascii="Times New Roman" w:hAnsi="Times New Roman"/>
          <w:b/>
          <w:bCs/>
          <w:sz w:val="21"/>
        </w:rPr>
        <w:t>（</w:t>
      </w:r>
      <w:r w:rsidRPr="006E53B2">
        <w:rPr>
          <w:rFonts w:ascii="Times New Roman" w:hAnsi="Times New Roman"/>
          <w:b/>
          <w:bCs/>
          <w:sz w:val="21"/>
        </w:rPr>
        <w:t>A</w:t>
      </w:r>
      <w:r w:rsidRPr="006E53B2">
        <w:rPr>
          <w:rFonts w:ascii="Times New Roman" w:hAnsi="Times New Roman"/>
          <w:b/>
          <w:bCs/>
          <w:sz w:val="21"/>
        </w:rPr>
        <w:t>）</w:t>
      </w:r>
    </w:p>
    <w:tbl>
      <w:tblPr>
        <w:tblW w:w="8528"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16"/>
        <w:gridCol w:w="1109"/>
        <w:gridCol w:w="1046"/>
        <w:gridCol w:w="934"/>
        <w:gridCol w:w="1098"/>
        <w:gridCol w:w="920"/>
        <w:gridCol w:w="804"/>
        <w:gridCol w:w="887"/>
        <w:gridCol w:w="814"/>
      </w:tblGrid>
      <w:tr w:rsidR="00396911" w14:paraId="2127D583" w14:textId="77777777">
        <w:trPr>
          <w:trHeight w:val="211"/>
          <w:jc w:val="center"/>
        </w:trPr>
        <w:tc>
          <w:tcPr>
            <w:tcW w:w="916" w:type="dxa"/>
            <w:vMerge w:val="restart"/>
            <w:vAlign w:val="center"/>
          </w:tcPr>
          <w:p w14:paraId="31E5CB6E" w14:textId="77777777" w:rsidR="00396911" w:rsidRPr="006E53B2" w:rsidRDefault="00D16E6F">
            <w:pPr>
              <w:spacing w:line="240" w:lineRule="auto"/>
              <w:ind w:firstLineChars="0" w:firstLine="0"/>
              <w:jc w:val="center"/>
              <w:rPr>
                <w:rFonts w:ascii="Times New Roman" w:hAnsi="Times New Roman"/>
                <w:b/>
                <w:bCs/>
                <w:sz w:val="21"/>
              </w:rPr>
            </w:pPr>
            <w:r w:rsidRPr="006E53B2">
              <w:rPr>
                <w:rFonts w:ascii="Times New Roman" w:hAnsi="Times New Roman"/>
                <w:b/>
                <w:bCs/>
                <w:sz w:val="21"/>
              </w:rPr>
              <w:t>点位</w:t>
            </w:r>
          </w:p>
        </w:tc>
        <w:tc>
          <w:tcPr>
            <w:tcW w:w="2155" w:type="dxa"/>
            <w:gridSpan w:val="2"/>
            <w:vAlign w:val="center"/>
          </w:tcPr>
          <w:p w14:paraId="57BA188C" w14:textId="77777777" w:rsidR="00396911" w:rsidRPr="006E53B2" w:rsidRDefault="00D16E6F">
            <w:pPr>
              <w:spacing w:line="240" w:lineRule="auto"/>
              <w:ind w:firstLineChars="0" w:firstLine="0"/>
              <w:jc w:val="center"/>
              <w:rPr>
                <w:rFonts w:ascii="Times New Roman" w:hAnsi="Times New Roman"/>
                <w:b/>
                <w:bCs/>
                <w:sz w:val="21"/>
              </w:rPr>
            </w:pPr>
            <w:r w:rsidRPr="006E53B2">
              <w:rPr>
                <w:rFonts w:ascii="Times New Roman" w:hAnsi="Times New Roman"/>
                <w:b/>
                <w:bCs/>
                <w:sz w:val="21"/>
              </w:rPr>
              <w:t>20</w:t>
            </w:r>
            <w:r w:rsidRPr="006E53B2">
              <w:rPr>
                <w:rFonts w:ascii="Times New Roman" w:hAnsi="Times New Roman" w:hint="eastAsia"/>
                <w:b/>
                <w:bCs/>
                <w:sz w:val="21"/>
              </w:rPr>
              <w:t>20</w:t>
            </w:r>
            <w:r w:rsidRPr="006E53B2">
              <w:rPr>
                <w:rFonts w:ascii="Times New Roman" w:hAnsi="Times New Roman"/>
                <w:b/>
                <w:bCs/>
                <w:sz w:val="21"/>
              </w:rPr>
              <w:t>.</w:t>
            </w:r>
            <w:r w:rsidRPr="006E53B2">
              <w:rPr>
                <w:rFonts w:ascii="Times New Roman" w:hAnsi="Times New Roman" w:hint="eastAsia"/>
                <w:b/>
                <w:bCs/>
                <w:sz w:val="21"/>
              </w:rPr>
              <w:t>4</w:t>
            </w:r>
            <w:r w:rsidRPr="006E53B2">
              <w:rPr>
                <w:rFonts w:ascii="Times New Roman" w:hAnsi="Times New Roman"/>
                <w:b/>
                <w:bCs/>
                <w:sz w:val="21"/>
              </w:rPr>
              <w:t>.</w:t>
            </w:r>
            <w:r w:rsidRPr="006E53B2">
              <w:rPr>
                <w:rFonts w:ascii="Times New Roman" w:hAnsi="Times New Roman" w:hint="eastAsia"/>
                <w:b/>
                <w:bCs/>
                <w:sz w:val="21"/>
              </w:rPr>
              <w:t>6</w:t>
            </w:r>
          </w:p>
        </w:tc>
        <w:tc>
          <w:tcPr>
            <w:tcW w:w="2032" w:type="dxa"/>
            <w:gridSpan w:val="2"/>
            <w:vAlign w:val="center"/>
          </w:tcPr>
          <w:p w14:paraId="194C87AE" w14:textId="77777777" w:rsidR="00396911" w:rsidRPr="006E53B2" w:rsidRDefault="00D16E6F">
            <w:pPr>
              <w:spacing w:line="240" w:lineRule="auto"/>
              <w:ind w:firstLineChars="0" w:firstLine="0"/>
              <w:jc w:val="center"/>
              <w:rPr>
                <w:rFonts w:ascii="Times New Roman" w:hAnsi="Times New Roman"/>
                <w:b/>
                <w:bCs/>
                <w:sz w:val="21"/>
              </w:rPr>
            </w:pPr>
            <w:r w:rsidRPr="006E53B2">
              <w:rPr>
                <w:rFonts w:ascii="Times New Roman" w:hAnsi="Times New Roman"/>
                <w:b/>
                <w:bCs/>
                <w:sz w:val="21"/>
              </w:rPr>
              <w:t>20</w:t>
            </w:r>
            <w:r w:rsidRPr="006E53B2">
              <w:rPr>
                <w:rFonts w:ascii="Times New Roman" w:hAnsi="Times New Roman" w:hint="eastAsia"/>
                <w:b/>
                <w:bCs/>
                <w:sz w:val="21"/>
              </w:rPr>
              <w:t>20</w:t>
            </w:r>
            <w:r w:rsidRPr="006E53B2">
              <w:rPr>
                <w:rFonts w:ascii="Times New Roman" w:hAnsi="Times New Roman"/>
                <w:b/>
                <w:bCs/>
                <w:sz w:val="21"/>
              </w:rPr>
              <w:t>.</w:t>
            </w:r>
            <w:r w:rsidRPr="006E53B2">
              <w:rPr>
                <w:rFonts w:ascii="Times New Roman" w:hAnsi="Times New Roman" w:hint="eastAsia"/>
                <w:b/>
                <w:bCs/>
                <w:sz w:val="21"/>
              </w:rPr>
              <w:t>4</w:t>
            </w:r>
            <w:r w:rsidRPr="006E53B2">
              <w:rPr>
                <w:rFonts w:ascii="Times New Roman" w:hAnsi="Times New Roman"/>
                <w:b/>
                <w:bCs/>
                <w:sz w:val="21"/>
              </w:rPr>
              <w:t>.</w:t>
            </w:r>
            <w:r w:rsidRPr="006E53B2">
              <w:rPr>
                <w:rFonts w:ascii="Times New Roman" w:hAnsi="Times New Roman" w:hint="eastAsia"/>
                <w:b/>
                <w:bCs/>
                <w:sz w:val="21"/>
              </w:rPr>
              <w:t>7</w:t>
            </w:r>
          </w:p>
        </w:tc>
        <w:tc>
          <w:tcPr>
            <w:tcW w:w="1724" w:type="dxa"/>
            <w:gridSpan w:val="2"/>
            <w:vAlign w:val="center"/>
          </w:tcPr>
          <w:p w14:paraId="27FDE95E" w14:textId="77777777" w:rsidR="00396911" w:rsidRPr="006E53B2" w:rsidRDefault="00D16E6F">
            <w:pPr>
              <w:spacing w:line="240" w:lineRule="auto"/>
              <w:ind w:firstLineChars="0" w:firstLine="0"/>
              <w:jc w:val="center"/>
              <w:rPr>
                <w:rFonts w:ascii="Times New Roman" w:hAnsi="Times New Roman"/>
                <w:b/>
                <w:bCs/>
                <w:sz w:val="21"/>
              </w:rPr>
            </w:pPr>
            <w:r w:rsidRPr="006E53B2">
              <w:rPr>
                <w:rFonts w:ascii="Times New Roman" w:hAnsi="Times New Roman"/>
                <w:b/>
                <w:bCs/>
                <w:sz w:val="21"/>
              </w:rPr>
              <w:t>标准值</w:t>
            </w:r>
          </w:p>
        </w:tc>
        <w:tc>
          <w:tcPr>
            <w:tcW w:w="1701" w:type="dxa"/>
            <w:gridSpan w:val="2"/>
            <w:vAlign w:val="center"/>
          </w:tcPr>
          <w:p w14:paraId="52EE75BE" w14:textId="77777777" w:rsidR="00396911" w:rsidRDefault="00D16E6F">
            <w:pPr>
              <w:spacing w:line="240" w:lineRule="auto"/>
              <w:ind w:firstLineChars="0" w:firstLine="0"/>
              <w:jc w:val="center"/>
              <w:rPr>
                <w:rFonts w:ascii="Times New Roman" w:hAnsi="Times New Roman"/>
                <w:b/>
                <w:bCs/>
                <w:sz w:val="21"/>
              </w:rPr>
            </w:pPr>
            <w:r w:rsidRPr="006E53B2">
              <w:rPr>
                <w:rFonts w:ascii="Times New Roman" w:hAnsi="Times New Roman"/>
                <w:b/>
                <w:bCs/>
                <w:sz w:val="21"/>
              </w:rPr>
              <w:t>评价结果</w:t>
            </w:r>
          </w:p>
        </w:tc>
      </w:tr>
      <w:tr w:rsidR="00396911" w14:paraId="68B59D9D" w14:textId="77777777">
        <w:trPr>
          <w:trHeight w:val="198"/>
          <w:jc w:val="center"/>
        </w:trPr>
        <w:tc>
          <w:tcPr>
            <w:tcW w:w="916" w:type="dxa"/>
            <w:vMerge/>
            <w:vAlign w:val="center"/>
          </w:tcPr>
          <w:p w14:paraId="1036D41D" w14:textId="77777777" w:rsidR="00396911" w:rsidRDefault="00396911">
            <w:pPr>
              <w:spacing w:line="240" w:lineRule="auto"/>
              <w:ind w:firstLineChars="0" w:firstLine="0"/>
              <w:jc w:val="center"/>
              <w:rPr>
                <w:rFonts w:ascii="Times New Roman" w:hAnsi="Times New Roman"/>
                <w:b/>
                <w:bCs/>
                <w:sz w:val="21"/>
              </w:rPr>
            </w:pPr>
          </w:p>
        </w:tc>
        <w:tc>
          <w:tcPr>
            <w:tcW w:w="1109" w:type="dxa"/>
            <w:vAlign w:val="center"/>
          </w:tcPr>
          <w:p w14:paraId="227427FD"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昼间</w:t>
            </w:r>
          </w:p>
        </w:tc>
        <w:tc>
          <w:tcPr>
            <w:tcW w:w="1046" w:type="dxa"/>
            <w:vAlign w:val="center"/>
          </w:tcPr>
          <w:p w14:paraId="5D2EEB60"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夜间</w:t>
            </w:r>
          </w:p>
        </w:tc>
        <w:tc>
          <w:tcPr>
            <w:tcW w:w="934" w:type="dxa"/>
            <w:vAlign w:val="center"/>
          </w:tcPr>
          <w:p w14:paraId="6C08B33D"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昼间</w:t>
            </w:r>
          </w:p>
        </w:tc>
        <w:tc>
          <w:tcPr>
            <w:tcW w:w="1098" w:type="dxa"/>
            <w:vAlign w:val="center"/>
          </w:tcPr>
          <w:p w14:paraId="24D1248C"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夜间</w:t>
            </w:r>
          </w:p>
        </w:tc>
        <w:tc>
          <w:tcPr>
            <w:tcW w:w="920" w:type="dxa"/>
            <w:vAlign w:val="center"/>
          </w:tcPr>
          <w:p w14:paraId="0673CC3B"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昼间</w:t>
            </w:r>
          </w:p>
        </w:tc>
        <w:tc>
          <w:tcPr>
            <w:tcW w:w="804" w:type="dxa"/>
            <w:vAlign w:val="center"/>
          </w:tcPr>
          <w:p w14:paraId="236E9DD8"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夜间</w:t>
            </w:r>
          </w:p>
        </w:tc>
        <w:tc>
          <w:tcPr>
            <w:tcW w:w="887" w:type="dxa"/>
            <w:vAlign w:val="center"/>
          </w:tcPr>
          <w:p w14:paraId="65AA39F6"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昼间</w:t>
            </w:r>
          </w:p>
        </w:tc>
        <w:tc>
          <w:tcPr>
            <w:tcW w:w="814" w:type="dxa"/>
            <w:vAlign w:val="center"/>
          </w:tcPr>
          <w:p w14:paraId="4E7E920B"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夜间</w:t>
            </w:r>
          </w:p>
        </w:tc>
      </w:tr>
      <w:tr w:rsidR="00396911" w14:paraId="5EF2BF3B" w14:textId="77777777">
        <w:trPr>
          <w:trHeight w:val="211"/>
          <w:jc w:val="center"/>
        </w:trPr>
        <w:tc>
          <w:tcPr>
            <w:tcW w:w="916" w:type="dxa"/>
            <w:vAlign w:val="center"/>
          </w:tcPr>
          <w:p w14:paraId="1A6C8646"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1#</w:t>
            </w:r>
          </w:p>
        </w:tc>
        <w:tc>
          <w:tcPr>
            <w:tcW w:w="1109" w:type="dxa"/>
            <w:vAlign w:val="center"/>
          </w:tcPr>
          <w:p w14:paraId="5067F708"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62</w:t>
            </w:r>
          </w:p>
        </w:tc>
        <w:tc>
          <w:tcPr>
            <w:tcW w:w="1046" w:type="dxa"/>
            <w:vAlign w:val="center"/>
          </w:tcPr>
          <w:p w14:paraId="3F7CD24F"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51</w:t>
            </w:r>
          </w:p>
        </w:tc>
        <w:tc>
          <w:tcPr>
            <w:tcW w:w="934" w:type="dxa"/>
            <w:vAlign w:val="center"/>
          </w:tcPr>
          <w:p w14:paraId="329D09D3"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62</w:t>
            </w:r>
          </w:p>
        </w:tc>
        <w:tc>
          <w:tcPr>
            <w:tcW w:w="1098" w:type="dxa"/>
            <w:vAlign w:val="center"/>
          </w:tcPr>
          <w:p w14:paraId="4D8EB76C"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51</w:t>
            </w:r>
          </w:p>
        </w:tc>
        <w:tc>
          <w:tcPr>
            <w:tcW w:w="920" w:type="dxa"/>
            <w:vMerge w:val="restart"/>
            <w:vAlign w:val="center"/>
          </w:tcPr>
          <w:p w14:paraId="771F86EB"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65</w:t>
            </w:r>
          </w:p>
        </w:tc>
        <w:tc>
          <w:tcPr>
            <w:tcW w:w="804" w:type="dxa"/>
            <w:vMerge w:val="restart"/>
            <w:vAlign w:val="center"/>
          </w:tcPr>
          <w:p w14:paraId="0F87D9AA"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55</w:t>
            </w:r>
          </w:p>
        </w:tc>
        <w:tc>
          <w:tcPr>
            <w:tcW w:w="887" w:type="dxa"/>
            <w:vMerge w:val="restart"/>
            <w:vAlign w:val="center"/>
          </w:tcPr>
          <w:p w14:paraId="69B5FEA3"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达标</w:t>
            </w:r>
          </w:p>
        </w:tc>
        <w:tc>
          <w:tcPr>
            <w:tcW w:w="814" w:type="dxa"/>
            <w:vMerge w:val="restart"/>
            <w:vAlign w:val="center"/>
          </w:tcPr>
          <w:p w14:paraId="05F68FAE"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达标</w:t>
            </w:r>
          </w:p>
        </w:tc>
      </w:tr>
      <w:tr w:rsidR="00396911" w14:paraId="0FF4BECA" w14:textId="77777777">
        <w:trPr>
          <w:trHeight w:val="211"/>
          <w:jc w:val="center"/>
        </w:trPr>
        <w:tc>
          <w:tcPr>
            <w:tcW w:w="916" w:type="dxa"/>
            <w:vAlign w:val="center"/>
          </w:tcPr>
          <w:p w14:paraId="219F1D0B"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2#</w:t>
            </w:r>
          </w:p>
        </w:tc>
        <w:tc>
          <w:tcPr>
            <w:tcW w:w="1109" w:type="dxa"/>
            <w:vAlign w:val="center"/>
          </w:tcPr>
          <w:p w14:paraId="7029E3F8"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62</w:t>
            </w:r>
          </w:p>
        </w:tc>
        <w:tc>
          <w:tcPr>
            <w:tcW w:w="1046" w:type="dxa"/>
            <w:vAlign w:val="center"/>
          </w:tcPr>
          <w:p w14:paraId="121B8B0C"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52</w:t>
            </w:r>
          </w:p>
        </w:tc>
        <w:tc>
          <w:tcPr>
            <w:tcW w:w="934" w:type="dxa"/>
            <w:vAlign w:val="center"/>
          </w:tcPr>
          <w:p w14:paraId="45B1F8D7"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63</w:t>
            </w:r>
          </w:p>
        </w:tc>
        <w:tc>
          <w:tcPr>
            <w:tcW w:w="1098" w:type="dxa"/>
            <w:vAlign w:val="center"/>
          </w:tcPr>
          <w:p w14:paraId="57A433C2"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51</w:t>
            </w:r>
          </w:p>
        </w:tc>
        <w:tc>
          <w:tcPr>
            <w:tcW w:w="920" w:type="dxa"/>
            <w:vMerge/>
            <w:vAlign w:val="center"/>
          </w:tcPr>
          <w:p w14:paraId="516289A5" w14:textId="77777777" w:rsidR="00396911" w:rsidRDefault="00396911">
            <w:pPr>
              <w:spacing w:line="240" w:lineRule="auto"/>
              <w:ind w:firstLineChars="0" w:firstLine="0"/>
              <w:jc w:val="center"/>
              <w:rPr>
                <w:rFonts w:ascii="Times New Roman" w:hAnsi="Times New Roman"/>
                <w:sz w:val="21"/>
              </w:rPr>
            </w:pPr>
          </w:p>
        </w:tc>
        <w:tc>
          <w:tcPr>
            <w:tcW w:w="804" w:type="dxa"/>
            <w:vMerge/>
            <w:vAlign w:val="center"/>
          </w:tcPr>
          <w:p w14:paraId="4C47558F" w14:textId="77777777" w:rsidR="00396911" w:rsidRDefault="00396911">
            <w:pPr>
              <w:spacing w:line="240" w:lineRule="auto"/>
              <w:ind w:firstLineChars="0" w:firstLine="0"/>
              <w:jc w:val="center"/>
              <w:rPr>
                <w:rFonts w:ascii="Times New Roman" w:hAnsi="Times New Roman"/>
                <w:sz w:val="21"/>
              </w:rPr>
            </w:pPr>
          </w:p>
        </w:tc>
        <w:tc>
          <w:tcPr>
            <w:tcW w:w="887" w:type="dxa"/>
            <w:vMerge/>
            <w:vAlign w:val="center"/>
          </w:tcPr>
          <w:p w14:paraId="67AA27E3" w14:textId="77777777" w:rsidR="00396911" w:rsidRDefault="00396911">
            <w:pPr>
              <w:spacing w:line="240" w:lineRule="auto"/>
              <w:ind w:firstLineChars="0" w:firstLine="0"/>
              <w:jc w:val="center"/>
              <w:rPr>
                <w:rFonts w:ascii="Times New Roman" w:hAnsi="Times New Roman"/>
                <w:sz w:val="21"/>
              </w:rPr>
            </w:pPr>
          </w:p>
        </w:tc>
        <w:tc>
          <w:tcPr>
            <w:tcW w:w="814" w:type="dxa"/>
            <w:vMerge/>
            <w:vAlign w:val="center"/>
          </w:tcPr>
          <w:p w14:paraId="05C9209C" w14:textId="77777777" w:rsidR="00396911" w:rsidRDefault="00396911">
            <w:pPr>
              <w:spacing w:line="240" w:lineRule="auto"/>
              <w:ind w:firstLineChars="0" w:firstLine="0"/>
              <w:jc w:val="center"/>
              <w:rPr>
                <w:rFonts w:ascii="Times New Roman" w:hAnsi="Times New Roman"/>
                <w:sz w:val="21"/>
              </w:rPr>
            </w:pPr>
          </w:p>
        </w:tc>
      </w:tr>
      <w:tr w:rsidR="00396911" w14:paraId="0E0F7F2B" w14:textId="77777777">
        <w:trPr>
          <w:trHeight w:val="211"/>
          <w:jc w:val="center"/>
        </w:trPr>
        <w:tc>
          <w:tcPr>
            <w:tcW w:w="916" w:type="dxa"/>
            <w:vAlign w:val="center"/>
          </w:tcPr>
          <w:p w14:paraId="3B48151D"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3#</w:t>
            </w:r>
          </w:p>
        </w:tc>
        <w:tc>
          <w:tcPr>
            <w:tcW w:w="1109" w:type="dxa"/>
            <w:vAlign w:val="center"/>
          </w:tcPr>
          <w:p w14:paraId="575EC92F"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63</w:t>
            </w:r>
          </w:p>
        </w:tc>
        <w:tc>
          <w:tcPr>
            <w:tcW w:w="1046" w:type="dxa"/>
            <w:vAlign w:val="center"/>
          </w:tcPr>
          <w:p w14:paraId="6A58ED22"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52</w:t>
            </w:r>
          </w:p>
        </w:tc>
        <w:tc>
          <w:tcPr>
            <w:tcW w:w="934" w:type="dxa"/>
            <w:vAlign w:val="center"/>
          </w:tcPr>
          <w:p w14:paraId="708E221E"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63</w:t>
            </w:r>
          </w:p>
        </w:tc>
        <w:tc>
          <w:tcPr>
            <w:tcW w:w="1098" w:type="dxa"/>
            <w:vAlign w:val="center"/>
          </w:tcPr>
          <w:p w14:paraId="17BFC0E7"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52</w:t>
            </w:r>
          </w:p>
        </w:tc>
        <w:tc>
          <w:tcPr>
            <w:tcW w:w="920" w:type="dxa"/>
            <w:vMerge/>
            <w:vAlign w:val="center"/>
          </w:tcPr>
          <w:p w14:paraId="325815E4" w14:textId="77777777" w:rsidR="00396911" w:rsidRDefault="00396911">
            <w:pPr>
              <w:spacing w:line="240" w:lineRule="auto"/>
              <w:ind w:firstLineChars="0" w:firstLine="0"/>
              <w:jc w:val="center"/>
              <w:rPr>
                <w:rFonts w:ascii="Times New Roman" w:hAnsi="Times New Roman"/>
                <w:sz w:val="21"/>
              </w:rPr>
            </w:pPr>
          </w:p>
        </w:tc>
        <w:tc>
          <w:tcPr>
            <w:tcW w:w="804" w:type="dxa"/>
            <w:vMerge/>
            <w:vAlign w:val="center"/>
          </w:tcPr>
          <w:p w14:paraId="784C999A" w14:textId="77777777" w:rsidR="00396911" w:rsidRDefault="00396911">
            <w:pPr>
              <w:spacing w:line="240" w:lineRule="auto"/>
              <w:ind w:firstLineChars="0" w:firstLine="0"/>
              <w:jc w:val="center"/>
              <w:rPr>
                <w:rFonts w:ascii="Times New Roman" w:hAnsi="Times New Roman"/>
                <w:sz w:val="21"/>
              </w:rPr>
            </w:pPr>
          </w:p>
        </w:tc>
        <w:tc>
          <w:tcPr>
            <w:tcW w:w="887" w:type="dxa"/>
            <w:vMerge/>
            <w:vAlign w:val="center"/>
          </w:tcPr>
          <w:p w14:paraId="2DAD979E" w14:textId="77777777" w:rsidR="00396911" w:rsidRDefault="00396911">
            <w:pPr>
              <w:spacing w:line="240" w:lineRule="auto"/>
              <w:ind w:firstLineChars="0" w:firstLine="0"/>
              <w:jc w:val="center"/>
              <w:rPr>
                <w:rFonts w:ascii="Times New Roman" w:hAnsi="Times New Roman"/>
                <w:sz w:val="21"/>
              </w:rPr>
            </w:pPr>
          </w:p>
        </w:tc>
        <w:tc>
          <w:tcPr>
            <w:tcW w:w="814" w:type="dxa"/>
            <w:vMerge/>
            <w:vAlign w:val="center"/>
          </w:tcPr>
          <w:p w14:paraId="779E46D0" w14:textId="77777777" w:rsidR="00396911" w:rsidRDefault="00396911">
            <w:pPr>
              <w:spacing w:line="240" w:lineRule="auto"/>
              <w:ind w:firstLineChars="0" w:firstLine="0"/>
              <w:jc w:val="center"/>
              <w:rPr>
                <w:rFonts w:ascii="Times New Roman" w:hAnsi="Times New Roman"/>
                <w:sz w:val="21"/>
              </w:rPr>
            </w:pPr>
          </w:p>
        </w:tc>
      </w:tr>
      <w:tr w:rsidR="00396911" w14:paraId="7C2A0682" w14:textId="77777777">
        <w:trPr>
          <w:trHeight w:val="198"/>
          <w:jc w:val="center"/>
        </w:trPr>
        <w:tc>
          <w:tcPr>
            <w:tcW w:w="916" w:type="dxa"/>
            <w:vAlign w:val="center"/>
          </w:tcPr>
          <w:p w14:paraId="038E53CA"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4#</w:t>
            </w:r>
          </w:p>
        </w:tc>
        <w:tc>
          <w:tcPr>
            <w:tcW w:w="1109" w:type="dxa"/>
            <w:vAlign w:val="center"/>
          </w:tcPr>
          <w:p w14:paraId="06312495"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63</w:t>
            </w:r>
          </w:p>
        </w:tc>
        <w:tc>
          <w:tcPr>
            <w:tcW w:w="1046" w:type="dxa"/>
            <w:vAlign w:val="center"/>
          </w:tcPr>
          <w:p w14:paraId="26552473"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52</w:t>
            </w:r>
          </w:p>
        </w:tc>
        <w:tc>
          <w:tcPr>
            <w:tcW w:w="934" w:type="dxa"/>
            <w:vAlign w:val="center"/>
          </w:tcPr>
          <w:p w14:paraId="2B640BB9"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63</w:t>
            </w:r>
          </w:p>
        </w:tc>
        <w:tc>
          <w:tcPr>
            <w:tcW w:w="1098" w:type="dxa"/>
            <w:vAlign w:val="center"/>
          </w:tcPr>
          <w:p w14:paraId="382277AC" w14:textId="77777777" w:rsidR="00396911" w:rsidRDefault="00D16E6F">
            <w:pPr>
              <w:pStyle w:val="TOC2"/>
              <w:spacing w:line="240" w:lineRule="auto"/>
              <w:ind w:firstLineChars="0" w:firstLine="0"/>
              <w:jc w:val="center"/>
              <w:rPr>
                <w:rFonts w:ascii="Times New Roman" w:hAnsi="Times New Roman"/>
                <w:sz w:val="21"/>
                <w:szCs w:val="21"/>
              </w:rPr>
            </w:pPr>
            <w:r>
              <w:rPr>
                <w:rFonts w:ascii="Times New Roman" w:hAnsi="Times New Roman" w:hint="eastAsia"/>
                <w:sz w:val="21"/>
                <w:szCs w:val="21"/>
              </w:rPr>
              <w:t>52</w:t>
            </w:r>
          </w:p>
        </w:tc>
        <w:tc>
          <w:tcPr>
            <w:tcW w:w="920" w:type="dxa"/>
            <w:vMerge/>
            <w:vAlign w:val="center"/>
          </w:tcPr>
          <w:p w14:paraId="1D55D58E" w14:textId="77777777" w:rsidR="00396911" w:rsidRDefault="00396911">
            <w:pPr>
              <w:spacing w:line="240" w:lineRule="auto"/>
              <w:ind w:firstLineChars="0" w:firstLine="0"/>
              <w:jc w:val="center"/>
              <w:rPr>
                <w:rFonts w:ascii="Times New Roman" w:hAnsi="Times New Roman"/>
                <w:sz w:val="21"/>
              </w:rPr>
            </w:pPr>
          </w:p>
        </w:tc>
        <w:tc>
          <w:tcPr>
            <w:tcW w:w="804" w:type="dxa"/>
            <w:vMerge/>
            <w:vAlign w:val="center"/>
          </w:tcPr>
          <w:p w14:paraId="00EE7AC9" w14:textId="77777777" w:rsidR="00396911" w:rsidRDefault="00396911">
            <w:pPr>
              <w:spacing w:line="240" w:lineRule="auto"/>
              <w:ind w:firstLineChars="0" w:firstLine="0"/>
              <w:jc w:val="center"/>
              <w:rPr>
                <w:rFonts w:ascii="Times New Roman" w:hAnsi="Times New Roman"/>
                <w:sz w:val="21"/>
              </w:rPr>
            </w:pPr>
          </w:p>
        </w:tc>
        <w:tc>
          <w:tcPr>
            <w:tcW w:w="887" w:type="dxa"/>
            <w:vMerge/>
            <w:vAlign w:val="center"/>
          </w:tcPr>
          <w:p w14:paraId="57E92E76" w14:textId="77777777" w:rsidR="00396911" w:rsidRDefault="00396911">
            <w:pPr>
              <w:spacing w:line="240" w:lineRule="auto"/>
              <w:ind w:firstLineChars="0" w:firstLine="0"/>
              <w:jc w:val="center"/>
              <w:rPr>
                <w:rFonts w:ascii="Times New Roman" w:hAnsi="Times New Roman"/>
                <w:sz w:val="21"/>
              </w:rPr>
            </w:pPr>
          </w:p>
        </w:tc>
        <w:tc>
          <w:tcPr>
            <w:tcW w:w="814" w:type="dxa"/>
            <w:vMerge/>
            <w:vAlign w:val="center"/>
          </w:tcPr>
          <w:p w14:paraId="27A83C9C" w14:textId="77777777" w:rsidR="00396911" w:rsidRDefault="00396911">
            <w:pPr>
              <w:spacing w:line="240" w:lineRule="auto"/>
              <w:ind w:firstLineChars="0" w:firstLine="0"/>
              <w:jc w:val="center"/>
              <w:rPr>
                <w:rFonts w:ascii="Times New Roman" w:hAnsi="Times New Roman"/>
                <w:sz w:val="21"/>
              </w:rPr>
            </w:pPr>
          </w:p>
        </w:tc>
      </w:tr>
    </w:tbl>
    <w:p w14:paraId="7348A142" w14:textId="77777777" w:rsidR="00396911" w:rsidRDefault="00D16E6F">
      <w:pPr>
        <w:wordWrap w:val="0"/>
        <w:autoSpaceDE w:val="0"/>
        <w:autoSpaceDN w:val="0"/>
        <w:ind w:firstLine="480"/>
        <w:jc w:val="left"/>
        <w:rPr>
          <w:rFonts w:ascii="Times New Roman" w:hAnsi="Times New Roman"/>
          <w:kern w:val="0"/>
        </w:rPr>
      </w:pPr>
      <w:r>
        <w:rPr>
          <w:rFonts w:ascii="Times New Roman" w:hAnsi="Times New Roman"/>
          <w:kern w:val="0"/>
        </w:rPr>
        <w:t>监测结果表明，项目所在地声环境昼、夜均满足《声环境质量标准》（</w:t>
      </w:r>
      <w:r>
        <w:rPr>
          <w:rFonts w:ascii="Times New Roman" w:hAnsi="Times New Roman"/>
          <w:kern w:val="0"/>
        </w:rPr>
        <w:t>GB3096-2008</w:t>
      </w:r>
      <w:r>
        <w:rPr>
          <w:rFonts w:ascii="Times New Roman" w:hAnsi="Times New Roman"/>
          <w:kern w:val="0"/>
        </w:rPr>
        <w:t>）中的</w:t>
      </w:r>
      <w:r>
        <w:rPr>
          <w:rFonts w:ascii="Times New Roman" w:hAnsi="Times New Roman"/>
          <w:kern w:val="0"/>
        </w:rPr>
        <w:t>3</w:t>
      </w:r>
      <w:r>
        <w:rPr>
          <w:rFonts w:ascii="Times New Roman" w:hAnsi="Times New Roman"/>
          <w:kern w:val="0"/>
        </w:rPr>
        <w:t>类标准限值要求。</w:t>
      </w:r>
    </w:p>
    <w:p w14:paraId="445F60E1" w14:textId="77777777" w:rsidR="00396911" w:rsidRDefault="00D16E6F">
      <w:pPr>
        <w:pStyle w:val="30"/>
        <w:rPr>
          <w:rFonts w:ascii="Times New Roman" w:hAnsi="Times New Roman"/>
        </w:rPr>
      </w:pPr>
      <w:bookmarkStart w:id="113" w:name="_Toc14174"/>
      <w:bookmarkStart w:id="114" w:name="_Toc12313"/>
      <w:r>
        <w:rPr>
          <w:rFonts w:ascii="Times New Roman" w:hAnsi="Times New Roman" w:hint="eastAsia"/>
        </w:rPr>
        <w:t>4.3</w:t>
      </w:r>
      <w:r>
        <w:rPr>
          <w:rFonts w:ascii="Times New Roman" w:hAnsi="Times New Roman"/>
        </w:rPr>
        <w:t>.</w:t>
      </w:r>
      <w:r>
        <w:rPr>
          <w:rFonts w:ascii="Times New Roman" w:hAnsi="Times New Roman" w:hint="eastAsia"/>
        </w:rPr>
        <w:t>5</w:t>
      </w:r>
      <w:r>
        <w:rPr>
          <w:rFonts w:ascii="Times New Roman" w:hAnsi="Times New Roman"/>
        </w:rPr>
        <w:t xml:space="preserve"> </w:t>
      </w:r>
      <w:r>
        <w:rPr>
          <w:rFonts w:ascii="Times New Roman" w:hAnsi="Times New Roman" w:hint="eastAsia"/>
        </w:rPr>
        <w:t>土壤环境</w:t>
      </w:r>
      <w:r>
        <w:rPr>
          <w:rFonts w:ascii="Times New Roman" w:hAnsi="Times New Roman"/>
        </w:rPr>
        <w:t>质量现状监测及评价</w:t>
      </w:r>
      <w:bookmarkEnd w:id="113"/>
      <w:bookmarkEnd w:id="114"/>
    </w:p>
    <w:p w14:paraId="1A1473FA" w14:textId="77777777" w:rsidR="00396911" w:rsidRDefault="00D16E6F">
      <w:pPr>
        <w:pStyle w:val="40"/>
        <w:rPr>
          <w:rFonts w:ascii="Times New Roman" w:eastAsiaTheme="minorEastAsia" w:hAnsi="Times New Roman"/>
          <w:color w:val="0070C0"/>
        </w:rPr>
      </w:pPr>
      <w:r>
        <w:rPr>
          <w:rFonts w:ascii="Times New Roman" w:eastAsiaTheme="minorEastAsia" w:hAnsi="Times New Roman"/>
          <w:color w:val="0070C0"/>
        </w:rPr>
        <w:t>4.3.</w:t>
      </w:r>
      <w:r>
        <w:rPr>
          <w:rFonts w:ascii="Times New Roman" w:eastAsiaTheme="minorEastAsia" w:hAnsi="Times New Roman" w:hint="eastAsia"/>
          <w:color w:val="0070C0"/>
        </w:rPr>
        <w:t>5</w:t>
      </w:r>
      <w:r>
        <w:rPr>
          <w:rFonts w:ascii="Times New Roman" w:eastAsiaTheme="minorEastAsia" w:hAnsi="Times New Roman"/>
          <w:color w:val="0070C0"/>
        </w:rPr>
        <w:t>.1</w:t>
      </w:r>
      <w:r>
        <w:rPr>
          <w:rFonts w:ascii="Times New Roman" w:eastAsiaTheme="minorEastAsia" w:hAnsi="Times New Roman"/>
          <w:color w:val="0070C0"/>
        </w:rPr>
        <w:t>监测布点</w:t>
      </w:r>
    </w:p>
    <w:p w14:paraId="1DB2084D" w14:textId="77777777" w:rsidR="00396911" w:rsidRDefault="00D16E6F">
      <w:pPr>
        <w:spacing w:line="480" w:lineRule="exact"/>
        <w:ind w:firstLine="480"/>
        <w:rPr>
          <w:rFonts w:ascii="Times New Roman" w:hAnsi="Times New Roman"/>
          <w:color w:val="0070C0"/>
        </w:rPr>
      </w:pPr>
      <w:r>
        <w:rPr>
          <w:rFonts w:ascii="Times New Roman" w:hAnsi="Times New Roman"/>
          <w:color w:val="0070C0"/>
        </w:rPr>
        <w:t>（</w:t>
      </w:r>
      <w:r>
        <w:rPr>
          <w:rFonts w:ascii="Times New Roman" w:hAnsi="Times New Roman"/>
          <w:color w:val="0070C0"/>
        </w:rPr>
        <w:t>1</w:t>
      </w:r>
      <w:r>
        <w:rPr>
          <w:rFonts w:ascii="Times New Roman" w:hAnsi="Times New Roman"/>
          <w:color w:val="0070C0"/>
        </w:rPr>
        <w:t>）监测布点</w:t>
      </w:r>
    </w:p>
    <w:p w14:paraId="51F53A94" w14:textId="77777777" w:rsidR="00396911" w:rsidRDefault="00D16E6F">
      <w:pPr>
        <w:pStyle w:val="afffffffffff4"/>
        <w:spacing w:line="480" w:lineRule="exact"/>
        <w:ind w:firstLine="480"/>
        <w:rPr>
          <w:color w:val="0070C0"/>
        </w:rPr>
      </w:pPr>
      <w:r>
        <w:rPr>
          <w:color w:val="0070C0"/>
        </w:rPr>
        <w:t>根据《环境影响评价技术导则</w:t>
      </w:r>
      <w:r>
        <w:rPr>
          <w:color w:val="0070C0"/>
        </w:rPr>
        <w:t xml:space="preserve"> </w:t>
      </w:r>
      <w:r>
        <w:rPr>
          <w:color w:val="0070C0"/>
        </w:rPr>
        <w:t>土壤环境（试行）》（</w:t>
      </w:r>
      <w:r>
        <w:rPr>
          <w:color w:val="0070C0"/>
        </w:rPr>
        <w:t>HJ964—2018</w:t>
      </w:r>
      <w:r>
        <w:rPr>
          <w:color w:val="0070C0"/>
        </w:rPr>
        <w:t>）中监测布点原则，</w:t>
      </w:r>
      <w:r>
        <w:rPr>
          <w:color w:val="0070C0"/>
        </w:rPr>
        <w:t>7.4.2.2</w:t>
      </w:r>
      <w:r>
        <w:rPr>
          <w:color w:val="0070C0"/>
        </w:rPr>
        <w:t>调查评价范围内每种土壤类型应至少设置</w:t>
      </w:r>
      <w:r>
        <w:rPr>
          <w:color w:val="0070C0"/>
        </w:rPr>
        <w:t>1</w:t>
      </w:r>
      <w:r>
        <w:rPr>
          <w:color w:val="0070C0"/>
        </w:rPr>
        <w:t>个表层样监测点，应尽量设置在未受人为污染或相对未受污染的区域；</w:t>
      </w:r>
      <w:r>
        <w:rPr>
          <w:color w:val="0070C0"/>
        </w:rPr>
        <w:t>7.4.2.4</w:t>
      </w:r>
      <w:r>
        <w:rPr>
          <w:color w:val="0070C0"/>
        </w:rPr>
        <w:t>涉及入渗途径影响的，主要产污装置区应设置柱状样监测点；</w:t>
      </w:r>
      <w:r>
        <w:rPr>
          <w:color w:val="0070C0"/>
        </w:rPr>
        <w:t>7.4.2.5</w:t>
      </w:r>
      <w:r>
        <w:rPr>
          <w:color w:val="0070C0"/>
        </w:rPr>
        <w:t>涉及大气沉降影响的，应在占地范围外主导风向的上、下风向各设置</w:t>
      </w:r>
      <w:r>
        <w:rPr>
          <w:color w:val="0070C0"/>
        </w:rPr>
        <w:t>1</w:t>
      </w:r>
      <w:r>
        <w:rPr>
          <w:color w:val="0070C0"/>
        </w:rPr>
        <w:t>个表层样监测点，可在最大落地浓度点增设表层样监测点；</w:t>
      </w:r>
      <w:r>
        <w:rPr>
          <w:color w:val="0070C0"/>
        </w:rPr>
        <w:t>7.4.2.10</w:t>
      </w:r>
      <w:r>
        <w:rPr>
          <w:color w:val="0070C0"/>
        </w:rPr>
        <w:t>建设项目占地范围及其可能影响区域的土壤环境已存在污染风险的，应结合用地历史资料和现状调查情况，在可能受影响最重的区域布设监测点。</w:t>
      </w:r>
    </w:p>
    <w:p w14:paraId="47D519FB" w14:textId="77777777" w:rsidR="00396911" w:rsidRDefault="00D16E6F">
      <w:pPr>
        <w:pStyle w:val="afffffffffff4"/>
        <w:spacing w:line="480" w:lineRule="exact"/>
        <w:ind w:firstLine="480"/>
        <w:rPr>
          <w:color w:val="0070C0"/>
        </w:rPr>
      </w:pPr>
      <w:r>
        <w:rPr>
          <w:color w:val="0070C0"/>
        </w:rPr>
        <w:t>本项目评价范围</w:t>
      </w:r>
      <w:r>
        <w:rPr>
          <w:color w:val="0070C0"/>
        </w:rPr>
        <w:t>1km</w:t>
      </w:r>
      <w:r>
        <w:rPr>
          <w:color w:val="0070C0"/>
        </w:rPr>
        <w:t>，本项目共设置</w:t>
      </w:r>
      <w:r>
        <w:rPr>
          <w:color w:val="0070C0"/>
        </w:rPr>
        <w:t>11</w:t>
      </w:r>
      <w:r>
        <w:rPr>
          <w:color w:val="0070C0"/>
        </w:rPr>
        <w:t>个采样点，厂址占地范围内布设</w:t>
      </w:r>
      <w:r>
        <w:rPr>
          <w:color w:val="0070C0"/>
        </w:rPr>
        <w:t>5</w:t>
      </w:r>
      <w:r>
        <w:rPr>
          <w:color w:val="0070C0"/>
        </w:rPr>
        <w:t>个柱状样点、</w:t>
      </w:r>
      <w:r>
        <w:rPr>
          <w:color w:val="0070C0"/>
        </w:rPr>
        <w:t>2</w:t>
      </w:r>
      <w:r>
        <w:rPr>
          <w:color w:val="0070C0"/>
        </w:rPr>
        <w:t>个表层样点，占地范围外布设</w:t>
      </w:r>
      <w:r>
        <w:rPr>
          <w:color w:val="0070C0"/>
        </w:rPr>
        <w:t>4</w:t>
      </w:r>
      <w:r>
        <w:rPr>
          <w:color w:val="0070C0"/>
        </w:rPr>
        <w:t>个表层样点。监测点位分布如图</w:t>
      </w:r>
      <w:r>
        <w:rPr>
          <w:color w:val="0070C0"/>
        </w:rPr>
        <w:t>4.3-4</w:t>
      </w:r>
      <w:r>
        <w:rPr>
          <w:color w:val="0070C0"/>
        </w:rPr>
        <w:t>所示。</w:t>
      </w:r>
    </w:p>
    <w:p w14:paraId="55528055" w14:textId="77777777" w:rsidR="00396911" w:rsidRDefault="00D16E6F">
      <w:pPr>
        <w:adjustRightInd w:val="0"/>
        <w:snapToGrid w:val="0"/>
        <w:spacing w:line="480" w:lineRule="exact"/>
        <w:ind w:firstLine="482"/>
        <w:jc w:val="center"/>
        <w:rPr>
          <w:rFonts w:ascii="Times New Roman" w:hAnsi="Times New Roman"/>
          <w:b/>
          <w:color w:val="0070C0"/>
        </w:rPr>
      </w:pPr>
      <w:r>
        <w:rPr>
          <w:rFonts w:ascii="Times New Roman" w:hAnsi="Times New Roman"/>
          <w:b/>
          <w:color w:val="0070C0"/>
        </w:rPr>
        <w:t>表</w:t>
      </w:r>
      <w:r>
        <w:rPr>
          <w:rFonts w:ascii="Times New Roman" w:hAnsi="Times New Roman"/>
          <w:b/>
          <w:color w:val="0070C0"/>
        </w:rPr>
        <w:t xml:space="preserve">4.3-15 </w:t>
      </w:r>
      <w:r>
        <w:rPr>
          <w:rFonts w:ascii="Times New Roman" w:hAnsi="Times New Roman"/>
          <w:b/>
          <w:color w:val="0070C0"/>
        </w:rPr>
        <w:t>土壤环境质量监测点</w:t>
      </w:r>
    </w:p>
    <w:tbl>
      <w:tblPr>
        <w:tblW w:w="8529"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67"/>
        <w:gridCol w:w="843"/>
        <w:gridCol w:w="843"/>
        <w:gridCol w:w="1301"/>
        <w:gridCol w:w="2694"/>
        <w:gridCol w:w="953"/>
        <w:gridCol w:w="1228"/>
      </w:tblGrid>
      <w:tr w:rsidR="00396911" w14:paraId="753494B9" w14:textId="77777777">
        <w:trPr>
          <w:trHeight w:val="20"/>
          <w:jc w:val="center"/>
        </w:trPr>
        <w:tc>
          <w:tcPr>
            <w:tcW w:w="667" w:type="dxa"/>
            <w:vAlign w:val="center"/>
          </w:tcPr>
          <w:p w14:paraId="59122806"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编号</w:t>
            </w:r>
          </w:p>
        </w:tc>
        <w:tc>
          <w:tcPr>
            <w:tcW w:w="843" w:type="dxa"/>
            <w:vAlign w:val="center"/>
          </w:tcPr>
          <w:p w14:paraId="289664A5"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采样</w:t>
            </w:r>
          </w:p>
          <w:p w14:paraId="2C9FC816"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单元</w:t>
            </w:r>
          </w:p>
        </w:tc>
        <w:tc>
          <w:tcPr>
            <w:tcW w:w="843" w:type="dxa"/>
            <w:vAlign w:val="center"/>
          </w:tcPr>
          <w:p w14:paraId="08CBCC09"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土壤</w:t>
            </w:r>
          </w:p>
          <w:p w14:paraId="0D5F3928"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类型</w:t>
            </w:r>
          </w:p>
        </w:tc>
        <w:tc>
          <w:tcPr>
            <w:tcW w:w="1301" w:type="dxa"/>
            <w:vAlign w:val="center"/>
          </w:tcPr>
          <w:p w14:paraId="19207CBD"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与本项目厂址相对方位</w:t>
            </w:r>
            <w:r>
              <w:rPr>
                <w:rFonts w:ascii="Times New Roman" w:eastAsiaTheme="minorEastAsia" w:hAnsi="Times New Roman"/>
                <w:b/>
                <w:bCs/>
                <w:color w:val="0070C0"/>
                <w:sz w:val="21"/>
              </w:rPr>
              <w:lastRenderedPageBreak/>
              <w:t>及最近距离</w:t>
            </w:r>
          </w:p>
        </w:tc>
        <w:tc>
          <w:tcPr>
            <w:tcW w:w="2694" w:type="dxa"/>
            <w:vAlign w:val="center"/>
          </w:tcPr>
          <w:p w14:paraId="0E5E23E6"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lastRenderedPageBreak/>
              <w:t>监测因子</w:t>
            </w:r>
          </w:p>
        </w:tc>
        <w:tc>
          <w:tcPr>
            <w:tcW w:w="953" w:type="dxa"/>
            <w:vAlign w:val="center"/>
          </w:tcPr>
          <w:p w14:paraId="4C93DBBC"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监测布点类型</w:t>
            </w:r>
          </w:p>
        </w:tc>
        <w:tc>
          <w:tcPr>
            <w:tcW w:w="1228" w:type="dxa"/>
            <w:vAlign w:val="center"/>
          </w:tcPr>
          <w:p w14:paraId="5F61A971"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测点取</w:t>
            </w:r>
          </w:p>
          <w:p w14:paraId="40AE2E57"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土样深度</w:t>
            </w:r>
          </w:p>
        </w:tc>
      </w:tr>
      <w:tr w:rsidR="00396911" w14:paraId="44242258" w14:textId="77777777">
        <w:trPr>
          <w:trHeight w:val="20"/>
          <w:jc w:val="center"/>
        </w:trPr>
        <w:tc>
          <w:tcPr>
            <w:tcW w:w="8529" w:type="dxa"/>
            <w:gridSpan w:val="7"/>
            <w:vAlign w:val="center"/>
          </w:tcPr>
          <w:p w14:paraId="7D3A643B" w14:textId="77777777" w:rsidR="00396911" w:rsidRDefault="00D16E6F">
            <w:pPr>
              <w:tabs>
                <w:tab w:val="left" w:pos="1120"/>
              </w:tabs>
              <w:snapToGrid w:val="0"/>
              <w:ind w:firstLine="482"/>
              <w:jc w:val="center"/>
              <w:rPr>
                <w:rFonts w:ascii="Times New Roman" w:hAnsi="Times New Roman"/>
                <w:color w:val="0070C0"/>
              </w:rPr>
            </w:pPr>
            <w:r>
              <w:rPr>
                <w:rFonts w:ascii="Times New Roman" w:hAnsi="Times New Roman"/>
                <w:b/>
                <w:bCs/>
                <w:color w:val="0070C0"/>
              </w:rPr>
              <w:t>厂区内</w:t>
            </w:r>
          </w:p>
        </w:tc>
      </w:tr>
      <w:tr w:rsidR="00396911" w14:paraId="27F0034C" w14:textId="77777777">
        <w:trPr>
          <w:trHeight w:val="20"/>
          <w:jc w:val="center"/>
        </w:trPr>
        <w:tc>
          <w:tcPr>
            <w:tcW w:w="667" w:type="dxa"/>
            <w:vAlign w:val="center"/>
          </w:tcPr>
          <w:p w14:paraId="39466E0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T1</w:t>
            </w:r>
          </w:p>
        </w:tc>
        <w:tc>
          <w:tcPr>
            <w:tcW w:w="843" w:type="dxa"/>
            <w:vAlign w:val="center"/>
          </w:tcPr>
          <w:p w14:paraId="5DF6BC4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焦炉南</w:t>
            </w:r>
            <w:r>
              <w:rPr>
                <w:rFonts w:ascii="Times New Roman" w:eastAsiaTheme="minorEastAsia" w:hAnsi="Times New Roman"/>
                <w:color w:val="0070C0"/>
                <w:sz w:val="21"/>
              </w:rPr>
              <w:t>侧</w:t>
            </w:r>
            <w:r>
              <w:rPr>
                <w:rFonts w:ascii="Times New Roman" w:eastAsiaTheme="minorEastAsia" w:hAnsi="Times New Roman"/>
                <w:color w:val="0070C0"/>
                <w:sz w:val="21"/>
              </w:rPr>
              <w:t>10m</w:t>
            </w:r>
          </w:p>
        </w:tc>
        <w:tc>
          <w:tcPr>
            <w:tcW w:w="843" w:type="dxa"/>
            <w:vAlign w:val="center"/>
          </w:tcPr>
          <w:p w14:paraId="5DA1FE8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工业</w:t>
            </w:r>
          </w:p>
          <w:p w14:paraId="2AAE82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用地</w:t>
            </w:r>
          </w:p>
        </w:tc>
        <w:tc>
          <w:tcPr>
            <w:tcW w:w="1301" w:type="dxa"/>
            <w:vAlign w:val="center"/>
          </w:tcPr>
          <w:p w14:paraId="03C67DE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w:t>
            </w:r>
          </w:p>
        </w:tc>
        <w:tc>
          <w:tcPr>
            <w:tcW w:w="2694" w:type="dxa"/>
            <w:vAlign w:val="center"/>
          </w:tcPr>
          <w:p w14:paraId="70D7EAE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265C0C7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p>
        </w:tc>
        <w:tc>
          <w:tcPr>
            <w:tcW w:w="1228" w:type="dxa"/>
            <w:vAlign w:val="center"/>
          </w:tcPr>
          <w:p w14:paraId="34571C0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r>
              <w:rPr>
                <w:rFonts w:ascii="Times New Roman" w:eastAsiaTheme="minorEastAsia" w:hAnsi="Times New Roman"/>
                <w:color w:val="0070C0"/>
                <w:sz w:val="21"/>
              </w:rPr>
              <w:t>、</w:t>
            </w:r>
            <w:r>
              <w:rPr>
                <w:rFonts w:ascii="Times New Roman" w:eastAsiaTheme="minorEastAsia" w:hAnsi="Times New Roman"/>
                <w:color w:val="0070C0"/>
                <w:sz w:val="21"/>
              </w:rPr>
              <w:t>0.5~1.5m</w:t>
            </w:r>
            <w:r>
              <w:rPr>
                <w:rFonts w:ascii="Times New Roman" w:eastAsiaTheme="minorEastAsia" w:hAnsi="Times New Roman"/>
                <w:color w:val="0070C0"/>
                <w:sz w:val="21"/>
              </w:rPr>
              <w:t>、</w:t>
            </w:r>
          </w:p>
          <w:p w14:paraId="0CDA25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r>
      <w:tr w:rsidR="00396911" w14:paraId="581BCD85" w14:textId="77777777">
        <w:trPr>
          <w:trHeight w:val="20"/>
          <w:jc w:val="center"/>
        </w:trPr>
        <w:tc>
          <w:tcPr>
            <w:tcW w:w="667" w:type="dxa"/>
            <w:vAlign w:val="center"/>
          </w:tcPr>
          <w:p w14:paraId="3DBB50C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T2</w:t>
            </w:r>
          </w:p>
        </w:tc>
        <w:tc>
          <w:tcPr>
            <w:tcW w:w="843" w:type="dxa"/>
            <w:vAlign w:val="center"/>
          </w:tcPr>
          <w:p w14:paraId="5616B7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厂区内装置区</w:t>
            </w:r>
          </w:p>
          <w:p w14:paraId="40957D8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r>
              <w:rPr>
                <w:rFonts w:ascii="Times New Roman" w:eastAsiaTheme="minorEastAsia" w:hAnsi="Times New Roman" w:hint="eastAsia"/>
                <w:color w:val="0070C0"/>
                <w:sz w:val="21"/>
              </w:rPr>
              <w:t>未受污染区域</w:t>
            </w:r>
            <w:r>
              <w:rPr>
                <w:rFonts w:ascii="Times New Roman" w:eastAsiaTheme="minorEastAsia" w:hAnsi="Times New Roman"/>
                <w:color w:val="0070C0"/>
                <w:sz w:val="21"/>
              </w:rPr>
              <w:t>）</w:t>
            </w:r>
          </w:p>
        </w:tc>
        <w:tc>
          <w:tcPr>
            <w:tcW w:w="843" w:type="dxa"/>
            <w:vAlign w:val="center"/>
          </w:tcPr>
          <w:p w14:paraId="41FD5FE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工业</w:t>
            </w:r>
          </w:p>
          <w:p w14:paraId="30554C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用地</w:t>
            </w:r>
          </w:p>
        </w:tc>
        <w:tc>
          <w:tcPr>
            <w:tcW w:w="1301" w:type="dxa"/>
            <w:vAlign w:val="center"/>
          </w:tcPr>
          <w:p w14:paraId="5364C9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w:t>
            </w:r>
          </w:p>
        </w:tc>
        <w:tc>
          <w:tcPr>
            <w:tcW w:w="2694" w:type="dxa"/>
            <w:vAlign w:val="center"/>
          </w:tcPr>
          <w:p w14:paraId="5C81EFE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砷、镉、铬（六价）、铜、铅、汞、镍、四氯化碳、氯仿、氯甲烷、</w:t>
            </w:r>
            <w:r>
              <w:rPr>
                <w:rFonts w:ascii="Times New Roman" w:eastAsiaTheme="minorEastAsia" w:hAnsi="Times New Roman"/>
                <w:color w:val="0070C0"/>
                <w:sz w:val="21"/>
              </w:rPr>
              <w:t>1,1-</w:t>
            </w:r>
            <w:r>
              <w:rPr>
                <w:rFonts w:ascii="Times New Roman" w:eastAsiaTheme="minorEastAsia" w:hAnsi="Times New Roman"/>
                <w:color w:val="0070C0"/>
                <w:sz w:val="21"/>
              </w:rPr>
              <w:t>二氯乙烷、</w:t>
            </w:r>
            <w:r>
              <w:rPr>
                <w:rFonts w:ascii="Times New Roman" w:eastAsiaTheme="minorEastAsia" w:hAnsi="Times New Roman"/>
                <w:color w:val="0070C0"/>
                <w:sz w:val="21"/>
              </w:rPr>
              <w:t>1,2-</w:t>
            </w:r>
            <w:r>
              <w:rPr>
                <w:rFonts w:ascii="Times New Roman" w:eastAsiaTheme="minorEastAsia" w:hAnsi="Times New Roman"/>
                <w:color w:val="0070C0"/>
                <w:sz w:val="21"/>
              </w:rPr>
              <w:t>二氯乙烷、</w:t>
            </w:r>
            <w:r>
              <w:rPr>
                <w:rFonts w:ascii="Times New Roman" w:eastAsiaTheme="minorEastAsia" w:hAnsi="Times New Roman"/>
                <w:color w:val="0070C0"/>
                <w:sz w:val="21"/>
              </w:rPr>
              <w:t>1,1-</w:t>
            </w:r>
            <w:r>
              <w:rPr>
                <w:rFonts w:ascii="Times New Roman" w:eastAsiaTheme="minorEastAsia" w:hAnsi="Times New Roman"/>
                <w:color w:val="0070C0"/>
                <w:sz w:val="21"/>
              </w:rPr>
              <w:t>二氯乙烯、顺</w:t>
            </w:r>
            <w:r>
              <w:rPr>
                <w:rFonts w:ascii="Times New Roman" w:eastAsiaTheme="minorEastAsia" w:hAnsi="Times New Roman"/>
                <w:color w:val="0070C0"/>
                <w:sz w:val="21"/>
              </w:rPr>
              <w:t>-1,2-</w:t>
            </w:r>
            <w:r>
              <w:rPr>
                <w:rFonts w:ascii="Times New Roman" w:eastAsiaTheme="minorEastAsia" w:hAnsi="Times New Roman"/>
                <w:color w:val="0070C0"/>
                <w:sz w:val="21"/>
              </w:rPr>
              <w:t>二氯乙烯、反</w:t>
            </w:r>
            <w:r>
              <w:rPr>
                <w:rFonts w:ascii="Times New Roman" w:eastAsiaTheme="minorEastAsia" w:hAnsi="Times New Roman"/>
                <w:color w:val="0070C0"/>
                <w:sz w:val="21"/>
              </w:rPr>
              <w:t>-1,2-</w:t>
            </w:r>
            <w:r>
              <w:rPr>
                <w:rFonts w:ascii="Times New Roman" w:eastAsiaTheme="minorEastAsia" w:hAnsi="Times New Roman"/>
                <w:color w:val="0070C0"/>
                <w:sz w:val="21"/>
              </w:rPr>
              <w:t>二氯乙烯、二氯甲烷、</w:t>
            </w:r>
            <w:r>
              <w:rPr>
                <w:rFonts w:ascii="Times New Roman" w:eastAsiaTheme="minorEastAsia" w:hAnsi="Times New Roman"/>
                <w:color w:val="0070C0"/>
                <w:sz w:val="21"/>
              </w:rPr>
              <w:t>1,2-</w:t>
            </w:r>
            <w:r>
              <w:rPr>
                <w:rFonts w:ascii="Times New Roman" w:eastAsiaTheme="minorEastAsia" w:hAnsi="Times New Roman"/>
                <w:color w:val="0070C0"/>
                <w:sz w:val="21"/>
              </w:rPr>
              <w:t>二氯丙烷、</w:t>
            </w:r>
            <w:r>
              <w:rPr>
                <w:rFonts w:ascii="Times New Roman" w:eastAsiaTheme="minorEastAsia" w:hAnsi="Times New Roman"/>
                <w:color w:val="0070C0"/>
                <w:sz w:val="21"/>
              </w:rPr>
              <w:t>1,1,1,2-</w:t>
            </w:r>
            <w:r>
              <w:rPr>
                <w:rFonts w:ascii="Times New Roman" w:eastAsiaTheme="minorEastAsia" w:hAnsi="Times New Roman"/>
                <w:color w:val="0070C0"/>
                <w:sz w:val="21"/>
              </w:rPr>
              <w:t>四氯乙烷、</w:t>
            </w:r>
            <w:r>
              <w:rPr>
                <w:rFonts w:ascii="Times New Roman" w:eastAsiaTheme="minorEastAsia" w:hAnsi="Times New Roman"/>
                <w:color w:val="0070C0"/>
                <w:sz w:val="21"/>
              </w:rPr>
              <w:t>1,1,2,2-</w:t>
            </w:r>
            <w:r>
              <w:rPr>
                <w:rFonts w:ascii="Times New Roman" w:eastAsiaTheme="minorEastAsia" w:hAnsi="Times New Roman"/>
                <w:color w:val="0070C0"/>
                <w:sz w:val="21"/>
              </w:rPr>
              <w:t>四氯乙烷、四氯乙烯、</w:t>
            </w:r>
            <w:r>
              <w:rPr>
                <w:rFonts w:ascii="Times New Roman" w:eastAsiaTheme="minorEastAsia" w:hAnsi="Times New Roman"/>
                <w:color w:val="0070C0"/>
                <w:sz w:val="21"/>
              </w:rPr>
              <w:t>1,1,1-</w:t>
            </w:r>
            <w:r>
              <w:rPr>
                <w:rFonts w:ascii="Times New Roman" w:eastAsiaTheme="minorEastAsia" w:hAnsi="Times New Roman"/>
                <w:color w:val="0070C0"/>
                <w:sz w:val="21"/>
              </w:rPr>
              <w:t>三氯乙烷、</w:t>
            </w:r>
            <w:r>
              <w:rPr>
                <w:rFonts w:ascii="Times New Roman" w:eastAsiaTheme="minorEastAsia" w:hAnsi="Times New Roman"/>
                <w:color w:val="0070C0"/>
                <w:sz w:val="21"/>
              </w:rPr>
              <w:t>1,1,2-</w:t>
            </w:r>
            <w:r>
              <w:rPr>
                <w:rFonts w:ascii="Times New Roman" w:eastAsiaTheme="minorEastAsia" w:hAnsi="Times New Roman"/>
                <w:color w:val="0070C0"/>
                <w:sz w:val="21"/>
              </w:rPr>
              <w:t>三氯乙烷、三氯乙烯、</w:t>
            </w:r>
            <w:r>
              <w:rPr>
                <w:rFonts w:ascii="Times New Roman" w:eastAsiaTheme="minorEastAsia" w:hAnsi="Times New Roman"/>
                <w:color w:val="0070C0"/>
                <w:sz w:val="21"/>
              </w:rPr>
              <w:t>1,2,3-</w:t>
            </w:r>
            <w:r>
              <w:rPr>
                <w:rFonts w:ascii="Times New Roman" w:eastAsiaTheme="minorEastAsia" w:hAnsi="Times New Roman"/>
                <w:color w:val="0070C0"/>
                <w:sz w:val="21"/>
              </w:rPr>
              <w:t>三氯丙烷、氯乙烯、苯、氯苯、</w:t>
            </w:r>
            <w:r>
              <w:rPr>
                <w:rFonts w:ascii="Times New Roman" w:eastAsiaTheme="minorEastAsia" w:hAnsi="Times New Roman"/>
                <w:color w:val="0070C0"/>
                <w:sz w:val="21"/>
              </w:rPr>
              <w:t>1,2-</w:t>
            </w:r>
            <w:r>
              <w:rPr>
                <w:rFonts w:ascii="Times New Roman" w:eastAsiaTheme="minorEastAsia" w:hAnsi="Times New Roman"/>
                <w:color w:val="0070C0"/>
                <w:sz w:val="21"/>
              </w:rPr>
              <w:t>二氯苯、</w:t>
            </w:r>
            <w:r>
              <w:rPr>
                <w:rFonts w:ascii="Times New Roman" w:eastAsiaTheme="minorEastAsia" w:hAnsi="Times New Roman"/>
                <w:color w:val="0070C0"/>
                <w:sz w:val="21"/>
              </w:rPr>
              <w:t>1,4-</w:t>
            </w:r>
            <w:r>
              <w:rPr>
                <w:rFonts w:ascii="Times New Roman" w:eastAsiaTheme="minorEastAsia" w:hAnsi="Times New Roman"/>
                <w:color w:val="0070C0"/>
                <w:sz w:val="21"/>
              </w:rPr>
              <w:t>二氯苯、乙苯、苯乙烯、甲苯、间二甲苯</w:t>
            </w:r>
            <w:r>
              <w:rPr>
                <w:rFonts w:ascii="Times New Roman" w:eastAsiaTheme="minorEastAsia" w:hAnsi="Times New Roman"/>
                <w:color w:val="0070C0"/>
                <w:sz w:val="21"/>
              </w:rPr>
              <w:t>+</w:t>
            </w:r>
            <w:r>
              <w:rPr>
                <w:rFonts w:ascii="Times New Roman" w:eastAsiaTheme="minorEastAsia" w:hAnsi="Times New Roman"/>
                <w:color w:val="0070C0"/>
                <w:sz w:val="21"/>
              </w:rPr>
              <w:t>对二甲苯、邻二甲苯、硝基苯、苯胺、</w:t>
            </w:r>
            <w:r>
              <w:rPr>
                <w:rFonts w:ascii="Times New Roman" w:eastAsiaTheme="minorEastAsia" w:hAnsi="Times New Roman"/>
                <w:color w:val="0070C0"/>
                <w:sz w:val="21"/>
              </w:rPr>
              <w:t>2-</w:t>
            </w:r>
            <w:r>
              <w:rPr>
                <w:rFonts w:ascii="Times New Roman" w:eastAsiaTheme="minorEastAsia" w:hAnsi="Times New Roman"/>
                <w:color w:val="0070C0"/>
                <w:sz w:val="21"/>
              </w:rPr>
              <w:t>氯酚、苯并</w:t>
            </w:r>
            <w:r>
              <w:rPr>
                <w:rFonts w:ascii="Times New Roman" w:eastAsiaTheme="minorEastAsia" w:hAnsi="Times New Roman"/>
                <w:color w:val="0070C0"/>
                <w:sz w:val="21"/>
              </w:rPr>
              <w:t>[a]</w:t>
            </w:r>
            <w:r>
              <w:rPr>
                <w:rFonts w:ascii="Times New Roman" w:eastAsiaTheme="minorEastAsia" w:hAnsi="Times New Roman"/>
                <w:color w:val="0070C0"/>
                <w:sz w:val="21"/>
              </w:rPr>
              <w:t>蒽、苯并</w:t>
            </w:r>
            <w:r>
              <w:rPr>
                <w:rFonts w:ascii="Times New Roman" w:eastAsiaTheme="minorEastAsia" w:hAnsi="Times New Roman"/>
                <w:color w:val="0070C0"/>
                <w:sz w:val="21"/>
              </w:rPr>
              <w:t>[a]</w:t>
            </w:r>
            <w:r>
              <w:rPr>
                <w:rFonts w:ascii="Times New Roman" w:eastAsiaTheme="minorEastAsia" w:hAnsi="Times New Roman"/>
                <w:color w:val="0070C0"/>
                <w:sz w:val="21"/>
              </w:rPr>
              <w:t>芘、苯并</w:t>
            </w:r>
            <w:r>
              <w:rPr>
                <w:rFonts w:ascii="Times New Roman" w:eastAsiaTheme="minorEastAsia" w:hAnsi="Times New Roman"/>
                <w:color w:val="0070C0"/>
                <w:sz w:val="21"/>
              </w:rPr>
              <w:t>[b]</w:t>
            </w:r>
            <w:r>
              <w:rPr>
                <w:rFonts w:ascii="Times New Roman" w:eastAsiaTheme="minorEastAsia" w:hAnsi="Times New Roman"/>
                <w:color w:val="0070C0"/>
                <w:sz w:val="21"/>
              </w:rPr>
              <w:t>荧蒽、苯并</w:t>
            </w:r>
            <w:r>
              <w:rPr>
                <w:rFonts w:ascii="Times New Roman" w:eastAsiaTheme="minorEastAsia" w:hAnsi="Times New Roman"/>
                <w:color w:val="0070C0"/>
                <w:sz w:val="21"/>
              </w:rPr>
              <w:t>[k]</w:t>
            </w:r>
            <w:r>
              <w:rPr>
                <w:rFonts w:ascii="Times New Roman" w:eastAsiaTheme="minorEastAsia" w:hAnsi="Times New Roman"/>
                <w:color w:val="0070C0"/>
                <w:sz w:val="21"/>
              </w:rPr>
              <w:t>荧蒽、䓛、</w:t>
            </w:r>
            <w:r>
              <w:rPr>
                <w:rFonts w:ascii="Times New Roman" w:eastAsiaTheme="minorEastAsia" w:hAnsi="Times New Roman"/>
                <w:color w:val="0070C0"/>
                <w:sz w:val="21"/>
              </w:rPr>
              <w:t>二苯并</w:t>
            </w:r>
            <w:r>
              <w:rPr>
                <w:rFonts w:ascii="Times New Roman" w:eastAsiaTheme="minorEastAsia" w:hAnsi="Times New Roman"/>
                <w:color w:val="0070C0"/>
                <w:sz w:val="21"/>
              </w:rPr>
              <w:t>[</w:t>
            </w:r>
            <w:proofErr w:type="spellStart"/>
            <w:r>
              <w:rPr>
                <w:rFonts w:ascii="Times New Roman" w:eastAsiaTheme="minorEastAsia" w:hAnsi="Times New Roman"/>
                <w:color w:val="0070C0"/>
                <w:sz w:val="21"/>
              </w:rPr>
              <w:t>a,h</w:t>
            </w:r>
            <w:proofErr w:type="spellEnd"/>
            <w:r>
              <w:rPr>
                <w:rFonts w:ascii="Times New Roman" w:eastAsiaTheme="minorEastAsia" w:hAnsi="Times New Roman"/>
                <w:color w:val="0070C0"/>
                <w:sz w:val="21"/>
              </w:rPr>
              <w:t>]</w:t>
            </w:r>
            <w:r>
              <w:rPr>
                <w:rFonts w:ascii="Times New Roman" w:eastAsiaTheme="minorEastAsia" w:hAnsi="Times New Roman"/>
                <w:color w:val="0070C0"/>
                <w:sz w:val="21"/>
              </w:rPr>
              <w:t>蒽、茚并</w:t>
            </w:r>
            <w:r>
              <w:rPr>
                <w:rFonts w:ascii="Times New Roman" w:eastAsiaTheme="minorEastAsia" w:hAnsi="Times New Roman"/>
                <w:color w:val="0070C0"/>
                <w:sz w:val="21"/>
              </w:rPr>
              <w:t>[1,2,3-cd]</w:t>
            </w:r>
            <w:r>
              <w:rPr>
                <w:rFonts w:ascii="Times New Roman" w:eastAsiaTheme="minorEastAsia" w:hAnsi="Times New Roman"/>
                <w:color w:val="0070C0"/>
                <w:sz w:val="21"/>
              </w:rPr>
              <w:t>芘、萘</w:t>
            </w:r>
          </w:p>
        </w:tc>
        <w:tc>
          <w:tcPr>
            <w:tcW w:w="953" w:type="dxa"/>
            <w:vAlign w:val="center"/>
          </w:tcPr>
          <w:p w14:paraId="7FDD7E9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p>
        </w:tc>
        <w:tc>
          <w:tcPr>
            <w:tcW w:w="1228" w:type="dxa"/>
            <w:vAlign w:val="center"/>
          </w:tcPr>
          <w:p w14:paraId="6F4EECA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r>
              <w:rPr>
                <w:rFonts w:ascii="Times New Roman" w:eastAsiaTheme="minorEastAsia" w:hAnsi="Times New Roman"/>
                <w:color w:val="0070C0"/>
                <w:sz w:val="21"/>
              </w:rPr>
              <w:t>、</w:t>
            </w:r>
            <w:r>
              <w:rPr>
                <w:rFonts w:ascii="Times New Roman" w:eastAsiaTheme="minorEastAsia" w:hAnsi="Times New Roman"/>
                <w:color w:val="0070C0"/>
                <w:sz w:val="21"/>
              </w:rPr>
              <w:t>0.5~1.5m</w:t>
            </w:r>
            <w:r>
              <w:rPr>
                <w:rFonts w:ascii="Times New Roman" w:eastAsiaTheme="minorEastAsia" w:hAnsi="Times New Roman"/>
                <w:color w:val="0070C0"/>
                <w:sz w:val="21"/>
              </w:rPr>
              <w:t>、</w:t>
            </w:r>
          </w:p>
          <w:p w14:paraId="41D9B5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r>
      <w:tr w:rsidR="00396911" w14:paraId="392A0BC0" w14:textId="77777777">
        <w:trPr>
          <w:trHeight w:val="20"/>
          <w:jc w:val="center"/>
        </w:trPr>
        <w:tc>
          <w:tcPr>
            <w:tcW w:w="667" w:type="dxa"/>
            <w:vAlign w:val="center"/>
          </w:tcPr>
          <w:p w14:paraId="3DA8441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T3</w:t>
            </w:r>
          </w:p>
        </w:tc>
        <w:tc>
          <w:tcPr>
            <w:tcW w:w="843" w:type="dxa"/>
            <w:vAlign w:val="center"/>
          </w:tcPr>
          <w:p w14:paraId="7B48882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焦炉东</w:t>
            </w:r>
            <w:r>
              <w:rPr>
                <w:rFonts w:ascii="Times New Roman" w:eastAsiaTheme="minorEastAsia" w:hAnsi="Times New Roman"/>
                <w:color w:val="0070C0"/>
                <w:sz w:val="21"/>
              </w:rPr>
              <w:t>侧</w:t>
            </w:r>
            <w:r>
              <w:rPr>
                <w:rFonts w:ascii="Times New Roman" w:eastAsiaTheme="minorEastAsia" w:hAnsi="Times New Roman" w:hint="eastAsia"/>
                <w:color w:val="0070C0"/>
                <w:sz w:val="21"/>
              </w:rPr>
              <w:t>20</w:t>
            </w:r>
            <w:r>
              <w:rPr>
                <w:rFonts w:ascii="Times New Roman" w:eastAsiaTheme="minorEastAsia" w:hAnsi="Times New Roman"/>
                <w:color w:val="0070C0"/>
                <w:sz w:val="21"/>
              </w:rPr>
              <w:t>m</w:t>
            </w:r>
          </w:p>
        </w:tc>
        <w:tc>
          <w:tcPr>
            <w:tcW w:w="843" w:type="dxa"/>
            <w:vAlign w:val="center"/>
          </w:tcPr>
          <w:p w14:paraId="289C5F0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工业</w:t>
            </w:r>
          </w:p>
          <w:p w14:paraId="11F5F9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用地</w:t>
            </w:r>
          </w:p>
        </w:tc>
        <w:tc>
          <w:tcPr>
            <w:tcW w:w="1301" w:type="dxa"/>
            <w:vAlign w:val="center"/>
          </w:tcPr>
          <w:p w14:paraId="246967B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w:t>
            </w:r>
          </w:p>
        </w:tc>
        <w:tc>
          <w:tcPr>
            <w:tcW w:w="2694" w:type="dxa"/>
            <w:vAlign w:val="center"/>
          </w:tcPr>
          <w:p w14:paraId="7ABDD86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60232B2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p>
        </w:tc>
        <w:tc>
          <w:tcPr>
            <w:tcW w:w="1228" w:type="dxa"/>
            <w:vAlign w:val="center"/>
          </w:tcPr>
          <w:p w14:paraId="403C35B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r>
              <w:rPr>
                <w:rFonts w:ascii="Times New Roman" w:eastAsiaTheme="minorEastAsia" w:hAnsi="Times New Roman"/>
                <w:color w:val="0070C0"/>
                <w:sz w:val="21"/>
              </w:rPr>
              <w:t>、</w:t>
            </w:r>
            <w:r>
              <w:rPr>
                <w:rFonts w:ascii="Times New Roman" w:eastAsiaTheme="minorEastAsia" w:hAnsi="Times New Roman"/>
                <w:color w:val="0070C0"/>
                <w:sz w:val="21"/>
              </w:rPr>
              <w:t>0.5~1.5m</w:t>
            </w:r>
            <w:r>
              <w:rPr>
                <w:rFonts w:ascii="Times New Roman" w:eastAsiaTheme="minorEastAsia" w:hAnsi="Times New Roman"/>
                <w:color w:val="0070C0"/>
                <w:sz w:val="21"/>
              </w:rPr>
              <w:t>、</w:t>
            </w:r>
          </w:p>
          <w:p w14:paraId="60E480B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r>
      <w:tr w:rsidR="00396911" w14:paraId="7F2F6D17" w14:textId="77777777">
        <w:trPr>
          <w:trHeight w:val="20"/>
          <w:jc w:val="center"/>
        </w:trPr>
        <w:tc>
          <w:tcPr>
            <w:tcW w:w="667" w:type="dxa"/>
            <w:vAlign w:val="center"/>
          </w:tcPr>
          <w:p w14:paraId="1D118B7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T4</w:t>
            </w:r>
          </w:p>
        </w:tc>
        <w:tc>
          <w:tcPr>
            <w:tcW w:w="843" w:type="dxa"/>
            <w:vAlign w:val="center"/>
          </w:tcPr>
          <w:p w14:paraId="4520D9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厂区内装置区</w:t>
            </w:r>
          </w:p>
          <w:p w14:paraId="1845125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（可能受影响严重区域）</w:t>
            </w:r>
          </w:p>
        </w:tc>
        <w:tc>
          <w:tcPr>
            <w:tcW w:w="843" w:type="dxa"/>
            <w:vAlign w:val="center"/>
          </w:tcPr>
          <w:p w14:paraId="2CDC68D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工业</w:t>
            </w:r>
          </w:p>
          <w:p w14:paraId="1EAF01E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用地</w:t>
            </w:r>
          </w:p>
        </w:tc>
        <w:tc>
          <w:tcPr>
            <w:tcW w:w="1301" w:type="dxa"/>
            <w:vAlign w:val="center"/>
          </w:tcPr>
          <w:p w14:paraId="3AE805A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w:t>
            </w:r>
          </w:p>
        </w:tc>
        <w:tc>
          <w:tcPr>
            <w:tcW w:w="2694" w:type="dxa"/>
            <w:vAlign w:val="center"/>
          </w:tcPr>
          <w:p w14:paraId="722DCD9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砷、镉、铬（六价）、铜、铅、汞、镍、四氯化碳、氯仿、氯甲烷、</w:t>
            </w:r>
            <w:r>
              <w:rPr>
                <w:rFonts w:ascii="Times New Roman" w:eastAsiaTheme="minorEastAsia" w:hAnsi="Times New Roman"/>
                <w:color w:val="0070C0"/>
                <w:sz w:val="21"/>
              </w:rPr>
              <w:t>1,1-</w:t>
            </w:r>
            <w:r>
              <w:rPr>
                <w:rFonts w:ascii="Times New Roman" w:eastAsiaTheme="minorEastAsia" w:hAnsi="Times New Roman"/>
                <w:color w:val="0070C0"/>
                <w:sz w:val="21"/>
              </w:rPr>
              <w:t>二氯乙烷、</w:t>
            </w:r>
            <w:r>
              <w:rPr>
                <w:rFonts w:ascii="Times New Roman" w:eastAsiaTheme="minorEastAsia" w:hAnsi="Times New Roman"/>
                <w:color w:val="0070C0"/>
                <w:sz w:val="21"/>
              </w:rPr>
              <w:t>1,2-</w:t>
            </w:r>
            <w:r>
              <w:rPr>
                <w:rFonts w:ascii="Times New Roman" w:eastAsiaTheme="minorEastAsia" w:hAnsi="Times New Roman"/>
                <w:color w:val="0070C0"/>
                <w:sz w:val="21"/>
              </w:rPr>
              <w:t>二氯乙烷、</w:t>
            </w:r>
            <w:r>
              <w:rPr>
                <w:rFonts w:ascii="Times New Roman" w:eastAsiaTheme="minorEastAsia" w:hAnsi="Times New Roman"/>
                <w:color w:val="0070C0"/>
                <w:sz w:val="21"/>
              </w:rPr>
              <w:t>1,1-</w:t>
            </w:r>
            <w:r>
              <w:rPr>
                <w:rFonts w:ascii="Times New Roman" w:eastAsiaTheme="minorEastAsia" w:hAnsi="Times New Roman"/>
                <w:color w:val="0070C0"/>
                <w:sz w:val="21"/>
              </w:rPr>
              <w:t>二氯乙烯、顺</w:t>
            </w:r>
            <w:r>
              <w:rPr>
                <w:rFonts w:ascii="Times New Roman" w:eastAsiaTheme="minorEastAsia" w:hAnsi="Times New Roman"/>
                <w:color w:val="0070C0"/>
                <w:sz w:val="21"/>
              </w:rPr>
              <w:t>-1,2-</w:t>
            </w:r>
            <w:r>
              <w:rPr>
                <w:rFonts w:ascii="Times New Roman" w:eastAsiaTheme="minorEastAsia" w:hAnsi="Times New Roman"/>
                <w:color w:val="0070C0"/>
                <w:sz w:val="21"/>
              </w:rPr>
              <w:t>二氯乙烯、反</w:t>
            </w:r>
            <w:r>
              <w:rPr>
                <w:rFonts w:ascii="Times New Roman" w:eastAsiaTheme="minorEastAsia" w:hAnsi="Times New Roman"/>
                <w:color w:val="0070C0"/>
                <w:sz w:val="21"/>
              </w:rPr>
              <w:t>-1,2-</w:t>
            </w:r>
            <w:r>
              <w:rPr>
                <w:rFonts w:ascii="Times New Roman" w:eastAsiaTheme="minorEastAsia" w:hAnsi="Times New Roman"/>
                <w:color w:val="0070C0"/>
                <w:sz w:val="21"/>
              </w:rPr>
              <w:t>二氯乙烯、二氯甲烷、</w:t>
            </w:r>
            <w:r>
              <w:rPr>
                <w:rFonts w:ascii="Times New Roman" w:eastAsiaTheme="minorEastAsia" w:hAnsi="Times New Roman"/>
                <w:color w:val="0070C0"/>
                <w:sz w:val="21"/>
              </w:rPr>
              <w:t>1,2-</w:t>
            </w:r>
            <w:r>
              <w:rPr>
                <w:rFonts w:ascii="Times New Roman" w:eastAsiaTheme="minorEastAsia" w:hAnsi="Times New Roman"/>
                <w:color w:val="0070C0"/>
                <w:sz w:val="21"/>
              </w:rPr>
              <w:t>二氯丙烷、</w:t>
            </w:r>
            <w:r>
              <w:rPr>
                <w:rFonts w:ascii="Times New Roman" w:eastAsiaTheme="minorEastAsia" w:hAnsi="Times New Roman"/>
                <w:color w:val="0070C0"/>
                <w:sz w:val="21"/>
              </w:rPr>
              <w:t>1,1,1,2-</w:t>
            </w:r>
            <w:r>
              <w:rPr>
                <w:rFonts w:ascii="Times New Roman" w:eastAsiaTheme="minorEastAsia" w:hAnsi="Times New Roman"/>
                <w:color w:val="0070C0"/>
                <w:sz w:val="21"/>
              </w:rPr>
              <w:t>四氯乙烷、</w:t>
            </w:r>
            <w:r>
              <w:rPr>
                <w:rFonts w:ascii="Times New Roman" w:eastAsiaTheme="minorEastAsia" w:hAnsi="Times New Roman"/>
                <w:color w:val="0070C0"/>
                <w:sz w:val="21"/>
              </w:rPr>
              <w:t>1,1,2,2-</w:t>
            </w:r>
            <w:r>
              <w:rPr>
                <w:rFonts w:ascii="Times New Roman" w:eastAsiaTheme="minorEastAsia" w:hAnsi="Times New Roman"/>
                <w:color w:val="0070C0"/>
                <w:sz w:val="21"/>
              </w:rPr>
              <w:t>四氯乙烷、四氯乙烯、</w:t>
            </w:r>
            <w:r>
              <w:rPr>
                <w:rFonts w:ascii="Times New Roman" w:eastAsiaTheme="minorEastAsia" w:hAnsi="Times New Roman"/>
                <w:color w:val="0070C0"/>
                <w:sz w:val="21"/>
              </w:rPr>
              <w:t>1,1,1-</w:t>
            </w:r>
            <w:r>
              <w:rPr>
                <w:rFonts w:ascii="Times New Roman" w:eastAsiaTheme="minorEastAsia" w:hAnsi="Times New Roman"/>
                <w:color w:val="0070C0"/>
                <w:sz w:val="21"/>
              </w:rPr>
              <w:t>三氯乙烷、</w:t>
            </w:r>
            <w:r>
              <w:rPr>
                <w:rFonts w:ascii="Times New Roman" w:eastAsiaTheme="minorEastAsia" w:hAnsi="Times New Roman"/>
                <w:color w:val="0070C0"/>
                <w:sz w:val="21"/>
              </w:rPr>
              <w:t>1,1,2-</w:t>
            </w:r>
            <w:r>
              <w:rPr>
                <w:rFonts w:ascii="Times New Roman" w:eastAsiaTheme="minorEastAsia" w:hAnsi="Times New Roman"/>
                <w:color w:val="0070C0"/>
                <w:sz w:val="21"/>
              </w:rPr>
              <w:t>三氯乙烷、三氯乙烯、</w:t>
            </w:r>
            <w:r>
              <w:rPr>
                <w:rFonts w:ascii="Times New Roman" w:eastAsiaTheme="minorEastAsia" w:hAnsi="Times New Roman"/>
                <w:color w:val="0070C0"/>
                <w:sz w:val="21"/>
              </w:rPr>
              <w:t>1,2,3-</w:t>
            </w:r>
            <w:r>
              <w:rPr>
                <w:rFonts w:ascii="Times New Roman" w:eastAsiaTheme="minorEastAsia" w:hAnsi="Times New Roman"/>
                <w:color w:val="0070C0"/>
                <w:sz w:val="21"/>
              </w:rPr>
              <w:t>三氯丙烷、氯乙烯、苯、氯苯、</w:t>
            </w:r>
            <w:r>
              <w:rPr>
                <w:rFonts w:ascii="Times New Roman" w:eastAsiaTheme="minorEastAsia" w:hAnsi="Times New Roman"/>
                <w:color w:val="0070C0"/>
                <w:sz w:val="21"/>
              </w:rPr>
              <w:t>1,2-</w:t>
            </w:r>
            <w:r>
              <w:rPr>
                <w:rFonts w:ascii="Times New Roman" w:eastAsiaTheme="minorEastAsia" w:hAnsi="Times New Roman"/>
                <w:color w:val="0070C0"/>
                <w:sz w:val="21"/>
              </w:rPr>
              <w:t>二氯苯、</w:t>
            </w:r>
            <w:r>
              <w:rPr>
                <w:rFonts w:ascii="Times New Roman" w:eastAsiaTheme="minorEastAsia" w:hAnsi="Times New Roman"/>
                <w:color w:val="0070C0"/>
                <w:sz w:val="21"/>
              </w:rPr>
              <w:t>1,4-</w:t>
            </w:r>
            <w:r>
              <w:rPr>
                <w:rFonts w:ascii="Times New Roman" w:eastAsiaTheme="minorEastAsia" w:hAnsi="Times New Roman"/>
                <w:color w:val="0070C0"/>
                <w:sz w:val="21"/>
              </w:rPr>
              <w:t>二氯苯、乙苯、苯乙烯、甲苯、间二甲苯</w:t>
            </w:r>
            <w:r>
              <w:rPr>
                <w:rFonts w:ascii="Times New Roman" w:eastAsiaTheme="minorEastAsia" w:hAnsi="Times New Roman"/>
                <w:color w:val="0070C0"/>
                <w:sz w:val="21"/>
              </w:rPr>
              <w:t>+</w:t>
            </w:r>
            <w:r>
              <w:rPr>
                <w:rFonts w:ascii="Times New Roman" w:eastAsiaTheme="minorEastAsia" w:hAnsi="Times New Roman"/>
                <w:color w:val="0070C0"/>
                <w:sz w:val="21"/>
              </w:rPr>
              <w:t>对二甲苯、邻二甲苯、硝基苯、苯胺、</w:t>
            </w:r>
            <w:r>
              <w:rPr>
                <w:rFonts w:ascii="Times New Roman" w:eastAsiaTheme="minorEastAsia" w:hAnsi="Times New Roman"/>
                <w:color w:val="0070C0"/>
                <w:sz w:val="21"/>
              </w:rPr>
              <w:lastRenderedPageBreak/>
              <w:t>2-</w:t>
            </w:r>
            <w:r>
              <w:rPr>
                <w:rFonts w:ascii="Times New Roman" w:eastAsiaTheme="minorEastAsia" w:hAnsi="Times New Roman"/>
                <w:color w:val="0070C0"/>
                <w:sz w:val="21"/>
              </w:rPr>
              <w:t>氯酚、苯并</w:t>
            </w:r>
            <w:r>
              <w:rPr>
                <w:rFonts w:ascii="Times New Roman" w:eastAsiaTheme="minorEastAsia" w:hAnsi="Times New Roman"/>
                <w:color w:val="0070C0"/>
                <w:sz w:val="21"/>
              </w:rPr>
              <w:t>[a]</w:t>
            </w:r>
            <w:r>
              <w:rPr>
                <w:rFonts w:ascii="Times New Roman" w:eastAsiaTheme="minorEastAsia" w:hAnsi="Times New Roman"/>
                <w:color w:val="0070C0"/>
                <w:sz w:val="21"/>
              </w:rPr>
              <w:t>蒽、苯并</w:t>
            </w:r>
            <w:r>
              <w:rPr>
                <w:rFonts w:ascii="Times New Roman" w:eastAsiaTheme="minorEastAsia" w:hAnsi="Times New Roman"/>
                <w:color w:val="0070C0"/>
                <w:sz w:val="21"/>
              </w:rPr>
              <w:t>[a]</w:t>
            </w:r>
            <w:r>
              <w:rPr>
                <w:rFonts w:ascii="Times New Roman" w:eastAsiaTheme="minorEastAsia" w:hAnsi="Times New Roman"/>
                <w:color w:val="0070C0"/>
                <w:sz w:val="21"/>
              </w:rPr>
              <w:t>芘、苯并</w:t>
            </w:r>
            <w:r>
              <w:rPr>
                <w:rFonts w:ascii="Times New Roman" w:eastAsiaTheme="minorEastAsia" w:hAnsi="Times New Roman"/>
                <w:color w:val="0070C0"/>
                <w:sz w:val="21"/>
              </w:rPr>
              <w:t>[b]</w:t>
            </w:r>
            <w:r>
              <w:rPr>
                <w:rFonts w:ascii="Times New Roman" w:eastAsiaTheme="minorEastAsia" w:hAnsi="Times New Roman"/>
                <w:color w:val="0070C0"/>
                <w:sz w:val="21"/>
              </w:rPr>
              <w:t>荧蒽、苯并</w:t>
            </w:r>
            <w:r>
              <w:rPr>
                <w:rFonts w:ascii="Times New Roman" w:eastAsiaTheme="minorEastAsia" w:hAnsi="Times New Roman"/>
                <w:color w:val="0070C0"/>
                <w:sz w:val="21"/>
              </w:rPr>
              <w:t>[k]</w:t>
            </w:r>
            <w:r>
              <w:rPr>
                <w:rFonts w:ascii="Times New Roman" w:eastAsiaTheme="minorEastAsia" w:hAnsi="Times New Roman"/>
                <w:color w:val="0070C0"/>
                <w:sz w:val="21"/>
              </w:rPr>
              <w:t>荧蒽、䓛、</w:t>
            </w:r>
            <w:r>
              <w:rPr>
                <w:rFonts w:ascii="Times New Roman" w:eastAsiaTheme="minorEastAsia" w:hAnsi="Times New Roman"/>
                <w:color w:val="0070C0"/>
                <w:sz w:val="21"/>
              </w:rPr>
              <w:t>二苯并</w:t>
            </w:r>
            <w:r>
              <w:rPr>
                <w:rFonts w:ascii="Times New Roman" w:eastAsiaTheme="minorEastAsia" w:hAnsi="Times New Roman"/>
                <w:color w:val="0070C0"/>
                <w:sz w:val="21"/>
              </w:rPr>
              <w:t>[</w:t>
            </w:r>
            <w:proofErr w:type="spellStart"/>
            <w:r>
              <w:rPr>
                <w:rFonts w:ascii="Times New Roman" w:eastAsiaTheme="minorEastAsia" w:hAnsi="Times New Roman"/>
                <w:color w:val="0070C0"/>
                <w:sz w:val="21"/>
              </w:rPr>
              <w:t>a,h</w:t>
            </w:r>
            <w:proofErr w:type="spellEnd"/>
            <w:r>
              <w:rPr>
                <w:rFonts w:ascii="Times New Roman" w:eastAsiaTheme="minorEastAsia" w:hAnsi="Times New Roman"/>
                <w:color w:val="0070C0"/>
                <w:sz w:val="21"/>
              </w:rPr>
              <w:t>]</w:t>
            </w:r>
            <w:r>
              <w:rPr>
                <w:rFonts w:ascii="Times New Roman" w:eastAsiaTheme="minorEastAsia" w:hAnsi="Times New Roman"/>
                <w:color w:val="0070C0"/>
                <w:sz w:val="21"/>
              </w:rPr>
              <w:t>蒽、茚并</w:t>
            </w:r>
            <w:r>
              <w:rPr>
                <w:rFonts w:ascii="Times New Roman" w:eastAsiaTheme="minorEastAsia" w:hAnsi="Times New Roman"/>
                <w:color w:val="0070C0"/>
                <w:sz w:val="21"/>
              </w:rPr>
              <w:t>[1,2,3-cd]</w:t>
            </w:r>
            <w:r>
              <w:rPr>
                <w:rFonts w:ascii="Times New Roman" w:eastAsiaTheme="minorEastAsia" w:hAnsi="Times New Roman"/>
                <w:color w:val="0070C0"/>
                <w:sz w:val="21"/>
              </w:rPr>
              <w:t>芘、萘</w:t>
            </w:r>
          </w:p>
        </w:tc>
        <w:tc>
          <w:tcPr>
            <w:tcW w:w="953" w:type="dxa"/>
            <w:vAlign w:val="center"/>
          </w:tcPr>
          <w:p w14:paraId="6235896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柱状样</w:t>
            </w:r>
          </w:p>
        </w:tc>
        <w:tc>
          <w:tcPr>
            <w:tcW w:w="1228" w:type="dxa"/>
            <w:vAlign w:val="center"/>
          </w:tcPr>
          <w:p w14:paraId="3AE5030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r>
              <w:rPr>
                <w:rFonts w:ascii="Times New Roman" w:eastAsiaTheme="minorEastAsia" w:hAnsi="Times New Roman"/>
                <w:color w:val="0070C0"/>
                <w:sz w:val="21"/>
              </w:rPr>
              <w:t>、</w:t>
            </w:r>
            <w:r>
              <w:rPr>
                <w:rFonts w:ascii="Times New Roman" w:eastAsiaTheme="minorEastAsia" w:hAnsi="Times New Roman"/>
                <w:color w:val="0070C0"/>
                <w:sz w:val="21"/>
              </w:rPr>
              <w:t>0.5~1.5m</w:t>
            </w:r>
            <w:r>
              <w:rPr>
                <w:rFonts w:ascii="Times New Roman" w:eastAsiaTheme="minorEastAsia" w:hAnsi="Times New Roman"/>
                <w:color w:val="0070C0"/>
                <w:sz w:val="21"/>
              </w:rPr>
              <w:t>、</w:t>
            </w:r>
          </w:p>
          <w:p w14:paraId="7EB19F0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r>
      <w:tr w:rsidR="00396911" w14:paraId="25DFA059" w14:textId="77777777">
        <w:trPr>
          <w:trHeight w:val="20"/>
          <w:jc w:val="center"/>
        </w:trPr>
        <w:tc>
          <w:tcPr>
            <w:tcW w:w="667" w:type="dxa"/>
            <w:vAlign w:val="center"/>
          </w:tcPr>
          <w:p w14:paraId="5979148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T5</w:t>
            </w:r>
          </w:p>
        </w:tc>
        <w:tc>
          <w:tcPr>
            <w:tcW w:w="843" w:type="dxa"/>
            <w:vAlign w:val="center"/>
          </w:tcPr>
          <w:p w14:paraId="15162F2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焦炉东</w:t>
            </w:r>
            <w:r>
              <w:rPr>
                <w:rFonts w:ascii="Times New Roman" w:eastAsiaTheme="minorEastAsia" w:hAnsi="Times New Roman"/>
                <w:color w:val="0070C0"/>
                <w:sz w:val="21"/>
              </w:rPr>
              <w:t>侧</w:t>
            </w:r>
            <w:r>
              <w:rPr>
                <w:rFonts w:ascii="Times New Roman" w:eastAsiaTheme="minorEastAsia" w:hAnsi="Times New Roman" w:hint="eastAsia"/>
                <w:color w:val="0070C0"/>
                <w:sz w:val="21"/>
              </w:rPr>
              <w:t>5</w:t>
            </w:r>
            <w:r>
              <w:rPr>
                <w:rFonts w:ascii="Times New Roman" w:eastAsiaTheme="minorEastAsia" w:hAnsi="Times New Roman"/>
                <w:color w:val="0070C0"/>
                <w:sz w:val="21"/>
              </w:rPr>
              <w:t>m</w:t>
            </w:r>
          </w:p>
        </w:tc>
        <w:tc>
          <w:tcPr>
            <w:tcW w:w="843" w:type="dxa"/>
            <w:vAlign w:val="center"/>
          </w:tcPr>
          <w:p w14:paraId="0F1CB5E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工业</w:t>
            </w:r>
          </w:p>
          <w:p w14:paraId="5B7B2F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用地</w:t>
            </w:r>
          </w:p>
        </w:tc>
        <w:tc>
          <w:tcPr>
            <w:tcW w:w="1301" w:type="dxa"/>
            <w:vAlign w:val="center"/>
          </w:tcPr>
          <w:p w14:paraId="1FDE8B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w:t>
            </w:r>
          </w:p>
        </w:tc>
        <w:tc>
          <w:tcPr>
            <w:tcW w:w="2694" w:type="dxa"/>
            <w:vAlign w:val="center"/>
          </w:tcPr>
          <w:p w14:paraId="37AAE08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3174AEA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p>
        </w:tc>
        <w:tc>
          <w:tcPr>
            <w:tcW w:w="1228" w:type="dxa"/>
            <w:vAlign w:val="center"/>
          </w:tcPr>
          <w:p w14:paraId="645D10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r>
              <w:rPr>
                <w:rFonts w:ascii="Times New Roman" w:eastAsiaTheme="minorEastAsia" w:hAnsi="Times New Roman"/>
                <w:color w:val="0070C0"/>
                <w:sz w:val="21"/>
              </w:rPr>
              <w:t>、</w:t>
            </w:r>
            <w:r>
              <w:rPr>
                <w:rFonts w:ascii="Times New Roman" w:eastAsiaTheme="minorEastAsia" w:hAnsi="Times New Roman"/>
                <w:color w:val="0070C0"/>
                <w:sz w:val="21"/>
              </w:rPr>
              <w:t>0.5~1.5m</w:t>
            </w:r>
            <w:r>
              <w:rPr>
                <w:rFonts w:ascii="Times New Roman" w:eastAsiaTheme="minorEastAsia" w:hAnsi="Times New Roman"/>
                <w:color w:val="0070C0"/>
                <w:sz w:val="21"/>
              </w:rPr>
              <w:t>、</w:t>
            </w:r>
          </w:p>
          <w:p w14:paraId="613E160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r>
      <w:tr w:rsidR="00396911" w14:paraId="5827C8DB" w14:textId="77777777">
        <w:trPr>
          <w:trHeight w:val="20"/>
          <w:jc w:val="center"/>
        </w:trPr>
        <w:tc>
          <w:tcPr>
            <w:tcW w:w="667" w:type="dxa"/>
            <w:vAlign w:val="center"/>
          </w:tcPr>
          <w:p w14:paraId="0F174AB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T6</w:t>
            </w:r>
          </w:p>
        </w:tc>
        <w:tc>
          <w:tcPr>
            <w:tcW w:w="843" w:type="dxa"/>
            <w:vAlign w:val="center"/>
          </w:tcPr>
          <w:p w14:paraId="0B99A31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焦炉南</w:t>
            </w:r>
            <w:r>
              <w:rPr>
                <w:rFonts w:ascii="Times New Roman" w:eastAsiaTheme="minorEastAsia" w:hAnsi="Times New Roman"/>
                <w:color w:val="0070C0"/>
                <w:sz w:val="21"/>
              </w:rPr>
              <w:t>侧</w:t>
            </w:r>
            <w:r>
              <w:rPr>
                <w:rFonts w:ascii="Times New Roman" w:eastAsiaTheme="minorEastAsia" w:hAnsi="Times New Roman" w:hint="eastAsia"/>
                <w:color w:val="0070C0"/>
                <w:sz w:val="21"/>
              </w:rPr>
              <w:t>5</w:t>
            </w:r>
            <w:r>
              <w:rPr>
                <w:rFonts w:ascii="Times New Roman" w:eastAsiaTheme="minorEastAsia" w:hAnsi="Times New Roman"/>
                <w:color w:val="0070C0"/>
                <w:sz w:val="21"/>
              </w:rPr>
              <w:t>m</w:t>
            </w:r>
          </w:p>
        </w:tc>
        <w:tc>
          <w:tcPr>
            <w:tcW w:w="843" w:type="dxa"/>
            <w:vAlign w:val="center"/>
          </w:tcPr>
          <w:p w14:paraId="2012C9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工业</w:t>
            </w:r>
          </w:p>
          <w:p w14:paraId="0BC54DA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用地</w:t>
            </w:r>
          </w:p>
        </w:tc>
        <w:tc>
          <w:tcPr>
            <w:tcW w:w="1301" w:type="dxa"/>
            <w:vAlign w:val="center"/>
          </w:tcPr>
          <w:p w14:paraId="2B410C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w:t>
            </w:r>
          </w:p>
        </w:tc>
        <w:tc>
          <w:tcPr>
            <w:tcW w:w="2694" w:type="dxa"/>
            <w:vAlign w:val="center"/>
          </w:tcPr>
          <w:p w14:paraId="7990699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342ED14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p>
        </w:tc>
        <w:tc>
          <w:tcPr>
            <w:tcW w:w="1228" w:type="dxa"/>
            <w:vAlign w:val="center"/>
          </w:tcPr>
          <w:p w14:paraId="031F05A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2E598066" w14:textId="77777777">
        <w:trPr>
          <w:trHeight w:val="20"/>
          <w:jc w:val="center"/>
        </w:trPr>
        <w:tc>
          <w:tcPr>
            <w:tcW w:w="667" w:type="dxa"/>
            <w:vAlign w:val="center"/>
          </w:tcPr>
          <w:p w14:paraId="09514B7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T7</w:t>
            </w:r>
          </w:p>
        </w:tc>
        <w:tc>
          <w:tcPr>
            <w:tcW w:w="843" w:type="dxa"/>
            <w:vAlign w:val="center"/>
          </w:tcPr>
          <w:p w14:paraId="0EC8A67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焦炉西</w:t>
            </w:r>
            <w:r>
              <w:rPr>
                <w:rFonts w:ascii="Times New Roman" w:eastAsiaTheme="minorEastAsia" w:hAnsi="Times New Roman"/>
                <w:color w:val="0070C0"/>
                <w:sz w:val="21"/>
              </w:rPr>
              <w:t>侧</w:t>
            </w:r>
            <w:r>
              <w:rPr>
                <w:rFonts w:ascii="Times New Roman" w:eastAsiaTheme="minorEastAsia" w:hAnsi="Times New Roman" w:hint="eastAsia"/>
                <w:color w:val="0070C0"/>
                <w:sz w:val="21"/>
              </w:rPr>
              <w:t>10</w:t>
            </w:r>
            <w:r>
              <w:rPr>
                <w:rFonts w:ascii="Times New Roman" w:eastAsiaTheme="minorEastAsia" w:hAnsi="Times New Roman"/>
                <w:color w:val="0070C0"/>
                <w:sz w:val="21"/>
              </w:rPr>
              <w:t>m</w:t>
            </w:r>
          </w:p>
        </w:tc>
        <w:tc>
          <w:tcPr>
            <w:tcW w:w="843" w:type="dxa"/>
            <w:vAlign w:val="center"/>
          </w:tcPr>
          <w:p w14:paraId="42A5F5D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工业</w:t>
            </w:r>
          </w:p>
          <w:p w14:paraId="73D5538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用地</w:t>
            </w:r>
          </w:p>
        </w:tc>
        <w:tc>
          <w:tcPr>
            <w:tcW w:w="1301" w:type="dxa"/>
            <w:vAlign w:val="center"/>
          </w:tcPr>
          <w:p w14:paraId="59F2701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厂区内</w:t>
            </w:r>
          </w:p>
        </w:tc>
        <w:tc>
          <w:tcPr>
            <w:tcW w:w="2694" w:type="dxa"/>
            <w:vAlign w:val="center"/>
          </w:tcPr>
          <w:p w14:paraId="44C3A4A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208FB91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p>
        </w:tc>
        <w:tc>
          <w:tcPr>
            <w:tcW w:w="1228" w:type="dxa"/>
            <w:vAlign w:val="center"/>
          </w:tcPr>
          <w:p w14:paraId="44BD545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150BACFA" w14:textId="77777777">
        <w:trPr>
          <w:trHeight w:val="20"/>
          <w:jc w:val="center"/>
        </w:trPr>
        <w:tc>
          <w:tcPr>
            <w:tcW w:w="8529" w:type="dxa"/>
            <w:gridSpan w:val="7"/>
            <w:vAlign w:val="center"/>
          </w:tcPr>
          <w:p w14:paraId="3A9F8705" w14:textId="77777777" w:rsidR="00396911" w:rsidRDefault="00D16E6F">
            <w:pPr>
              <w:tabs>
                <w:tab w:val="left" w:pos="1120"/>
              </w:tabs>
              <w:snapToGrid w:val="0"/>
              <w:ind w:firstLine="482"/>
              <w:jc w:val="center"/>
              <w:rPr>
                <w:rFonts w:ascii="Times New Roman" w:hAnsi="Times New Roman"/>
                <w:color w:val="0070C0"/>
              </w:rPr>
            </w:pPr>
            <w:r>
              <w:rPr>
                <w:rFonts w:ascii="Times New Roman" w:hAnsi="Times New Roman"/>
                <w:b/>
                <w:bCs/>
                <w:color w:val="0070C0"/>
              </w:rPr>
              <w:t>厂区外</w:t>
            </w:r>
          </w:p>
        </w:tc>
      </w:tr>
      <w:tr w:rsidR="00396911" w14:paraId="23FAB5B7" w14:textId="77777777">
        <w:trPr>
          <w:trHeight w:val="20"/>
          <w:jc w:val="center"/>
        </w:trPr>
        <w:tc>
          <w:tcPr>
            <w:tcW w:w="667" w:type="dxa"/>
            <w:vAlign w:val="center"/>
          </w:tcPr>
          <w:p w14:paraId="7BF7A45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T8</w:t>
            </w:r>
          </w:p>
        </w:tc>
        <w:tc>
          <w:tcPr>
            <w:tcW w:w="843" w:type="dxa"/>
            <w:vAlign w:val="center"/>
          </w:tcPr>
          <w:p w14:paraId="6668C6A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上风向表层点</w:t>
            </w:r>
          </w:p>
        </w:tc>
        <w:tc>
          <w:tcPr>
            <w:tcW w:w="843" w:type="dxa"/>
            <w:vAlign w:val="center"/>
          </w:tcPr>
          <w:p w14:paraId="5C99796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耕地</w:t>
            </w:r>
          </w:p>
        </w:tc>
        <w:tc>
          <w:tcPr>
            <w:tcW w:w="1301" w:type="dxa"/>
            <w:vAlign w:val="center"/>
          </w:tcPr>
          <w:p w14:paraId="06D2B5D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WNW</w:t>
            </w:r>
            <w:r>
              <w:rPr>
                <w:rFonts w:ascii="Times New Roman" w:eastAsiaTheme="minorEastAsia" w:hAnsi="Times New Roman"/>
                <w:color w:val="0070C0"/>
                <w:sz w:val="21"/>
              </w:rPr>
              <w:t>/</w:t>
            </w:r>
            <w:r>
              <w:rPr>
                <w:rFonts w:ascii="Times New Roman" w:eastAsiaTheme="minorEastAsia" w:hAnsi="Times New Roman" w:hint="eastAsia"/>
                <w:color w:val="0070C0"/>
                <w:sz w:val="21"/>
              </w:rPr>
              <w:t>459</w:t>
            </w:r>
            <w:r>
              <w:rPr>
                <w:rFonts w:ascii="Times New Roman" w:eastAsiaTheme="minorEastAsia" w:hAnsi="Times New Roman"/>
                <w:color w:val="0070C0"/>
                <w:sz w:val="21"/>
              </w:rPr>
              <w:t>m</w:t>
            </w:r>
          </w:p>
        </w:tc>
        <w:tc>
          <w:tcPr>
            <w:tcW w:w="2694" w:type="dxa"/>
            <w:vAlign w:val="center"/>
          </w:tcPr>
          <w:p w14:paraId="5C95C7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7905EDC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p>
        </w:tc>
        <w:tc>
          <w:tcPr>
            <w:tcW w:w="1228" w:type="dxa"/>
            <w:vAlign w:val="center"/>
          </w:tcPr>
          <w:p w14:paraId="738081A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2425F522" w14:textId="77777777">
        <w:trPr>
          <w:trHeight w:val="282"/>
          <w:jc w:val="center"/>
        </w:trPr>
        <w:tc>
          <w:tcPr>
            <w:tcW w:w="667" w:type="dxa"/>
            <w:vAlign w:val="center"/>
          </w:tcPr>
          <w:p w14:paraId="641A036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T9</w:t>
            </w:r>
          </w:p>
        </w:tc>
        <w:tc>
          <w:tcPr>
            <w:tcW w:w="843" w:type="dxa"/>
            <w:vAlign w:val="center"/>
          </w:tcPr>
          <w:p w14:paraId="55022D2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侧风向背景点表层点</w:t>
            </w:r>
          </w:p>
        </w:tc>
        <w:tc>
          <w:tcPr>
            <w:tcW w:w="843" w:type="dxa"/>
            <w:vAlign w:val="center"/>
          </w:tcPr>
          <w:p w14:paraId="4F8C53F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耕地</w:t>
            </w:r>
          </w:p>
        </w:tc>
        <w:tc>
          <w:tcPr>
            <w:tcW w:w="1301" w:type="dxa"/>
            <w:vAlign w:val="center"/>
          </w:tcPr>
          <w:p w14:paraId="557D25A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N</w:t>
            </w:r>
            <w:r>
              <w:rPr>
                <w:rFonts w:ascii="Times New Roman" w:eastAsiaTheme="minorEastAsia" w:hAnsi="Times New Roman"/>
                <w:color w:val="0070C0"/>
                <w:sz w:val="21"/>
              </w:rPr>
              <w:t>/</w:t>
            </w:r>
            <w:r>
              <w:rPr>
                <w:rFonts w:ascii="Times New Roman" w:eastAsiaTheme="minorEastAsia" w:hAnsi="Times New Roman" w:hint="eastAsia"/>
                <w:color w:val="0070C0"/>
                <w:sz w:val="21"/>
              </w:rPr>
              <w:t>448</w:t>
            </w:r>
            <w:r>
              <w:rPr>
                <w:rFonts w:ascii="Times New Roman" w:eastAsiaTheme="minorEastAsia" w:hAnsi="Times New Roman"/>
                <w:color w:val="0070C0"/>
                <w:sz w:val="21"/>
              </w:rPr>
              <w:t>m</w:t>
            </w:r>
          </w:p>
        </w:tc>
        <w:tc>
          <w:tcPr>
            <w:tcW w:w="2694" w:type="dxa"/>
            <w:vAlign w:val="center"/>
          </w:tcPr>
          <w:p w14:paraId="3D1A877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镉、汞、砷、铅、铬、铜、镍、锌、石油烃</w:t>
            </w:r>
            <w:r>
              <w:rPr>
                <w:rFonts w:ascii="Times New Roman" w:eastAsiaTheme="minorEastAsia" w:hAnsi="Times New Roman" w:hint="eastAsia"/>
                <w:color w:val="0070C0"/>
                <w:sz w:val="21"/>
              </w:rPr>
              <w:t>、</w:t>
            </w: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3DCB5C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p>
        </w:tc>
        <w:tc>
          <w:tcPr>
            <w:tcW w:w="1228" w:type="dxa"/>
            <w:vAlign w:val="center"/>
          </w:tcPr>
          <w:p w14:paraId="3DB357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4AC9D593" w14:textId="77777777">
        <w:trPr>
          <w:trHeight w:val="20"/>
          <w:jc w:val="center"/>
        </w:trPr>
        <w:tc>
          <w:tcPr>
            <w:tcW w:w="667" w:type="dxa"/>
            <w:vAlign w:val="center"/>
          </w:tcPr>
          <w:p w14:paraId="5F39E1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T10</w:t>
            </w:r>
          </w:p>
        </w:tc>
        <w:tc>
          <w:tcPr>
            <w:tcW w:w="843" w:type="dxa"/>
            <w:vAlign w:val="center"/>
          </w:tcPr>
          <w:p w14:paraId="4A8D0EF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侧风向表层点</w:t>
            </w:r>
          </w:p>
        </w:tc>
        <w:tc>
          <w:tcPr>
            <w:tcW w:w="843" w:type="dxa"/>
            <w:vAlign w:val="center"/>
          </w:tcPr>
          <w:p w14:paraId="20850D2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耕地</w:t>
            </w:r>
          </w:p>
        </w:tc>
        <w:tc>
          <w:tcPr>
            <w:tcW w:w="1301" w:type="dxa"/>
            <w:vAlign w:val="center"/>
          </w:tcPr>
          <w:p w14:paraId="2B5653B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SE</w:t>
            </w:r>
            <w:r>
              <w:rPr>
                <w:rFonts w:ascii="Times New Roman" w:eastAsiaTheme="minorEastAsia" w:hAnsi="Times New Roman"/>
                <w:color w:val="0070C0"/>
                <w:sz w:val="21"/>
              </w:rPr>
              <w:t>/5</w:t>
            </w:r>
            <w:r>
              <w:rPr>
                <w:rFonts w:ascii="Times New Roman" w:eastAsiaTheme="minorEastAsia" w:hAnsi="Times New Roman" w:hint="eastAsia"/>
                <w:color w:val="0070C0"/>
                <w:sz w:val="21"/>
              </w:rPr>
              <w:t>95</w:t>
            </w:r>
            <w:r>
              <w:rPr>
                <w:rFonts w:ascii="Times New Roman" w:eastAsiaTheme="minorEastAsia" w:hAnsi="Times New Roman"/>
                <w:color w:val="0070C0"/>
                <w:sz w:val="21"/>
              </w:rPr>
              <w:t>m</w:t>
            </w:r>
          </w:p>
        </w:tc>
        <w:tc>
          <w:tcPr>
            <w:tcW w:w="2694" w:type="dxa"/>
            <w:vAlign w:val="center"/>
          </w:tcPr>
          <w:p w14:paraId="29D6059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12A2677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p>
        </w:tc>
        <w:tc>
          <w:tcPr>
            <w:tcW w:w="1228" w:type="dxa"/>
            <w:vAlign w:val="center"/>
          </w:tcPr>
          <w:p w14:paraId="7B67739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1E316100" w14:textId="77777777">
        <w:trPr>
          <w:trHeight w:val="20"/>
          <w:jc w:val="center"/>
        </w:trPr>
        <w:tc>
          <w:tcPr>
            <w:tcW w:w="667" w:type="dxa"/>
            <w:vAlign w:val="center"/>
          </w:tcPr>
          <w:p w14:paraId="3C1335F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T11</w:t>
            </w:r>
          </w:p>
        </w:tc>
        <w:tc>
          <w:tcPr>
            <w:tcW w:w="843" w:type="dxa"/>
            <w:vAlign w:val="center"/>
          </w:tcPr>
          <w:p w14:paraId="4809AB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下风向表层点</w:t>
            </w:r>
          </w:p>
        </w:tc>
        <w:tc>
          <w:tcPr>
            <w:tcW w:w="843" w:type="dxa"/>
            <w:vAlign w:val="center"/>
          </w:tcPr>
          <w:p w14:paraId="36017F7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耕地</w:t>
            </w:r>
          </w:p>
        </w:tc>
        <w:tc>
          <w:tcPr>
            <w:tcW w:w="1301" w:type="dxa"/>
            <w:vAlign w:val="center"/>
          </w:tcPr>
          <w:p w14:paraId="7284958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NE</w:t>
            </w:r>
            <w:r>
              <w:rPr>
                <w:rFonts w:ascii="Times New Roman" w:eastAsiaTheme="minorEastAsia" w:hAnsi="Times New Roman"/>
                <w:color w:val="0070C0"/>
                <w:sz w:val="21"/>
              </w:rPr>
              <w:t>/</w:t>
            </w:r>
            <w:r>
              <w:rPr>
                <w:rFonts w:ascii="Times New Roman" w:eastAsiaTheme="minorEastAsia" w:hAnsi="Times New Roman" w:hint="eastAsia"/>
                <w:color w:val="0070C0"/>
                <w:sz w:val="21"/>
              </w:rPr>
              <w:t>98</w:t>
            </w:r>
            <w:r>
              <w:rPr>
                <w:rFonts w:ascii="Times New Roman" w:eastAsiaTheme="minorEastAsia" w:hAnsi="Times New Roman"/>
                <w:color w:val="0070C0"/>
                <w:sz w:val="21"/>
              </w:rPr>
              <w:t>0m</w:t>
            </w:r>
          </w:p>
        </w:tc>
        <w:tc>
          <w:tcPr>
            <w:tcW w:w="2694" w:type="dxa"/>
            <w:vAlign w:val="center"/>
          </w:tcPr>
          <w:p w14:paraId="636A5C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53" w:type="dxa"/>
            <w:vAlign w:val="center"/>
          </w:tcPr>
          <w:p w14:paraId="0276F3D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p>
        </w:tc>
        <w:tc>
          <w:tcPr>
            <w:tcW w:w="1228" w:type="dxa"/>
            <w:vAlign w:val="center"/>
          </w:tcPr>
          <w:p w14:paraId="2874A6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bl>
    <w:p w14:paraId="6762EDC7" w14:textId="77777777" w:rsidR="00396911" w:rsidRDefault="00D16E6F">
      <w:pPr>
        <w:autoSpaceDE w:val="0"/>
        <w:autoSpaceDN w:val="0"/>
        <w:adjustRightInd w:val="0"/>
        <w:snapToGrid w:val="0"/>
        <w:ind w:firstLineChars="0" w:firstLine="0"/>
        <w:outlineLvl w:val="3"/>
        <w:rPr>
          <w:rFonts w:ascii="Times New Roman" w:eastAsiaTheme="minorEastAsia" w:hAnsi="Times New Roman"/>
          <w:b/>
        </w:rPr>
      </w:pPr>
      <w:r>
        <w:rPr>
          <w:rFonts w:ascii="Times New Roman" w:eastAsiaTheme="minorEastAsia" w:hAnsi="Times New Roman"/>
          <w:b/>
        </w:rPr>
        <w:t>4.3.</w:t>
      </w:r>
      <w:r>
        <w:rPr>
          <w:rFonts w:ascii="Times New Roman" w:eastAsiaTheme="minorEastAsia" w:hAnsi="Times New Roman" w:hint="eastAsia"/>
          <w:b/>
        </w:rPr>
        <w:t>5</w:t>
      </w:r>
      <w:r>
        <w:rPr>
          <w:rFonts w:ascii="Times New Roman" w:eastAsiaTheme="minorEastAsia" w:hAnsi="Times New Roman"/>
          <w:b/>
        </w:rPr>
        <w:t>.2</w:t>
      </w:r>
      <w:r>
        <w:rPr>
          <w:rFonts w:ascii="Times New Roman" w:eastAsiaTheme="minorEastAsia" w:hAnsi="Times New Roman"/>
          <w:b/>
        </w:rPr>
        <w:t>监测项目</w:t>
      </w:r>
    </w:p>
    <w:p w14:paraId="5948CEA6" w14:textId="77777777" w:rsidR="00396911" w:rsidRDefault="00D16E6F">
      <w:pPr>
        <w:pStyle w:val="affc"/>
        <w:widowControl w:val="0"/>
        <w:spacing w:before="0" w:beforeAutospacing="0" w:after="0" w:afterAutospacing="0"/>
        <w:ind w:firstLine="480"/>
        <w:rPr>
          <w:rFonts w:ascii="Times New Roman" w:eastAsiaTheme="minorEastAsia" w:hAnsi="Times New Roman" w:cs="Times New Roman"/>
        </w:rPr>
      </w:pPr>
      <w:r>
        <w:rPr>
          <w:rFonts w:ascii="Times New Roman" w:eastAsiaTheme="minorEastAsia" w:hAnsi="Times New Roman" w:cs="Times New Roman"/>
          <w:kern w:val="2"/>
          <w:lang w:bidi="ar"/>
        </w:rPr>
        <w:t>基本项目：砷、镉、铬（六价）、铜、铅、汞、镍、四氯化碳、氯仿、氯甲烷、</w:t>
      </w:r>
      <w:r>
        <w:rPr>
          <w:rFonts w:ascii="Times New Roman" w:eastAsiaTheme="minorEastAsia" w:hAnsi="Times New Roman" w:cs="Times New Roman"/>
          <w:kern w:val="2"/>
          <w:lang w:bidi="ar"/>
        </w:rPr>
        <w:t>1,1-</w:t>
      </w:r>
      <w:r>
        <w:rPr>
          <w:rFonts w:ascii="Times New Roman" w:eastAsiaTheme="minorEastAsia" w:hAnsi="Times New Roman" w:cs="Times New Roman"/>
          <w:kern w:val="2"/>
          <w:lang w:bidi="ar"/>
        </w:rPr>
        <w:t>二氯乙烷、</w:t>
      </w:r>
      <w:r>
        <w:rPr>
          <w:rFonts w:ascii="Times New Roman" w:eastAsiaTheme="minorEastAsia" w:hAnsi="Times New Roman" w:cs="Times New Roman"/>
          <w:kern w:val="2"/>
          <w:lang w:bidi="ar"/>
        </w:rPr>
        <w:t>1,2-</w:t>
      </w:r>
      <w:r>
        <w:rPr>
          <w:rFonts w:ascii="Times New Roman" w:eastAsiaTheme="minorEastAsia" w:hAnsi="Times New Roman" w:cs="Times New Roman"/>
          <w:kern w:val="2"/>
          <w:lang w:bidi="ar"/>
        </w:rPr>
        <w:t>二氯乙烷、</w:t>
      </w:r>
      <w:r>
        <w:rPr>
          <w:rFonts w:ascii="Times New Roman" w:eastAsiaTheme="minorEastAsia" w:hAnsi="Times New Roman" w:cs="Times New Roman"/>
          <w:kern w:val="2"/>
          <w:lang w:bidi="ar"/>
        </w:rPr>
        <w:t>1,1-</w:t>
      </w:r>
      <w:r>
        <w:rPr>
          <w:rFonts w:ascii="Times New Roman" w:eastAsiaTheme="minorEastAsia" w:hAnsi="Times New Roman" w:cs="Times New Roman"/>
          <w:kern w:val="2"/>
          <w:lang w:bidi="ar"/>
        </w:rPr>
        <w:t>二氯乙烯、顺</w:t>
      </w:r>
      <w:r>
        <w:rPr>
          <w:rFonts w:ascii="Times New Roman" w:eastAsiaTheme="minorEastAsia" w:hAnsi="Times New Roman" w:cs="Times New Roman"/>
          <w:kern w:val="2"/>
          <w:lang w:bidi="ar"/>
        </w:rPr>
        <w:t>-1,2-</w:t>
      </w:r>
      <w:r>
        <w:rPr>
          <w:rFonts w:ascii="Times New Roman" w:eastAsiaTheme="minorEastAsia" w:hAnsi="Times New Roman" w:cs="Times New Roman"/>
          <w:kern w:val="2"/>
          <w:lang w:bidi="ar"/>
        </w:rPr>
        <w:t>二氯乙烯、反</w:t>
      </w:r>
      <w:r>
        <w:rPr>
          <w:rFonts w:ascii="Times New Roman" w:eastAsiaTheme="minorEastAsia" w:hAnsi="Times New Roman" w:cs="Times New Roman"/>
          <w:kern w:val="2"/>
          <w:lang w:bidi="ar"/>
        </w:rPr>
        <w:t>-1,2-</w:t>
      </w:r>
      <w:r>
        <w:rPr>
          <w:rFonts w:ascii="Times New Roman" w:eastAsiaTheme="minorEastAsia" w:hAnsi="Times New Roman" w:cs="Times New Roman"/>
          <w:kern w:val="2"/>
          <w:lang w:bidi="ar"/>
        </w:rPr>
        <w:t>二氯乙烯、二氯甲烷、</w:t>
      </w:r>
      <w:r>
        <w:rPr>
          <w:rFonts w:ascii="Times New Roman" w:eastAsiaTheme="minorEastAsia" w:hAnsi="Times New Roman" w:cs="Times New Roman"/>
          <w:kern w:val="2"/>
          <w:lang w:bidi="ar"/>
        </w:rPr>
        <w:t>1,2-</w:t>
      </w:r>
      <w:r>
        <w:rPr>
          <w:rFonts w:ascii="Times New Roman" w:eastAsiaTheme="minorEastAsia" w:hAnsi="Times New Roman" w:cs="Times New Roman"/>
          <w:kern w:val="2"/>
          <w:lang w:bidi="ar"/>
        </w:rPr>
        <w:t>二氯丙烷、</w:t>
      </w:r>
      <w:r>
        <w:rPr>
          <w:rFonts w:ascii="Times New Roman" w:eastAsiaTheme="minorEastAsia" w:hAnsi="Times New Roman" w:cs="Times New Roman"/>
          <w:kern w:val="2"/>
          <w:lang w:bidi="ar"/>
        </w:rPr>
        <w:t>1,1,1,2-</w:t>
      </w:r>
      <w:r>
        <w:rPr>
          <w:rFonts w:ascii="Times New Roman" w:eastAsiaTheme="minorEastAsia" w:hAnsi="Times New Roman" w:cs="Times New Roman"/>
          <w:kern w:val="2"/>
          <w:lang w:bidi="ar"/>
        </w:rPr>
        <w:t>四氯乙烷、</w:t>
      </w:r>
      <w:r>
        <w:rPr>
          <w:rFonts w:ascii="Times New Roman" w:eastAsiaTheme="minorEastAsia" w:hAnsi="Times New Roman" w:cs="Times New Roman"/>
          <w:kern w:val="2"/>
          <w:lang w:bidi="ar"/>
        </w:rPr>
        <w:t>1,1,2,2-</w:t>
      </w:r>
      <w:r>
        <w:rPr>
          <w:rFonts w:ascii="Times New Roman" w:eastAsiaTheme="minorEastAsia" w:hAnsi="Times New Roman" w:cs="Times New Roman"/>
          <w:kern w:val="2"/>
          <w:lang w:bidi="ar"/>
        </w:rPr>
        <w:t>四氯乙烷、四氯乙烯、</w:t>
      </w:r>
      <w:r>
        <w:rPr>
          <w:rFonts w:ascii="Times New Roman" w:eastAsiaTheme="minorEastAsia" w:hAnsi="Times New Roman" w:cs="Times New Roman"/>
          <w:kern w:val="2"/>
          <w:lang w:bidi="ar"/>
        </w:rPr>
        <w:t>1,1,1-</w:t>
      </w:r>
      <w:r>
        <w:rPr>
          <w:rFonts w:ascii="Times New Roman" w:eastAsiaTheme="minorEastAsia" w:hAnsi="Times New Roman" w:cs="Times New Roman"/>
          <w:kern w:val="2"/>
          <w:lang w:bidi="ar"/>
        </w:rPr>
        <w:t>三氯乙烷、</w:t>
      </w:r>
      <w:r>
        <w:rPr>
          <w:rFonts w:ascii="Times New Roman" w:eastAsiaTheme="minorEastAsia" w:hAnsi="Times New Roman" w:cs="Times New Roman"/>
          <w:kern w:val="2"/>
          <w:lang w:bidi="ar"/>
        </w:rPr>
        <w:t>1,1,2-</w:t>
      </w:r>
      <w:r>
        <w:rPr>
          <w:rFonts w:ascii="Times New Roman" w:eastAsiaTheme="minorEastAsia" w:hAnsi="Times New Roman" w:cs="Times New Roman"/>
          <w:kern w:val="2"/>
          <w:lang w:bidi="ar"/>
        </w:rPr>
        <w:t>三氯乙烷、三氯乙烯、</w:t>
      </w:r>
      <w:r>
        <w:rPr>
          <w:rFonts w:ascii="Times New Roman" w:eastAsiaTheme="minorEastAsia" w:hAnsi="Times New Roman" w:cs="Times New Roman"/>
          <w:kern w:val="2"/>
          <w:lang w:bidi="ar"/>
        </w:rPr>
        <w:t>1,2,3-</w:t>
      </w:r>
      <w:r>
        <w:rPr>
          <w:rFonts w:ascii="Times New Roman" w:eastAsiaTheme="minorEastAsia" w:hAnsi="Times New Roman" w:cs="Times New Roman"/>
          <w:kern w:val="2"/>
          <w:lang w:bidi="ar"/>
        </w:rPr>
        <w:t>三氯丙烷、氯乙烯、苯、氯苯、</w:t>
      </w:r>
      <w:r>
        <w:rPr>
          <w:rFonts w:ascii="Times New Roman" w:eastAsiaTheme="minorEastAsia" w:hAnsi="Times New Roman" w:cs="Times New Roman"/>
          <w:kern w:val="2"/>
          <w:lang w:bidi="ar"/>
        </w:rPr>
        <w:t>1,2-</w:t>
      </w:r>
      <w:r>
        <w:rPr>
          <w:rFonts w:ascii="Times New Roman" w:eastAsiaTheme="minorEastAsia" w:hAnsi="Times New Roman" w:cs="Times New Roman"/>
          <w:kern w:val="2"/>
          <w:lang w:bidi="ar"/>
        </w:rPr>
        <w:t>二氯苯、</w:t>
      </w:r>
      <w:r>
        <w:rPr>
          <w:rFonts w:ascii="Times New Roman" w:eastAsiaTheme="minorEastAsia" w:hAnsi="Times New Roman" w:cs="Times New Roman"/>
          <w:kern w:val="2"/>
          <w:lang w:bidi="ar"/>
        </w:rPr>
        <w:t>1,4-</w:t>
      </w:r>
      <w:r>
        <w:rPr>
          <w:rFonts w:ascii="Times New Roman" w:eastAsiaTheme="minorEastAsia" w:hAnsi="Times New Roman" w:cs="Times New Roman"/>
          <w:kern w:val="2"/>
          <w:lang w:bidi="ar"/>
        </w:rPr>
        <w:t>二氯苯、乙苯、苯乙烯、甲苯、间二甲苯</w:t>
      </w:r>
      <w:r>
        <w:rPr>
          <w:rFonts w:ascii="Times New Roman" w:eastAsiaTheme="minorEastAsia" w:hAnsi="Times New Roman" w:cs="Times New Roman"/>
          <w:kern w:val="2"/>
          <w:lang w:bidi="ar"/>
        </w:rPr>
        <w:t>+</w:t>
      </w:r>
      <w:r>
        <w:rPr>
          <w:rFonts w:ascii="Times New Roman" w:eastAsiaTheme="minorEastAsia" w:hAnsi="Times New Roman" w:cs="Times New Roman"/>
          <w:kern w:val="2"/>
          <w:lang w:bidi="ar"/>
        </w:rPr>
        <w:t>对二甲苯、邻二甲苯、硝基苯、苯胺、</w:t>
      </w:r>
      <w:r>
        <w:rPr>
          <w:rFonts w:ascii="Times New Roman" w:eastAsiaTheme="minorEastAsia" w:hAnsi="Times New Roman" w:cs="Times New Roman"/>
          <w:kern w:val="2"/>
          <w:lang w:bidi="ar"/>
        </w:rPr>
        <w:t>2-</w:t>
      </w:r>
      <w:r>
        <w:rPr>
          <w:rFonts w:ascii="Times New Roman" w:eastAsiaTheme="minorEastAsia" w:hAnsi="Times New Roman" w:cs="Times New Roman"/>
          <w:kern w:val="2"/>
          <w:lang w:bidi="ar"/>
        </w:rPr>
        <w:t>氯酚、苯并</w:t>
      </w:r>
      <w:r>
        <w:rPr>
          <w:rFonts w:ascii="Times New Roman" w:eastAsiaTheme="minorEastAsia" w:hAnsi="Times New Roman" w:cs="Times New Roman"/>
          <w:kern w:val="2"/>
          <w:lang w:bidi="ar"/>
        </w:rPr>
        <w:t>[a]</w:t>
      </w:r>
      <w:r>
        <w:rPr>
          <w:rFonts w:ascii="Times New Roman" w:eastAsiaTheme="minorEastAsia" w:hAnsi="Times New Roman" w:cs="Times New Roman"/>
          <w:kern w:val="2"/>
          <w:lang w:bidi="ar"/>
        </w:rPr>
        <w:t>蒽、苯并</w:t>
      </w:r>
      <w:r>
        <w:rPr>
          <w:rFonts w:ascii="Times New Roman" w:eastAsiaTheme="minorEastAsia" w:hAnsi="Times New Roman" w:cs="Times New Roman"/>
          <w:kern w:val="2"/>
          <w:lang w:bidi="ar"/>
        </w:rPr>
        <w:t>[a]</w:t>
      </w:r>
      <w:r>
        <w:rPr>
          <w:rFonts w:ascii="Times New Roman" w:eastAsiaTheme="minorEastAsia" w:hAnsi="Times New Roman" w:cs="Times New Roman"/>
          <w:kern w:val="2"/>
          <w:lang w:bidi="ar"/>
        </w:rPr>
        <w:t>芘、苯并</w:t>
      </w:r>
      <w:r>
        <w:rPr>
          <w:rFonts w:ascii="Times New Roman" w:eastAsiaTheme="minorEastAsia" w:hAnsi="Times New Roman" w:cs="Times New Roman"/>
          <w:kern w:val="2"/>
          <w:lang w:bidi="ar"/>
        </w:rPr>
        <w:t>[b]</w:t>
      </w:r>
      <w:r>
        <w:rPr>
          <w:rFonts w:ascii="Times New Roman" w:eastAsiaTheme="minorEastAsia" w:hAnsi="Times New Roman" w:cs="Times New Roman"/>
          <w:kern w:val="2"/>
          <w:lang w:bidi="ar"/>
        </w:rPr>
        <w:t>荧蒽、苯并</w:t>
      </w:r>
      <w:r>
        <w:rPr>
          <w:rFonts w:ascii="Times New Roman" w:eastAsiaTheme="minorEastAsia" w:hAnsi="Times New Roman" w:cs="Times New Roman"/>
          <w:kern w:val="2"/>
          <w:lang w:bidi="ar"/>
        </w:rPr>
        <w:t>[k]</w:t>
      </w:r>
      <w:r>
        <w:rPr>
          <w:rFonts w:ascii="Times New Roman" w:eastAsiaTheme="minorEastAsia" w:hAnsi="Times New Roman" w:cs="Times New Roman"/>
          <w:kern w:val="2"/>
          <w:lang w:bidi="ar"/>
        </w:rPr>
        <w:t>荧蒽、䓛、二苯并</w:t>
      </w:r>
      <w:r>
        <w:rPr>
          <w:rFonts w:ascii="Times New Roman" w:eastAsiaTheme="minorEastAsia" w:hAnsi="Times New Roman" w:cs="Times New Roman"/>
          <w:kern w:val="2"/>
          <w:lang w:bidi="ar"/>
        </w:rPr>
        <w:t>[</w:t>
      </w:r>
      <w:proofErr w:type="spellStart"/>
      <w:r>
        <w:rPr>
          <w:rFonts w:ascii="Times New Roman" w:eastAsiaTheme="minorEastAsia" w:hAnsi="Times New Roman" w:cs="Times New Roman"/>
          <w:kern w:val="2"/>
          <w:lang w:bidi="ar"/>
        </w:rPr>
        <w:t>a,h</w:t>
      </w:r>
      <w:proofErr w:type="spellEnd"/>
      <w:r>
        <w:rPr>
          <w:rFonts w:ascii="Times New Roman" w:eastAsiaTheme="minorEastAsia" w:hAnsi="Times New Roman" w:cs="Times New Roman"/>
          <w:kern w:val="2"/>
          <w:lang w:bidi="ar"/>
        </w:rPr>
        <w:t>]</w:t>
      </w:r>
      <w:r>
        <w:rPr>
          <w:rFonts w:ascii="Times New Roman" w:eastAsiaTheme="minorEastAsia" w:hAnsi="Times New Roman" w:cs="Times New Roman"/>
          <w:kern w:val="2"/>
          <w:lang w:bidi="ar"/>
        </w:rPr>
        <w:t>蒽、茚并</w:t>
      </w:r>
      <w:r>
        <w:rPr>
          <w:rFonts w:ascii="Times New Roman" w:eastAsiaTheme="minorEastAsia" w:hAnsi="Times New Roman" w:cs="Times New Roman"/>
          <w:kern w:val="2"/>
          <w:lang w:bidi="ar"/>
        </w:rPr>
        <w:t>[1,2,3-cd]</w:t>
      </w:r>
      <w:r>
        <w:rPr>
          <w:rFonts w:ascii="Times New Roman" w:eastAsiaTheme="minorEastAsia" w:hAnsi="Times New Roman" w:cs="Times New Roman"/>
          <w:kern w:val="2"/>
          <w:lang w:bidi="ar"/>
        </w:rPr>
        <w:t>芘、萘共计</w:t>
      </w:r>
      <w:r>
        <w:rPr>
          <w:rFonts w:ascii="Times New Roman" w:eastAsiaTheme="minorEastAsia" w:hAnsi="Times New Roman" w:cs="Times New Roman"/>
          <w:kern w:val="2"/>
          <w:lang w:bidi="ar"/>
        </w:rPr>
        <w:t>45</w:t>
      </w:r>
      <w:r>
        <w:rPr>
          <w:rFonts w:ascii="Times New Roman" w:eastAsiaTheme="minorEastAsia" w:hAnsi="Times New Roman" w:cs="Times New Roman"/>
          <w:kern w:val="2"/>
          <w:lang w:bidi="ar"/>
        </w:rPr>
        <w:t>项。</w:t>
      </w:r>
    </w:p>
    <w:p w14:paraId="592C8A99" w14:textId="77777777" w:rsidR="00396911" w:rsidRDefault="00D16E6F">
      <w:pPr>
        <w:pStyle w:val="affc"/>
        <w:widowControl w:val="0"/>
        <w:spacing w:before="0" w:beforeAutospacing="0" w:after="0" w:afterAutospacing="0"/>
        <w:ind w:firstLine="480"/>
        <w:rPr>
          <w:rFonts w:ascii="Times New Roman" w:eastAsiaTheme="minorEastAsia" w:hAnsi="Times New Roman" w:cs="Times New Roman"/>
        </w:rPr>
      </w:pPr>
      <w:r>
        <w:rPr>
          <w:rFonts w:ascii="Times New Roman" w:eastAsiaTheme="minorEastAsia" w:hAnsi="Times New Roman" w:cs="Times New Roman" w:hint="eastAsia"/>
          <w:kern w:val="2"/>
          <w:lang w:bidi="ar"/>
        </w:rPr>
        <w:lastRenderedPageBreak/>
        <w:t>特征因子</w:t>
      </w:r>
      <w:r>
        <w:rPr>
          <w:rFonts w:ascii="Times New Roman" w:eastAsiaTheme="minorEastAsia" w:hAnsi="Times New Roman" w:cs="Times New Roman"/>
          <w:kern w:val="2"/>
          <w:lang w:bidi="ar"/>
        </w:rPr>
        <w:t>：苯并</w:t>
      </w:r>
      <w:r>
        <w:rPr>
          <w:rFonts w:ascii="Times New Roman" w:eastAsiaTheme="minorEastAsia" w:hAnsi="Times New Roman" w:cs="Times New Roman"/>
          <w:kern w:val="2"/>
          <w:lang w:bidi="ar"/>
        </w:rPr>
        <w:t>[a]</w:t>
      </w:r>
      <w:r>
        <w:rPr>
          <w:rFonts w:ascii="Times New Roman" w:eastAsiaTheme="minorEastAsia" w:hAnsi="Times New Roman" w:cs="Times New Roman"/>
          <w:kern w:val="2"/>
          <w:lang w:bidi="ar"/>
        </w:rPr>
        <w:t>芘。</w:t>
      </w:r>
    </w:p>
    <w:p w14:paraId="1CCDF6B0" w14:textId="77777777" w:rsidR="00396911" w:rsidRDefault="00D16E6F">
      <w:pPr>
        <w:pStyle w:val="40"/>
        <w:tabs>
          <w:tab w:val="left" w:pos="954"/>
        </w:tabs>
        <w:rPr>
          <w:rFonts w:ascii="Times New Roman" w:eastAsiaTheme="minorEastAsia" w:hAnsi="Times New Roman"/>
          <w:szCs w:val="24"/>
        </w:rPr>
      </w:pPr>
      <w:r>
        <w:rPr>
          <w:rFonts w:ascii="Times New Roman" w:eastAsiaTheme="minorEastAsia" w:hAnsi="Times New Roman"/>
        </w:rPr>
        <w:t>4.3.</w:t>
      </w:r>
      <w:r>
        <w:rPr>
          <w:rFonts w:ascii="Times New Roman" w:eastAsiaTheme="minorEastAsia" w:hAnsi="Times New Roman" w:hint="eastAsia"/>
        </w:rPr>
        <w:t>5</w:t>
      </w:r>
      <w:r>
        <w:rPr>
          <w:rFonts w:ascii="Times New Roman" w:eastAsiaTheme="minorEastAsia" w:hAnsi="Times New Roman"/>
        </w:rPr>
        <w:t>.3</w:t>
      </w:r>
      <w:r>
        <w:rPr>
          <w:rFonts w:ascii="Times New Roman" w:eastAsiaTheme="minorEastAsia" w:hAnsi="Times New Roman"/>
        </w:rPr>
        <w:t>监测时间</w:t>
      </w:r>
      <w:r>
        <w:rPr>
          <w:rFonts w:ascii="Times New Roman" w:eastAsiaTheme="minorEastAsia" w:hAnsi="Times New Roman"/>
        </w:rPr>
        <w:tab/>
      </w:r>
    </w:p>
    <w:p w14:paraId="247D6F04" w14:textId="77777777" w:rsidR="00396911" w:rsidRDefault="00D16E6F">
      <w:pPr>
        <w:ind w:firstLine="480"/>
        <w:rPr>
          <w:rFonts w:ascii="Times New Roman" w:eastAsiaTheme="minorEastAsia" w:hAnsi="Times New Roman"/>
          <w:szCs w:val="24"/>
          <w:lang w:bidi="ar"/>
        </w:rPr>
      </w:pPr>
      <w:r>
        <w:rPr>
          <w:rFonts w:ascii="Times New Roman" w:eastAsiaTheme="minorEastAsia" w:hAnsi="Times New Roman"/>
          <w:szCs w:val="24"/>
        </w:rPr>
        <w:t>时间：</w:t>
      </w:r>
      <w:r>
        <w:rPr>
          <w:rFonts w:ascii="Times New Roman" w:eastAsiaTheme="minorEastAsia" w:hAnsi="Times New Roman"/>
          <w:szCs w:val="24"/>
          <w:lang w:bidi="ar"/>
        </w:rPr>
        <w:t>20</w:t>
      </w:r>
      <w:r>
        <w:rPr>
          <w:rFonts w:ascii="Times New Roman" w:eastAsiaTheme="minorEastAsia" w:hAnsi="Times New Roman" w:hint="eastAsia"/>
          <w:szCs w:val="24"/>
          <w:lang w:bidi="ar"/>
        </w:rPr>
        <w:t>20</w:t>
      </w:r>
      <w:r>
        <w:rPr>
          <w:rFonts w:ascii="Times New Roman" w:eastAsiaTheme="minorEastAsia" w:hAnsi="Times New Roman"/>
          <w:szCs w:val="24"/>
          <w:lang w:bidi="ar"/>
        </w:rPr>
        <w:t>年</w:t>
      </w:r>
      <w:r>
        <w:rPr>
          <w:rFonts w:ascii="Times New Roman" w:eastAsiaTheme="minorEastAsia" w:hAnsi="Times New Roman" w:hint="eastAsia"/>
          <w:szCs w:val="24"/>
          <w:lang w:bidi="ar"/>
        </w:rPr>
        <w:t>4</w:t>
      </w:r>
      <w:r>
        <w:rPr>
          <w:rFonts w:ascii="Times New Roman" w:eastAsiaTheme="minorEastAsia" w:hAnsi="Times New Roman"/>
          <w:szCs w:val="24"/>
          <w:lang w:bidi="ar"/>
        </w:rPr>
        <w:t>月</w:t>
      </w:r>
      <w:r>
        <w:rPr>
          <w:rFonts w:ascii="Times New Roman" w:eastAsiaTheme="minorEastAsia" w:hAnsi="Times New Roman" w:hint="eastAsia"/>
          <w:iCs/>
          <w:szCs w:val="20"/>
          <w:lang w:bidi="ar"/>
        </w:rPr>
        <w:t>6</w:t>
      </w:r>
      <w:r>
        <w:rPr>
          <w:rFonts w:ascii="Times New Roman" w:eastAsiaTheme="minorEastAsia" w:hAnsi="Times New Roman"/>
          <w:szCs w:val="24"/>
          <w:lang w:bidi="ar"/>
        </w:rPr>
        <w:t>日</w:t>
      </w:r>
      <w:r>
        <w:rPr>
          <w:rFonts w:ascii="Times New Roman" w:eastAsiaTheme="minorEastAsia" w:hAnsi="Times New Roman"/>
          <w:iCs/>
          <w:szCs w:val="20"/>
          <w:lang w:bidi="ar"/>
        </w:rPr>
        <w:t>，</w:t>
      </w:r>
      <w:r>
        <w:rPr>
          <w:rFonts w:ascii="Times New Roman" w:eastAsiaTheme="minorEastAsia" w:hAnsi="Times New Roman"/>
          <w:szCs w:val="24"/>
          <w:lang w:bidi="ar"/>
        </w:rPr>
        <w:t>监测</w:t>
      </w:r>
      <w:r>
        <w:rPr>
          <w:rFonts w:ascii="Times New Roman" w:eastAsiaTheme="minorEastAsia" w:hAnsi="Times New Roman"/>
          <w:szCs w:val="24"/>
          <w:lang w:bidi="ar"/>
        </w:rPr>
        <w:t>1</w:t>
      </w:r>
      <w:r>
        <w:rPr>
          <w:rFonts w:ascii="Times New Roman" w:eastAsiaTheme="minorEastAsia" w:hAnsi="Times New Roman"/>
          <w:szCs w:val="24"/>
          <w:lang w:bidi="ar"/>
        </w:rPr>
        <w:t>次。</w:t>
      </w:r>
    </w:p>
    <w:p w14:paraId="7B18C551" w14:textId="77777777" w:rsidR="00396911" w:rsidRDefault="00D16E6F">
      <w:pPr>
        <w:pStyle w:val="Default"/>
      </w:pPr>
      <w:r>
        <w:rPr>
          <w:rFonts w:ascii="Times New Roman" w:eastAsiaTheme="minorEastAsia" w:hAnsi="Times New Roman" w:hint="eastAsia"/>
          <w:noProof/>
          <w:color w:val="auto"/>
          <w:highlight w:val="yellow"/>
        </w:rPr>
        <w:drawing>
          <wp:anchor distT="0" distB="0" distL="114300" distR="114300" simplePos="0" relativeHeight="254663680" behindDoc="0" locked="0" layoutInCell="1" allowOverlap="1" wp14:anchorId="2881C2AF" wp14:editId="15168819">
            <wp:simplePos x="0" y="0"/>
            <wp:positionH relativeFrom="column">
              <wp:posOffset>31115</wp:posOffset>
            </wp:positionH>
            <wp:positionV relativeFrom="paragraph">
              <wp:posOffset>57150</wp:posOffset>
            </wp:positionV>
            <wp:extent cx="809625" cy="819150"/>
            <wp:effectExtent l="0" t="0" r="9525" b="0"/>
            <wp:wrapNone/>
            <wp:docPr id="1" name="图片 1" descr="1588834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588834518(1)"/>
                    <pic:cNvPicPr>
                      <a:picLocks noChangeAspect="1"/>
                    </pic:cNvPicPr>
                  </pic:nvPicPr>
                  <pic:blipFill>
                    <a:blip r:embed="rId33"/>
                    <a:stretch>
                      <a:fillRect/>
                    </a:stretch>
                  </pic:blipFill>
                  <pic:spPr>
                    <a:xfrm>
                      <a:off x="0" y="0"/>
                      <a:ext cx="809625" cy="819150"/>
                    </a:xfrm>
                    <a:prstGeom prst="rect">
                      <a:avLst/>
                    </a:prstGeom>
                  </pic:spPr>
                </pic:pic>
              </a:graphicData>
            </a:graphic>
          </wp:anchor>
        </w:drawing>
      </w:r>
      <w:r>
        <w:rPr>
          <w:noProof/>
        </w:rPr>
        <w:drawing>
          <wp:inline distT="0" distB="0" distL="114300" distR="114300" wp14:anchorId="1C6FD65D" wp14:editId="097F78DE">
            <wp:extent cx="5133340" cy="3823335"/>
            <wp:effectExtent l="0" t="0" r="10160" b="5715"/>
            <wp:docPr id="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3"/>
                    <pic:cNvPicPr>
                      <a:picLocks noChangeAspect="1"/>
                    </pic:cNvPicPr>
                  </pic:nvPicPr>
                  <pic:blipFill>
                    <a:blip r:embed="rId34"/>
                    <a:stretch>
                      <a:fillRect/>
                    </a:stretch>
                  </pic:blipFill>
                  <pic:spPr>
                    <a:xfrm>
                      <a:off x="0" y="0"/>
                      <a:ext cx="5133340" cy="3823335"/>
                    </a:xfrm>
                    <a:prstGeom prst="rect">
                      <a:avLst/>
                    </a:prstGeom>
                    <a:noFill/>
                    <a:ln>
                      <a:noFill/>
                    </a:ln>
                  </pic:spPr>
                </pic:pic>
              </a:graphicData>
            </a:graphic>
          </wp:inline>
        </w:drawing>
      </w:r>
    </w:p>
    <w:p w14:paraId="00569E9A" w14:textId="77777777" w:rsidR="00396911" w:rsidRDefault="00D16E6F">
      <w:pPr>
        <w:spacing w:line="240" w:lineRule="auto"/>
        <w:ind w:firstLineChars="0" w:firstLine="0"/>
        <w:jc w:val="center"/>
        <w:rPr>
          <w:rFonts w:ascii="Times New Roman" w:eastAsiaTheme="minorEastAsia" w:hAnsi="Times New Roman"/>
          <w:highlight w:val="yellow"/>
        </w:rPr>
      </w:pPr>
      <w:r>
        <w:rPr>
          <w:rFonts w:ascii="Times New Roman" w:eastAsiaTheme="minorEastAsia" w:hAnsi="Times New Roman"/>
          <w:b/>
        </w:rPr>
        <w:t>图</w:t>
      </w:r>
      <w:r>
        <w:rPr>
          <w:rFonts w:ascii="Times New Roman" w:eastAsiaTheme="minorEastAsia" w:hAnsi="Times New Roman"/>
          <w:b/>
        </w:rPr>
        <w:t xml:space="preserve">4.3-6  </w:t>
      </w:r>
      <w:r>
        <w:rPr>
          <w:rFonts w:ascii="Times New Roman" w:eastAsiaTheme="minorEastAsia" w:hAnsi="Times New Roman"/>
          <w:b/>
        </w:rPr>
        <w:t>土壤监测布点图</w:t>
      </w:r>
    </w:p>
    <w:p w14:paraId="160F3C42" w14:textId="77777777" w:rsidR="00396911" w:rsidRDefault="00D16E6F">
      <w:pPr>
        <w:pStyle w:val="40"/>
        <w:tabs>
          <w:tab w:val="left" w:pos="954"/>
        </w:tabs>
        <w:rPr>
          <w:rFonts w:ascii="Times New Roman" w:eastAsiaTheme="minorEastAsia" w:hAnsi="Times New Roman"/>
        </w:rPr>
      </w:pPr>
      <w:r>
        <w:rPr>
          <w:rFonts w:ascii="Times New Roman" w:eastAsiaTheme="minorEastAsia" w:hAnsi="Times New Roman"/>
        </w:rPr>
        <w:t>4.3.</w:t>
      </w:r>
      <w:r>
        <w:rPr>
          <w:rFonts w:ascii="Times New Roman" w:eastAsiaTheme="minorEastAsia" w:hAnsi="Times New Roman" w:hint="eastAsia"/>
        </w:rPr>
        <w:t>5</w:t>
      </w:r>
      <w:r>
        <w:rPr>
          <w:rFonts w:ascii="Times New Roman" w:eastAsiaTheme="minorEastAsia" w:hAnsi="Times New Roman"/>
        </w:rPr>
        <w:t>.4</w:t>
      </w:r>
      <w:r>
        <w:rPr>
          <w:rFonts w:ascii="Times New Roman" w:eastAsiaTheme="minorEastAsia" w:hAnsi="Times New Roman"/>
        </w:rPr>
        <w:t>分析方法</w:t>
      </w:r>
    </w:p>
    <w:p w14:paraId="6187804D" w14:textId="77777777" w:rsidR="00396911" w:rsidRDefault="00D16E6F">
      <w:pPr>
        <w:ind w:firstLineChars="0" w:firstLine="0"/>
        <w:jc w:val="center"/>
        <w:rPr>
          <w:rFonts w:ascii="Times New Roman" w:eastAsiaTheme="minorEastAsia" w:hAnsi="Times New Roman"/>
          <w:b/>
        </w:rPr>
      </w:pPr>
      <w:r>
        <w:rPr>
          <w:rFonts w:ascii="Times New Roman" w:eastAsiaTheme="minorEastAsia" w:hAnsi="Times New Roman"/>
          <w:b/>
        </w:rPr>
        <w:t>表</w:t>
      </w:r>
      <w:r>
        <w:rPr>
          <w:rFonts w:ascii="Times New Roman" w:eastAsiaTheme="minorEastAsia" w:hAnsi="Times New Roman"/>
          <w:b/>
        </w:rPr>
        <w:t xml:space="preserve">4.3-20  </w:t>
      </w:r>
      <w:r>
        <w:rPr>
          <w:rFonts w:ascii="Times New Roman" w:eastAsiaTheme="minorEastAsia" w:hAnsi="Times New Roman"/>
          <w:b/>
        </w:rPr>
        <w:t>分析方法一览表</w:t>
      </w:r>
    </w:p>
    <w:tbl>
      <w:tblPr>
        <w:tblW w:w="8526"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363"/>
        <w:gridCol w:w="2620"/>
        <w:gridCol w:w="1845"/>
        <w:gridCol w:w="1726"/>
        <w:gridCol w:w="972"/>
      </w:tblGrid>
      <w:tr w:rsidR="00396911" w14:paraId="2496AD11" w14:textId="77777777">
        <w:trPr>
          <w:cantSplit/>
          <w:trHeight w:val="340"/>
          <w:tblHeader/>
        </w:trPr>
        <w:tc>
          <w:tcPr>
            <w:tcW w:w="1363" w:type="dxa"/>
            <w:vAlign w:val="center"/>
          </w:tcPr>
          <w:p w14:paraId="2651E76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监测项目</w:t>
            </w:r>
          </w:p>
        </w:tc>
        <w:tc>
          <w:tcPr>
            <w:tcW w:w="2620" w:type="dxa"/>
            <w:vAlign w:val="center"/>
          </w:tcPr>
          <w:p w14:paraId="2F26B61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监测方法</w:t>
            </w:r>
          </w:p>
        </w:tc>
        <w:tc>
          <w:tcPr>
            <w:tcW w:w="1845" w:type="dxa"/>
            <w:vAlign w:val="center"/>
          </w:tcPr>
          <w:p w14:paraId="7B23F36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使用仪器</w:t>
            </w:r>
          </w:p>
        </w:tc>
        <w:tc>
          <w:tcPr>
            <w:tcW w:w="1726" w:type="dxa"/>
            <w:vAlign w:val="center"/>
          </w:tcPr>
          <w:p w14:paraId="2D3EBED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仪器</w:t>
            </w:r>
            <w:r>
              <w:rPr>
                <w:rFonts w:ascii="Times New Roman" w:eastAsiaTheme="minorEastAsia" w:hAnsi="Times New Roman" w:hint="eastAsia"/>
                <w:color w:val="0070C0"/>
                <w:sz w:val="21"/>
              </w:rPr>
              <w:t>型号</w:t>
            </w:r>
          </w:p>
        </w:tc>
        <w:tc>
          <w:tcPr>
            <w:tcW w:w="972" w:type="dxa"/>
            <w:vAlign w:val="center"/>
          </w:tcPr>
          <w:p w14:paraId="5B2B3B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仪器编号</w:t>
            </w:r>
          </w:p>
        </w:tc>
      </w:tr>
      <w:tr w:rsidR="00396911" w14:paraId="0CCC8E7E" w14:textId="77777777">
        <w:trPr>
          <w:cantSplit/>
          <w:trHeight w:val="340"/>
        </w:trPr>
        <w:tc>
          <w:tcPr>
            <w:tcW w:w="1363" w:type="dxa"/>
            <w:vAlign w:val="center"/>
          </w:tcPr>
          <w:p w14:paraId="437A198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汞</w:t>
            </w:r>
          </w:p>
        </w:tc>
        <w:tc>
          <w:tcPr>
            <w:tcW w:w="2620" w:type="dxa"/>
            <w:vAlign w:val="center"/>
          </w:tcPr>
          <w:p w14:paraId="3E330EC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汞、砷、硒、锑、铋的测定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微波消解原子荧光法</w:t>
            </w:r>
            <w:r>
              <w:rPr>
                <w:rFonts w:ascii="Times New Roman" w:eastAsiaTheme="minorEastAsia" w:hAnsi="Times New Roman"/>
                <w:color w:val="0070C0"/>
                <w:sz w:val="21"/>
              </w:rPr>
              <w:t>HJ680-2013</w:t>
            </w:r>
          </w:p>
        </w:tc>
        <w:tc>
          <w:tcPr>
            <w:tcW w:w="1845" w:type="dxa"/>
            <w:vAlign w:val="center"/>
          </w:tcPr>
          <w:p w14:paraId="47CB29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原子荧光分光光度计</w:t>
            </w:r>
          </w:p>
        </w:tc>
        <w:tc>
          <w:tcPr>
            <w:tcW w:w="1726" w:type="dxa"/>
            <w:vAlign w:val="center"/>
          </w:tcPr>
          <w:p w14:paraId="580AF1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AFS230E</w:t>
            </w:r>
          </w:p>
        </w:tc>
        <w:tc>
          <w:tcPr>
            <w:tcW w:w="972" w:type="dxa"/>
            <w:vAlign w:val="center"/>
          </w:tcPr>
          <w:p w14:paraId="36D7B87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YQ-002</w:t>
            </w:r>
          </w:p>
        </w:tc>
      </w:tr>
      <w:tr w:rsidR="00396911" w14:paraId="36EB284C" w14:textId="77777777">
        <w:trPr>
          <w:cantSplit/>
          <w:trHeight w:val="340"/>
        </w:trPr>
        <w:tc>
          <w:tcPr>
            <w:tcW w:w="1363" w:type="dxa"/>
            <w:vAlign w:val="center"/>
          </w:tcPr>
          <w:p w14:paraId="1E8322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砷</w:t>
            </w:r>
          </w:p>
        </w:tc>
        <w:tc>
          <w:tcPr>
            <w:tcW w:w="2620" w:type="dxa"/>
            <w:vAlign w:val="center"/>
          </w:tcPr>
          <w:p w14:paraId="27CBD72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汞、砷、硒、锑、铋的测定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微波消解原子荧光法</w:t>
            </w:r>
            <w:r>
              <w:rPr>
                <w:rFonts w:ascii="Times New Roman" w:eastAsiaTheme="minorEastAsia" w:hAnsi="Times New Roman"/>
                <w:color w:val="0070C0"/>
                <w:sz w:val="21"/>
              </w:rPr>
              <w:t>HJ680-2013</w:t>
            </w:r>
          </w:p>
        </w:tc>
        <w:tc>
          <w:tcPr>
            <w:tcW w:w="1845" w:type="dxa"/>
            <w:vAlign w:val="center"/>
          </w:tcPr>
          <w:p w14:paraId="520AF30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原子荧光分光光度计</w:t>
            </w:r>
          </w:p>
        </w:tc>
        <w:tc>
          <w:tcPr>
            <w:tcW w:w="1726" w:type="dxa"/>
            <w:vAlign w:val="center"/>
          </w:tcPr>
          <w:p w14:paraId="091A1BE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AFS230E</w:t>
            </w:r>
          </w:p>
        </w:tc>
        <w:tc>
          <w:tcPr>
            <w:tcW w:w="972" w:type="dxa"/>
            <w:vAlign w:val="center"/>
          </w:tcPr>
          <w:p w14:paraId="49AE18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YQ-002</w:t>
            </w:r>
          </w:p>
        </w:tc>
      </w:tr>
      <w:tr w:rsidR="00396911" w14:paraId="3CE978A5" w14:textId="77777777">
        <w:trPr>
          <w:cantSplit/>
          <w:trHeight w:val="340"/>
        </w:trPr>
        <w:tc>
          <w:tcPr>
            <w:tcW w:w="1363" w:type="dxa"/>
            <w:vAlign w:val="center"/>
          </w:tcPr>
          <w:p w14:paraId="7675AF4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镍</w:t>
            </w:r>
          </w:p>
        </w:tc>
        <w:tc>
          <w:tcPr>
            <w:tcW w:w="2620" w:type="dxa"/>
            <w:vAlign w:val="center"/>
          </w:tcPr>
          <w:p w14:paraId="1BD1C4B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铜、锌、铅、镍、铬的测定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火焰原子吸收分光光度法</w:t>
            </w:r>
            <w:r>
              <w:rPr>
                <w:rFonts w:ascii="Times New Roman" w:eastAsiaTheme="minorEastAsia" w:hAnsi="Times New Roman"/>
                <w:color w:val="0070C0"/>
                <w:sz w:val="21"/>
              </w:rPr>
              <w:t>HJ 491-2019</w:t>
            </w:r>
          </w:p>
        </w:tc>
        <w:tc>
          <w:tcPr>
            <w:tcW w:w="1845" w:type="dxa"/>
            <w:vAlign w:val="center"/>
          </w:tcPr>
          <w:p w14:paraId="59750B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原子吸收分光光度计</w:t>
            </w:r>
          </w:p>
        </w:tc>
        <w:tc>
          <w:tcPr>
            <w:tcW w:w="1726" w:type="dxa"/>
            <w:vAlign w:val="center"/>
          </w:tcPr>
          <w:p w14:paraId="7A4DF29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GGX-830</w:t>
            </w:r>
          </w:p>
        </w:tc>
        <w:tc>
          <w:tcPr>
            <w:tcW w:w="972" w:type="dxa"/>
            <w:vAlign w:val="center"/>
          </w:tcPr>
          <w:p w14:paraId="1B5F952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YQ-001</w:t>
            </w:r>
          </w:p>
        </w:tc>
      </w:tr>
      <w:tr w:rsidR="00396911" w14:paraId="7E63092A" w14:textId="77777777">
        <w:trPr>
          <w:cantSplit/>
          <w:trHeight w:val="340"/>
        </w:trPr>
        <w:tc>
          <w:tcPr>
            <w:tcW w:w="1363" w:type="dxa"/>
            <w:vAlign w:val="center"/>
          </w:tcPr>
          <w:p w14:paraId="63C6215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铜</w:t>
            </w:r>
          </w:p>
        </w:tc>
        <w:tc>
          <w:tcPr>
            <w:tcW w:w="2620" w:type="dxa"/>
            <w:vAlign w:val="center"/>
          </w:tcPr>
          <w:p w14:paraId="42FADB4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铜、锌、铅、镍、铬的测定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火焰原子吸收分光光度法</w:t>
            </w:r>
            <w:r>
              <w:rPr>
                <w:rFonts w:ascii="Times New Roman" w:eastAsiaTheme="minorEastAsia" w:hAnsi="Times New Roman"/>
                <w:color w:val="0070C0"/>
                <w:sz w:val="21"/>
              </w:rPr>
              <w:t>HJ 491-2019</w:t>
            </w:r>
          </w:p>
        </w:tc>
        <w:tc>
          <w:tcPr>
            <w:tcW w:w="1845" w:type="dxa"/>
            <w:vAlign w:val="center"/>
          </w:tcPr>
          <w:p w14:paraId="2CBC161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原子吸收分光光度计</w:t>
            </w:r>
          </w:p>
        </w:tc>
        <w:tc>
          <w:tcPr>
            <w:tcW w:w="1726" w:type="dxa"/>
            <w:vAlign w:val="center"/>
          </w:tcPr>
          <w:p w14:paraId="46A8CA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GGX-830</w:t>
            </w:r>
          </w:p>
        </w:tc>
        <w:tc>
          <w:tcPr>
            <w:tcW w:w="972" w:type="dxa"/>
            <w:vAlign w:val="center"/>
          </w:tcPr>
          <w:p w14:paraId="546694B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YQ-001</w:t>
            </w:r>
          </w:p>
        </w:tc>
      </w:tr>
      <w:tr w:rsidR="00396911" w14:paraId="7FA646E4" w14:textId="77777777">
        <w:trPr>
          <w:cantSplit/>
          <w:trHeight w:val="340"/>
        </w:trPr>
        <w:tc>
          <w:tcPr>
            <w:tcW w:w="1363" w:type="dxa"/>
            <w:vAlign w:val="center"/>
          </w:tcPr>
          <w:p w14:paraId="386379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铅</w:t>
            </w:r>
          </w:p>
        </w:tc>
        <w:tc>
          <w:tcPr>
            <w:tcW w:w="2620" w:type="dxa"/>
            <w:vAlign w:val="center"/>
          </w:tcPr>
          <w:p w14:paraId="5B3198A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土壤质量</w:t>
            </w:r>
            <w:r>
              <w:rPr>
                <w:rFonts w:ascii="Times New Roman" w:eastAsiaTheme="minorEastAsia" w:hAnsi="Times New Roman"/>
                <w:color w:val="0070C0"/>
                <w:sz w:val="21"/>
              </w:rPr>
              <w:t xml:space="preserve"> </w:t>
            </w:r>
            <w:r>
              <w:rPr>
                <w:rFonts w:ascii="Times New Roman" w:eastAsiaTheme="minorEastAsia" w:hAnsi="Times New Roman"/>
                <w:color w:val="0070C0"/>
                <w:sz w:val="21"/>
              </w:rPr>
              <w:t>铅、镉的测定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石墨炉原子吸收分光光度法</w:t>
            </w:r>
            <w:r>
              <w:rPr>
                <w:rFonts w:ascii="Times New Roman" w:eastAsiaTheme="minorEastAsia" w:hAnsi="Times New Roman"/>
                <w:color w:val="0070C0"/>
                <w:sz w:val="21"/>
              </w:rPr>
              <w:t>GB/T17141-1997</w:t>
            </w:r>
          </w:p>
        </w:tc>
        <w:tc>
          <w:tcPr>
            <w:tcW w:w="1845" w:type="dxa"/>
            <w:vAlign w:val="center"/>
          </w:tcPr>
          <w:p w14:paraId="18BA07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原子吸收分光光度计</w:t>
            </w:r>
          </w:p>
        </w:tc>
        <w:tc>
          <w:tcPr>
            <w:tcW w:w="1726" w:type="dxa"/>
            <w:vAlign w:val="center"/>
          </w:tcPr>
          <w:p w14:paraId="33AD43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GGX-830</w:t>
            </w:r>
          </w:p>
        </w:tc>
        <w:tc>
          <w:tcPr>
            <w:tcW w:w="972" w:type="dxa"/>
            <w:vAlign w:val="center"/>
          </w:tcPr>
          <w:p w14:paraId="18F1646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YQ-001</w:t>
            </w:r>
          </w:p>
        </w:tc>
      </w:tr>
      <w:tr w:rsidR="00396911" w14:paraId="0AD41020" w14:textId="77777777">
        <w:trPr>
          <w:cantSplit/>
          <w:trHeight w:val="340"/>
        </w:trPr>
        <w:tc>
          <w:tcPr>
            <w:tcW w:w="1363" w:type="dxa"/>
            <w:vAlign w:val="center"/>
          </w:tcPr>
          <w:p w14:paraId="28FA99D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镉</w:t>
            </w:r>
          </w:p>
        </w:tc>
        <w:tc>
          <w:tcPr>
            <w:tcW w:w="2620" w:type="dxa"/>
            <w:vAlign w:val="center"/>
          </w:tcPr>
          <w:p w14:paraId="30ED384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土壤质量</w:t>
            </w:r>
            <w:r>
              <w:rPr>
                <w:rFonts w:ascii="Times New Roman" w:eastAsiaTheme="minorEastAsia" w:hAnsi="Times New Roman"/>
                <w:color w:val="0070C0"/>
                <w:sz w:val="21"/>
              </w:rPr>
              <w:t xml:space="preserve"> </w:t>
            </w:r>
            <w:r>
              <w:rPr>
                <w:rFonts w:ascii="Times New Roman" w:eastAsiaTheme="minorEastAsia" w:hAnsi="Times New Roman"/>
                <w:color w:val="0070C0"/>
                <w:sz w:val="21"/>
              </w:rPr>
              <w:t>铅、镉的测定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石墨炉原子吸收分光光度法</w:t>
            </w:r>
            <w:r>
              <w:rPr>
                <w:rFonts w:ascii="Times New Roman" w:eastAsiaTheme="minorEastAsia" w:hAnsi="Times New Roman"/>
                <w:color w:val="0070C0"/>
                <w:sz w:val="21"/>
              </w:rPr>
              <w:t>GB/T17141-1997</w:t>
            </w:r>
          </w:p>
        </w:tc>
        <w:tc>
          <w:tcPr>
            <w:tcW w:w="1845" w:type="dxa"/>
            <w:vAlign w:val="center"/>
          </w:tcPr>
          <w:p w14:paraId="1795E8B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原子吸收分光光度计</w:t>
            </w:r>
          </w:p>
        </w:tc>
        <w:tc>
          <w:tcPr>
            <w:tcW w:w="1726" w:type="dxa"/>
            <w:vAlign w:val="center"/>
          </w:tcPr>
          <w:p w14:paraId="6D0CBEC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GGX-830</w:t>
            </w:r>
          </w:p>
        </w:tc>
        <w:tc>
          <w:tcPr>
            <w:tcW w:w="972" w:type="dxa"/>
            <w:vAlign w:val="center"/>
          </w:tcPr>
          <w:p w14:paraId="1CFF57B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YQ-001</w:t>
            </w:r>
          </w:p>
        </w:tc>
      </w:tr>
      <w:tr w:rsidR="00396911" w14:paraId="3EFCD9E1" w14:textId="77777777">
        <w:trPr>
          <w:cantSplit/>
          <w:trHeight w:val="340"/>
        </w:trPr>
        <w:tc>
          <w:tcPr>
            <w:tcW w:w="1363" w:type="dxa"/>
            <w:vAlign w:val="center"/>
          </w:tcPr>
          <w:p w14:paraId="047B418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六价铬</w:t>
            </w:r>
          </w:p>
        </w:tc>
        <w:tc>
          <w:tcPr>
            <w:tcW w:w="2620" w:type="dxa"/>
            <w:vAlign w:val="center"/>
          </w:tcPr>
          <w:p w14:paraId="078E21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固体废物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六价铬的测定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碱消解</w:t>
            </w:r>
            <w:r>
              <w:rPr>
                <w:rFonts w:ascii="Times New Roman" w:eastAsiaTheme="minorEastAsia" w:hAnsi="Times New Roman"/>
                <w:color w:val="0070C0"/>
                <w:sz w:val="21"/>
              </w:rPr>
              <w:t>/</w:t>
            </w:r>
            <w:r>
              <w:rPr>
                <w:rFonts w:ascii="Times New Roman" w:eastAsiaTheme="minorEastAsia" w:hAnsi="Times New Roman"/>
                <w:color w:val="0070C0"/>
                <w:sz w:val="21"/>
              </w:rPr>
              <w:t>火焰原子吸收分光光度法</w:t>
            </w:r>
            <w:r>
              <w:rPr>
                <w:rFonts w:ascii="Times New Roman" w:eastAsiaTheme="minorEastAsia" w:hAnsi="Times New Roman"/>
                <w:color w:val="0070C0"/>
                <w:sz w:val="21"/>
              </w:rPr>
              <w:t>HJ687-2014</w:t>
            </w:r>
          </w:p>
        </w:tc>
        <w:tc>
          <w:tcPr>
            <w:tcW w:w="1845" w:type="dxa"/>
            <w:vAlign w:val="center"/>
          </w:tcPr>
          <w:p w14:paraId="72A8FC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原子吸收分光光度计</w:t>
            </w:r>
          </w:p>
        </w:tc>
        <w:tc>
          <w:tcPr>
            <w:tcW w:w="1726" w:type="dxa"/>
            <w:vAlign w:val="center"/>
          </w:tcPr>
          <w:p w14:paraId="57DB62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GGX-830</w:t>
            </w:r>
          </w:p>
        </w:tc>
        <w:tc>
          <w:tcPr>
            <w:tcW w:w="972" w:type="dxa"/>
            <w:vAlign w:val="center"/>
          </w:tcPr>
          <w:p w14:paraId="165B133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YQ-001</w:t>
            </w:r>
          </w:p>
        </w:tc>
      </w:tr>
      <w:tr w:rsidR="00396911" w14:paraId="03FCE880" w14:textId="77777777">
        <w:trPr>
          <w:cantSplit/>
          <w:trHeight w:val="340"/>
        </w:trPr>
        <w:tc>
          <w:tcPr>
            <w:tcW w:w="1363" w:type="dxa"/>
            <w:vAlign w:val="center"/>
          </w:tcPr>
          <w:p w14:paraId="053F6FB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锌</w:t>
            </w:r>
          </w:p>
        </w:tc>
        <w:tc>
          <w:tcPr>
            <w:tcW w:w="2620" w:type="dxa"/>
            <w:vAlign w:val="center"/>
          </w:tcPr>
          <w:p w14:paraId="6DADBDA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铜、锌、铅、镍、铬的测定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火焰原子吸收分光光度法</w:t>
            </w:r>
            <w:r>
              <w:rPr>
                <w:rFonts w:ascii="Times New Roman" w:eastAsiaTheme="minorEastAsia" w:hAnsi="Times New Roman"/>
                <w:color w:val="0070C0"/>
                <w:sz w:val="21"/>
              </w:rPr>
              <w:t>HJ 491-2019</w:t>
            </w:r>
          </w:p>
        </w:tc>
        <w:tc>
          <w:tcPr>
            <w:tcW w:w="1845" w:type="dxa"/>
            <w:vAlign w:val="center"/>
          </w:tcPr>
          <w:p w14:paraId="3D51D1B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原子吸收分光光度计</w:t>
            </w:r>
          </w:p>
        </w:tc>
        <w:tc>
          <w:tcPr>
            <w:tcW w:w="1726" w:type="dxa"/>
            <w:vAlign w:val="center"/>
          </w:tcPr>
          <w:p w14:paraId="06E815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GGX-830</w:t>
            </w:r>
          </w:p>
        </w:tc>
        <w:tc>
          <w:tcPr>
            <w:tcW w:w="972" w:type="dxa"/>
            <w:vAlign w:val="center"/>
          </w:tcPr>
          <w:p w14:paraId="10861C6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YQ-001</w:t>
            </w:r>
          </w:p>
        </w:tc>
      </w:tr>
      <w:tr w:rsidR="00396911" w14:paraId="24B4893F" w14:textId="77777777">
        <w:trPr>
          <w:cantSplit/>
          <w:trHeight w:val="340"/>
        </w:trPr>
        <w:tc>
          <w:tcPr>
            <w:tcW w:w="1363" w:type="dxa"/>
            <w:vAlign w:val="center"/>
          </w:tcPr>
          <w:p w14:paraId="18702FB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四氯化碳</w:t>
            </w:r>
          </w:p>
        </w:tc>
        <w:tc>
          <w:tcPr>
            <w:tcW w:w="2620" w:type="dxa"/>
            <w:vAlign w:val="center"/>
          </w:tcPr>
          <w:p w14:paraId="22E4838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3396EDB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402B7D1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5F6AF13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12A78811" w14:textId="77777777">
        <w:trPr>
          <w:cantSplit/>
          <w:trHeight w:val="340"/>
        </w:trPr>
        <w:tc>
          <w:tcPr>
            <w:tcW w:w="1363" w:type="dxa"/>
            <w:vAlign w:val="center"/>
          </w:tcPr>
          <w:p w14:paraId="3D020D8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氯仿</w:t>
            </w:r>
          </w:p>
        </w:tc>
        <w:tc>
          <w:tcPr>
            <w:tcW w:w="2620" w:type="dxa"/>
            <w:vAlign w:val="center"/>
          </w:tcPr>
          <w:p w14:paraId="12CEC7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21DB39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7229C4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475E95D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55121D8E" w14:textId="77777777">
        <w:trPr>
          <w:cantSplit/>
          <w:trHeight w:val="340"/>
        </w:trPr>
        <w:tc>
          <w:tcPr>
            <w:tcW w:w="1363" w:type="dxa"/>
            <w:vAlign w:val="center"/>
          </w:tcPr>
          <w:p w14:paraId="401BACA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w:t>
            </w:r>
            <w:r>
              <w:rPr>
                <w:rFonts w:ascii="Times New Roman" w:eastAsiaTheme="minorEastAsia" w:hAnsi="Times New Roman"/>
                <w:color w:val="0070C0"/>
                <w:sz w:val="21"/>
              </w:rPr>
              <w:t>二氯乙烷</w:t>
            </w:r>
          </w:p>
        </w:tc>
        <w:tc>
          <w:tcPr>
            <w:tcW w:w="2620" w:type="dxa"/>
            <w:vAlign w:val="center"/>
          </w:tcPr>
          <w:p w14:paraId="00BC1A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4B5830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114FF77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43D4C8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5CF024B8" w14:textId="77777777">
        <w:trPr>
          <w:cantSplit/>
          <w:trHeight w:val="340"/>
        </w:trPr>
        <w:tc>
          <w:tcPr>
            <w:tcW w:w="1363" w:type="dxa"/>
            <w:vAlign w:val="center"/>
          </w:tcPr>
          <w:p w14:paraId="3304AB2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二氯乙烷</w:t>
            </w:r>
          </w:p>
        </w:tc>
        <w:tc>
          <w:tcPr>
            <w:tcW w:w="2620" w:type="dxa"/>
            <w:vAlign w:val="center"/>
          </w:tcPr>
          <w:p w14:paraId="5527A7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6D63F85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2F3BD9C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261DB6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11B7C320" w14:textId="77777777">
        <w:trPr>
          <w:cantSplit/>
          <w:trHeight w:val="340"/>
        </w:trPr>
        <w:tc>
          <w:tcPr>
            <w:tcW w:w="1363" w:type="dxa"/>
            <w:vAlign w:val="center"/>
          </w:tcPr>
          <w:p w14:paraId="03BD923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w:t>
            </w:r>
            <w:r>
              <w:rPr>
                <w:rFonts w:ascii="Times New Roman" w:eastAsiaTheme="minorEastAsia" w:hAnsi="Times New Roman"/>
                <w:color w:val="0070C0"/>
                <w:sz w:val="21"/>
              </w:rPr>
              <w:t>二氯乙烯</w:t>
            </w:r>
          </w:p>
        </w:tc>
        <w:tc>
          <w:tcPr>
            <w:tcW w:w="2620" w:type="dxa"/>
            <w:vAlign w:val="center"/>
          </w:tcPr>
          <w:p w14:paraId="1A9F2C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678D93B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3D67C67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5135A2E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58954DE2" w14:textId="77777777">
        <w:trPr>
          <w:cantSplit/>
          <w:trHeight w:val="340"/>
        </w:trPr>
        <w:tc>
          <w:tcPr>
            <w:tcW w:w="1363" w:type="dxa"/>
            <w:vAlign w:val="center"/>
          </w:tcPr>
          <w:p w14:paraId="51C56D7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二氯乙烯</w:t>
            </w:r>
          </w:p>
        </w:tc>
        <w:tc>
          <w:tcPr>
            <w:tcW w:w="2620" w:type="dxa"/>
            <w:vAlign w:val="center"/>
          </w:tcPr>
          <w:p w14:paraId="1E05CCC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5F8D672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4EBBF95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1C5A8B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091FAE1A" w14:textId="77777777">
        <w:trPr>
          <w:cantSplit/>
          <w:trHeight w:val="340"/>
        </w:trPr>
        <w:tc>
          <w:tcPr>
            <w:tcW w:w="1363" w:type="dxa"/>
            <w:vAlign w:val="center"/>
          </w:tcPr>
          <w:p w14:paraId="72D9C0F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二氯甲烷</w:t>
            </w:r>
          </w:p>
        </w:tc>
        <w:tc>
          <w:tcPr>
            <w:tcW w:w="2620" w:type="dxa"/>
            <w:vAlign w:val="center"/>
          </w:tcPr>
          <w:p w14:paraId="26CD038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220DEBB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0B1803B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3352C36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54CDB327" w14:textId="77777777">
        <w:trPr>
          <w:cantSplit/>
          <w:trHeight w:val="340"/>
        </w:trPr>
        <w:tc>
          <w:tcPr>
            <w:tcW w:w="1363" w:type="dxa"/>
            <w:vAlign w:val="center"/>
          </w:tcPr>
          <w:p w14:paraId="1F66C0D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二氯丙烷</w:t>
            </w:r>
          </w:p>
        </w:tc>
        <w:tc>
          <w:tcPr>
            <w:tcW w:w="2620" w:type="dxa"/>
            <w:vAlign w:val="center"/>
          </w:tcPr>
          <w:p w14:paraId="44009DB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66AF7CB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7550C0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35E6080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7185D82B" w14:textId="77777777">
        <w:trPr>
          <w:cantSplit/>
          <w:trHeight w:val="340"/>
        </w:trPr>
        <w:tc>
          <w:tcPr>
            <w:tcW w:w="1363" w:type="dxa"/>
            <w:vAlign w:val="center"/>
          </w:tcPr>
          <w:p w14:paraId="725EC0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1,1,1,2-</w:t>
            </w:r>
            <w:r>
              <w:rPr>
                <w:rFonts w:ascii="Times New Roman" w:eastAsiaTheme="minorEastAsia" w:hAnsi="Times New Roman"/>
                <w:color w:val="0070C0"/>
                <w:sz w:val="21"/>
              </w:rPr>
              <w:t>四氯乙烷</w:t>
            </w:r>
          </w:p>
        </w:tc>
        <w:tc>
          <w:tcPr>
            <w:tcW w:w="2620" w:type="dxa"/>
            <w:vAlign w:val="center"/>
          </w:tcPr>
          <w:p w14:paraId="37FD671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0F69952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608B0BC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514F7D4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337027C7" w14:textId="77777777">
        <w:trPr>
          <w:cantSplit/>
          <w:trHeight w:val="340"/>
        </w:trPr>
        <w:tc>
          <w:tcPr>
            <w:tcW w:w="1363" w:type="dxa"/>
            <w:vAlign w:val="center"/>
          </w:tcPr>
          <w:p w14:paraId="36C2DF7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1,1,2,2-</w:t>
            </w:r>
            <w:r>
              <w:rPr>
                <w:rFonts w:ascii="Times New Roman" w:eastAsiaTheme="minorEastAsia" w:hAnsi="Times New Roman"/>
                <w:color w:val="0070C0"/>
                <w:sz w:val="21"/>
              </w:rPr>
              <w:t>四氯乙烷</w:t>
            </w:r>
          </w:p>
        </w:tc>
        <w:tc>
          <w:tcPr>
            <w:tcW w:w="2620" w:type="dxa"/>
            <w:vAlign w:val="center"/>
          </w:tcPr>
          <w:p w14:paraId="6D04673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5CF9B58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72B4D2A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1E01503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6A52EB94" w14:textId="77777777">
        <w:trPr>
          <w:cantSplit/>
          <w:trHeight w:val="340"/>
        </w:trPr>
        <w:tc>
          <w:tcPr>
            <w:tcW w:w="1363" w:type="dxa"/>
            <w:vAlign w:val="center"/>
          </w:tcPr>
          <w:p w14:paraId="70B2BB2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四氯乙烯</w:t>
            </w:r>
          </w:p>
        </w:tc>
        <w:tc>
          <w:tcPr>
            <w:tcW w:w="2620" w:type="dxa"/>
            <w:vAlign w:val="center"/>
          </w:tcPr>
          <w:p w14:paraId="13C3D54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5AD9476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5C96038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02113CB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4B66A8AE" w14:textId="77777777">
        <w:trPr>
          <w:cantSplit/>
          <w:trHeight w:val="340"/>
        </w:trPr>
        <w:tc>
          <w:tcPr>
            <w:tcW w:w="1363" w:type="dxa"/>
            <w:vAlign w:val="center"/>
          </w:tcPr>
          <w:p w14:paraId="0A2488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1,1,1,-</w:t>
            </w:r>
            <w:r>
              <w:rPr>
                <w:rFonts w:ascii="Times New Roman" w:eastAsiaTheme="minorEastAsia" w:hAnsi="Times New Roman"/>
                <w:color w:val="0070C0"/>
                <w:sz w:val="21"/>
              </w:rPr>
              <w:t>三氯乙烷</w:t>
            </w:r>
          </w:p>
        </w:tc>
        <w:tc>
          <w:tcPr>
            <w:tcW w:w="2620" w:type="dxa"/>
            <w:vAlign w:val="center"/>
          </w:tcPr>
          <w:p w14:paraId="368EB6C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1C0726A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59634C4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5173328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3DC4A669" w14:textId="77777777">
        <w:trPr>
          <w:cantSplit/>
          <w:trHeight w:val="340"/>
        </w:trPr>
        <w:tc>
          <w:tcPr>
            <w:tcW w:w="1363" w:type="dxa"/>
            <w:vAlign w:val="center"/>
          </w:tcPr>
          <w:p w14:paraId="3C61FF2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1,1,2-</w:t>
            </w:r>
            <w:r>
              <w:rPr>
                <w:rFonts w:ascii="Times New Roman" w:eastAsiaTheme="minorEastAsia" w:hAnsi="Times New Roman"/>
                <w:color w:val="0070C0"/>
                <w:sz w:val="21"/>
              </w:rPr>
              <w:t>三氯乙烷</w:t>
            </w:r>
          </w:p>
        </w:tc>
        <w:tc>
          <w:tcPr>
            <w:tcW w:w="2620" w:type="dxa"/>
            <w:vAlign w:val="center"/>
          </w:tcPr>
          <w:p w14:paraId="1686D3F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4D7D64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5E7E783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34D72C2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6964070F" w14:textId="77777777">
        <w:trPr>
          <w:cantSplit/>
          <w:trHeight w:val="340"/>
        </w:trPr>
        <w:tc>
          <w:tcPr>
            <w:tcW w:w="1363" w:type="dxa"/>
            <w:vAlign w:val="center"/>
          </w:tcPr>
          <w:p w14:paraId="3C30DB5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三氯乙烯</w:t>
            </w:r>
          </w:p>
        </w:tc>
        <w:tc>
          <w:tcPr>
            <w:tcW w:w="2620" w:type="dxa"/>
            <w:vAlign w:val="center"/>
          </w:tcPr>
          <w:p w14:paraId="395C7B1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2BEB08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72AA883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1338140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7E59EB95" w14:textId="77777777">
        <w:trPr>
          <w:cantSplit/>
          <w:trHeight w:val="340"/>
        </w:trPr>
        <w:tc>
          <w:tcPr>
            <w:tcW w:w="1363" w:type="dxa"/>
            <w:vAlign w:val="center"/>
          </w:tcPr>
          <w:p w14:paraId="3D6FBA1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1,2,3-</w:t>
            </w:r>
            <w:r>
              <w:rPr>
                <w:rFonts w:ascii="Times New Roman" w:eastAsiaTheme="minorEastAsia" w:hAnsi="Times New Roman"/>
                <w:color w:val="0070C0"/>
                <w:sz w:val="21"/>
              </w:rPr>
              <w:t>三氯丙烷</w:t>
            </w:r>
          </w:p>
        </w:tc>
        <w:tc>
          <w:tcPr>
            <w:tcW w:w="2620" w:type="dxa"/>
            <w:vAlign w:val="center"/>
          </w:tcPr>
          <w:p w14:paraId="0242F6E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5E078B2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62726C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5AA81C7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014AB602" w14:textId="77777777">
        <w:trPr>
          <w:cantSplit/>
          <w:trHeight w:val="340"/>
        </w:trPr>
        <w:tc>
          <w:tcPr>
            <w:tcW w:w="1363" w:type="dxa"/>
            <w:vAlign w:val="center"/>
          </w:tcPr>
          <w:p w14:paraId="5AAF9CD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氯乙烯</w:t>
            </w:r>
          </w:p>
        </w:tc>
        <w:tc>
          <w:tcPr>
            <w:tcW w:w="2620" w:type="dxa"/>
            <w:vAlign w:val="center"/>
          </w:tcPr>
          <w:p w14:paraId="1E213C6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7C17E44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3B9D91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26DCD7A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4915C474" w14:textId="77777777">
        <w:trPr>
          <w:cantSplit/>
          <w:trHeight w:val="340"/>
        </w:trPr>
        <w:tc>
          <w:tcPr>
            <w:tcW w:w="1363" w:type="dxa"/>
            <w:vAlign w:val="center"/>
          </w:tcPr>
          <w:p w14:paraId="2A351A0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w:t>
            </w:r>
          </w:p>
        </w:tc>
        <w:tc>
          <w:tcPr>
            <w:tcW w:w="2620" w:type="dxa"/>
            <w:vAlign w:val="center"/>
          </w:tcPr>
          <w:p w14:paraId="523389C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1E3A89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46B3237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6163B4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6CAC90F9" w14:textId="77777777">
        <w:trPr>
          <w:cantSplit/>
          <w:trHeight w:val="340"/>
        </w:trPr>
        <w:tc>
          <w:tcPr>
            <w:tcW w:w="1363" w:type="dxa"/>
            <w:vAlign w:val="center"/>
          </w:tcPr>
          <w:p w14:paraId="631E7DE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氯苯</w:t>
            </w:r>
          </w:p>
        </w:tc>
        <w:tc>
          <w:tcPr>
            <w:tcW w:w="2620" w:type="dxa"/>
            <w:vAlign w:val="center"/>
          </w:tcPr>
          <w:p w14:paraId="23D169C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33D4B7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0294C9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20F8324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659673A7" w14:textId="77777777">
        <w:trPr>
          <w:cantSplit/>
          <w:trHeight w:val="340"/>
        </w:trPr>
        <w:tc>
          <w:tcPr>
            <w:tcW w:w="1363" w:type="dxa"/>
            <w:vAlign w:val="center"/>
          </w:tcPr>
          <w:p w14:paraId="33429B7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二氯苯</w:t>
            </w:r>
          </w:p>
        </w:tc>
        <w:tc>
          <w:tcPr>
            <w:tcW w:w="2620" w:type="dxa"/>
            <w:vAlign w:val="center"/>
          </w:tcPr>
          <w:p w14:paraId="1D53EE2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37E3ABD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34449CB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473C0B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022E8DE7" w14:textId="77777777">
        <w:trPr>
          <w:cantSplit/>
          <w:trHeight w:val="340"/>
        </w:trPr>
        <w:tc>
          <w:tcPr>
            <w:tcW w:w="1363" w:type="dxa"/>
            <w:vAlign w:val="center"/>
          </w:tcPr>
          <w:p w14:paraId="57DFC3E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1,4-</w:t>
            </w:r>
            <w:r>
              <w:rPr>
                <w:rFonts w:ascii="Times New Roman" w:eastAsiaTheme="minorEastAsia" w:hAnsi="Times New Roman"/>
                <w:color w:val="0070C0"/>
                <w:sz w:val="21"/>
              </w:rPr>
              <w:t>二氯苯</w:t>
            </w:r>
          </w:p>
        </w:tc>
        <w:tc>
          <w:tcPr>
            <w:tcW w:w="2620" w:type="dxa"/>
            <w:vAlign w:val="center"/>
          </w:tcPr>
          <w:p w14:paraId="3E6B66E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3956D0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5289CD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0BB036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06B2E0A3" w14:textId="77777777">
        <w:trPr>
          <w:cantSplit/>
          <w:trHeight w:val="340"/>
        </w:trPr>
        <w:tc>
          <w:tcPr>
            <w:tcW w:w="1363" w:type="dxa"/>
            <w:vAlign w:val="center"/>
          </w:tcPr>
          <w:p w14:paraId="4F067E7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乙苯</w:t>
            </w:r>
          </w:p>
        </w:tc>
        <w:tc>
          <w:tcPr>
            <w:tcW w:w="2620" w:type="dxa"/>
            <w:vAlign w:val="center"/>
          </w:tcPr>
          <w:p w14:paraId="472F0A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72C3198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41B87FA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5E0526E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38884137" w14:textId="77777777">
        <w:trPr>
          <w:cantSplit/>
          <w:trHeight w:val="340"/>
        </w:trPr>
        <w:tc>
          <w:tcPr>
            <w:tcW w:w="1363" w:type="dxa"/>
            <w:vAlign w:val="center"/>
          </w:tcPr>
          <w:p w14:paraId="176089D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苯乙烯</w:t>
            </w:r>
          </w:p>
        </w:tc>
        <w:tc>
          <w:tcPr>
            <w:tcW w:w="2620" w:type="dxa"/>
            <w:vAlign w:val="center"/>
          </w:tcPr>
          <w:p w14:paraId="6D94883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7639BB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1FDB3F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392E192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2805535D" w14:textId="77777777">
        <w:trPr>
          <w:cantSplit/>
          <w:trHeight w:val="340"/>
        </w:trPr>
        <w:tc>
          <w:tcPr>
            <w:tcW w:w="1363" w:type="dxa"/>
            <w:vAlign w:val="center"/>
          </w:tcPr>
          <w:p w14:paraId="5E3AB67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甲苯</w:t>
            </w:r>
          </w:p>
        </w:tc>
        <w:tc>
          <w:tcPr>
            <w:tcW w:w="2620" w:type="dxa"/>
            <w:vAlign w:val="center"/>
          </w:tcPr>
          <w:p w14:paraId="0D76EB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2626A9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343BB82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7214EE4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35BC8917" w14:textId="77777777">
        <w:trPr>
          <w:cantSplit/>
          <w:trHeight w:val="340"/>
        </w:trPr>
        <w:tc>
          <w:tcPr>
            <w:tcW w:w="1363" w:type="dxa"/>
            <w:vAlign w:val="center"/>
          </w:tcPr>
          <w:p w14:paraId="6F5BD4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间二甲苯</w:t>
            </w:r>
          </w:p>
        </w:tc>
        <w:tc>
          <w:tcPr>
            <w:tcW w:w="2620" w:type="dxa"/>
            <w:vAlign w:val="center"/>
          </w:tcPr>
          <w:p w14:paraId="30E6ACF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1C856C3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4594A16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720144E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17F0C8C2" w14:textId="77777777">
        <w:trPr>
          <w:cantSplit/>
          <w:trHeight w:val="340"/>
        </w:trPr>
        <w:tc>
          <w:tcPr>
            <w:tcW w:w="1363" w:type="dxa"/>
            <w:vAlign w:val="center"/>
          </w:tcPr>
          <w:p w14:paraId="1CE3FBE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邻二甲苯</w:t>
            </w:r>
          </w:p>
        </w:tc>
        <w:tc>
          <w:tcPr>
            <w:tcW w:w="2620" w:type="dxa"/>
            <w:vAlign w:val="center"/>
          </w:tcPr>
          <w:p w14:paraId="7144219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5DC87E2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6F9DA8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0E45699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4BF89545" w14:textId="77777777">
        <w:trPr>
          <w:cantSplit/>
          <w:trHeight w:val="340"/>
        </w:trPr>
        <w:tc>
          <w:tcPr>
            <w:tcW w:w="1363" w:type="dxa"/>
            <w:vAlign w:val="center"/>
          </w:tcPr>
          <w:p w14:paraId="0B527A7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对二甲苯</w:t>
            </w:r>
          </w:p>
        </w:tc>
        <w:tc>
          <w:tcPr>
            <w:tcW w:w="2620" w:type="dxa"/>
            <w:vAlign w:val="center"/>
          </w:tcPr>
          <w:p w14:paraId="763105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挥发性芳香烃的测定顶空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HJ742-2015</w:t>
            </w:r>
          </w:p>
        </w:tc>
        <w:tc>
          <w:tcPr>
            <w:tcW w:w="1845" w:type="dxa"/>
            <w:vAlign w:val="center"/>
          </w:tcPr>
          <w:p w14:paraId="51B5193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2B94533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7449BD8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2246A282" w14:textId="77777777">
        <w:trPr>
          <w:cantSplit/>
          <w:trHeight w:val="340"/>
        </w:trPr>
        <w:tc>
          <w:tcPr>
            <w:tcW w:w="1363" w:type="dxa"/>
            <w:vAlign w:val="center"/>
          </w:tcPr>
          <w:p w14:paraId="1A835EF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萘</w:t>
            </w:r>
          </w:p>
        </w:tc>
        <w:tc>
          <w:tcPr>
            <w:tcW w:w="2620" w:type="dxa"/>
            <w:vAlign w:val="center"/>
          </w:tcPr>
          <w:p w14:paraId="3CDE2C7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顶空</w:t>
            </w:r>
            <w:r>
              <w:rPr>
                <w:rFonts w:ascii="Times New Roman" w:eastAsiaTheme="minorEastAsia" w:hAnsi="Times New Roman"/>
                <w:color w:val="0070C0"/>
                <w:sz w:val="21"/>
              </w:rPr>
              <w:t>/</w:t>
            </w:r>
            <w:r>
              <w:rPr>
                <w:rFonts w:ascii="Times New Roman" w:eastAsiaTheme="minorEastAsia" w:hAnsi="Times New Roman"/>
                <w:color w:val="0070C0"/>
                <w:sz w:val="21"/>
              </w:rPr>
              <w:t>气相色谱法</w:t>
            </w:r>
            <w:r>
              <w:rPr>
                <w:rFonts w:ascii="Times New Roman" w:eastAsiaTheme="minorEastAsia" w:hAnsi="Times New Roman"/>
                <w:color w:val="0070C0"/>
                <w:sz w:val="21"/>
              </w:rPr>
              <w:t>HJ741-2015</w:t>
            </w:r>
          </w:p>
        </w:tc>
        <w:tc>
          <w:tcPr>
            <w:tcW w:w="1845" w:type="dxa"/>
            <w:vAlign w:val="center"/>
          </w:tcPr>
          <w:p w14:paraId="325C1D0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气相色谱仪</w:t>
            </w:r>
          </w:p>
        </w:tc>
        <w:tc>
          <w:tcPr>
            <w:tcW w:w="1726" w:type="dxa"/>
            <w:vAlign w:val="center"/>
          </w:tcPr>
          <w:p w14:paraId="12D1986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SP-3420A</w:t>
            </w:r>
            <w:r>
              <w:rPr>
                <w:rFonts w:ascii="Times New Roman" w:eastAsiaTheme="minorEastAsia" w:hAnsi="Times New Roman"/>
                <w:color w:val="0070C0"/>
                <w:sz w:val="21"/>
              </w:rPr>
              <w:t>型</w:t>
            </w:r>
          </w:p>
        </w:tc>
        <w:tc>
          <w:tcPr>
            <w:tcW w:w="972" w:type="dxa"/>
            <w:vAlign w:val="center"/>
          </w:tcPr>
          <w:p w14:paraId="0DD0E75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YQ-003</w:t>
            </w:r>
          </w:p>
        </w:tc>
      </w:tr>
      <w:tr w:rsidR="00396911" w14:paraId="60542716" w14:textId="77777777">
        <w:trPr>
          <w:cantSplit/>
          <w:trHeight w:val="340"/>
        </w:trPr>
        <w:tc>
          <w:tcPr>
            <w:tcW w:w="1363" w:type="dxa"/>
            <w:vAlign w:val="center"/>
          </w:tcPr>
          <w:p w14:paraId="0AD522C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氯甲烷</w:t>
            </w:r>
          </w:p>
        </w:tc>
        <w:tc>
          <w:tcPr>
            <w:tcW w:w="2620" w:type="dxa"/>
            <w:vAlign w:val="center"/>
          </w:tcPr>
          <w:p w14:paraId="2DA4060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吹扫捕集</w:t>
            </w:r>
            <w:r>
              <w:rPr>
                <w:rFonts w:ascii="Times New Roman" w:eastAsiaTheme="minorEastAsia" w:hAnsi="Times New Roman"/>
                <w:color w:val="0070C0"/>
                <w:sz w:val="21"/>
              </w:rPr>
              <w:t>-</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HJ605-2011</w:t>
            </w:r>
          </w:p>
        </w:tc>
        <w:tc>
          <w:tcPr>
            <w:tcW w:w="1845" w:type="dxa"/>
            <w:vAlign w:val="center"/>
          </w:tcPr>
          <w:p w14:paraId="0889382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吹扫捕集</w:t>
            </w:r>
            <w:r>
              <w:rPr>
                <w:rFonts w:ascii="Times New Roman" w:eastAsiaTheme="minorEastAsia" w:hAnsi="Times New Roman"/>
                <w:color w:val="0070C0"/>
                <w:sz w:val="21"/>
              </w:rPr>
              <w:t>-</w:t>
            </w:r>
            <w:r>
              <w:rPr>
                <w:rFonts w:ascii="Times New Roman" w:eastAsiaTheme="minorEastAsia" w:hAnsi="Times New Roman"/>
                <w:color w:val="0070C0"/>
                <w:sz w:val="21"/>
              </w:rPr>
              <w:t>气相色谱仪质谱联用</w:t>
            </w:r>
          </w:p>
        </w:tc>
        <w:tc>
          <w:tcPr>
            <w:tcW w:w="1726" w:type="dxa"/>
            <w:vAlign w:val="center"/>
          </w:tcPr>
          <w:p w14:paraId="133C0D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Agilent-7890B/5977B MSD</w:t>
            </w:r>
          </w:p>
        </w:tc>
        <w:tc>
          <w:tcPr>
            <w:tcW w:w="972" w:type="dxa"/>
            <w:vAlign w:val="center"/>
          </w:tcPr>
          <w:p w14:paraId="01E59A1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GLLS-JC-011</w:t>
            </w:r>
          </w:p>
        </w:tc>
      </w:tr>
      <w:tr w:rsidR="00396911" w14:paraId="049DE202" w14:textId="77777777">
        <w:trPr>
          <w:cantSplit/>
          <w:trHeight w:val="340"/>
        </w:trPr>
        <w:tc>
          <w:tcPr>
            <w:tcW w:w="1363" w:type="dxa"/>
            <w:vAlign w:val="center"/>
          </w:tcPr>
          <w:p w14:paraId="176C579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硝基苯</w:t>
            </w:r>
          </w:p>
        </w:tc>
        <w:tc>
          <w:tcPr>
            <w:tcW w:w="2620" w:type="dxa"/>
            <w:vAlign w:val="center"/>
          </w:tcPr>
          <w:p w14:paraId="3268986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71ABF79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6D45667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1A77E52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27CC41A8" w14:textId="77777777">
        <w:trPr>
          <w:cantSplit/>
          <w:trHeight w:val="340"/>
        </w:trPr>
        <w:tc>
          <w:tcPr>
            <w:tcW w:w="1363" w:type="dxa"/>
            <w:vAlign w:val="center"/>
          </w:tcPr>
          <w:p w14:paraId="37F410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苯胺</w:t>
            </w:r>
          </w:p>
        </w:tc>
        <w:tc>
          <w:tcPr>
            <w:tcW w:w="2620" w:type="dxa"/>
            <w:vAlign w:val="center"/>
          </w:tcPr>
          <w:p w14:paraId="293C7E7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USEPA 8270E(Rev.6)-2018</w:t>
            </w:r>
          </w:p>
        </w:tc>
        <w:tc>
          <w:tcPr>
            <w:tcW w:w="1845" w:type="dxa"/>
            <w:vAlign w:val="center"/>
          </w:tcPr>
          <w:p w14:paraId="10CCA32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159BD5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166124C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43C466D8" w14:textId="77777777">
        <w:trPr>
          <w:cantSplit/>
          <w:trHeight w:val="340"/>
        </w:trPr>
        <w:tc>
          <w:tcPr>
            <w:tcW w:w="1363" w:type="dxa"/>
            <w:vAlign w:val="center"/>
          </w:tcPr>
          <w:p w14:paraId="61FF845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w:t>
            </w:r>
            <w:r>
              <w:rPr>
                <w:rFonts w:ascii="Times New Roman" w:eastAsiaTheme="minorEastAsia" w:hAnsi="Times New Roman"/>
                <w:color w:val="0070C0"/>
                <w:sz w:val="21"/>
              </w:rPr>
              <w:t>氯酚</w:t>
            </w:r>
          </w:p>
        </w:tc>
        <w:tc>
          <w:tcPr>
            <w:tcW w:w="2620" w:type="dxa"/>
            <w:vAlign w:val="center"/>
          </w:tcPr>
          <w:p w14:paraId="22844A2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481CB5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107EC1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69D5A2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1793F8F2" w14:textId="77777777">
        <w:trPr>
          <w:cantSplit/>
          <w:trHeight w:val="340"/>
        </w:trPr>
        <w:tc>
          <w:tcPr>
            <w:tcW w:w="1363" w:type="dxa"/>
            <w:vAlign w:val="center"/>
          </w:tcPr>
          <w:p w14:paraId="60AA37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蒽</w:t>
            </w:r>
          </w:p>
        </w:tc>
        <w:tc>
          <w:tcPr>
            <w:tcW w:w="2620" w:type="dxa"/>
            <w:vAlign w:val="center"/>
          </w:tcPr>
          <w:p w14:paraId="7D330F1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2AD612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719B7C9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75068E7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79D20CFA" w14:textId="77777777">
        <w:trPr>
          <w:cantSplit/>
          <w:trHeight w:val="340"/>
        </w:trPr>
        <w:tc>
          <w:tcPr>
            <w:tcW w:w="1363" w:type="dxa"/>
            <w:vAlign w:val="center"/>
          </w:tcPr>
          <w:p w14:paraId="22C218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2620" w:type="dxa"/>
            <w:vAlign w:val="center"/>
          </w:tcPr>
          <w:p w14:paraId="0B39B0F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3F46C0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186081B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495C6D1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59307383" w14:textId="77777777">
        <w:trPr>
          <w:cantSplit/>
          <w:trHeight w:val="340"/>
        </w:trPr>
        <w:tc>
          <w:tcPr>
            <w:tcW w:w="1363" w:type="dxa"/>
            <w:vAlign w:val="center"/>
          </w:tcPr>
          <w:p w14:paraId="0A48DC2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[b]</w:t>
            </w:r>
            <w:r>
              <w:rPr>
                <w:rFonts w:ascii="Times New Roman" w:eastAsiaTheme="minorEastAsia" w:hAnsi="Times New Roman"/>
                <w:color w:val="0070C0"/>
                <w:sz w:val="21"/>
              </w:rPr>
              <w:t>荧蒽</w:t>
            </w:r>
          </w:p>
        </w:tc>
        <w:tc>
          <w:tcPr>
            <w:tcW w:w="2620" w:type="dxa"/>
            <w:vAlign w:val="center"/>
          </w:tcPr>
          <w:p w14:paraId="28330F2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49D9011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250CAD5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7262F3D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25D741D7" w14:textId="77777777">
        <w:trPr>
          <w:cantSplit/>
          <w:trHeight w:val="340"/>
        </w:trPr>
        <w:tc>
          <w:tcPr>
            <w:tcW w:w="1363" w:type="dxa"/>
            <w:vAlign w:val="center"/>
          </w:tcPr>
          <w:p w14:paraId="32CC59A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苯并</w:t>
            </w:r>
            <w:r>
              <w:rPr>
                <w:rFonts w:ascii="Times New Roman" w:eastAsiaTheme="minorEastAsia" w:hAnsi="Times New Roman"/>
                <w:color w:val="0070C0"/>
                <w:sz w:val="21"/>
              </w:rPr>
              <w:t xml:space="preserve">[k] </w:t>
            </w:r>
            <w:r>
              <w:rPr>
                <w:rFonts w:ascii="Times New Roman" w:eastAsiaTheme="minorEastAsia" w:hAnsi="Times New Roman"/>
                <w:color w:val="0070C0"/>
                <w:sz w:val="21"/>
              </w:rPr>
              <w:t>荧蒽</w:t>
            </w:r>
          </w:p>
        </w:tc>
        <w:tc>
          <w:tcPr>
            <w:tcW w:w="2620" w:type="dxa"/>
            <w:vAlign w:val="center"/>
          </w:tcPr>
          <w:p w14:paraId="64985F8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4496255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4F23969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235598E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3491AF9A" w14:textId="77777777">
        <w:trPr>
          <w:cantSplit/>
          <w:trHeight w:val="340"/>
        </w:trPr>
        <w:tc>
          <w:tcPr>
            <w:tcW w:w="1363" w:type="dxa"/>
            <w:vAlign w:val="center"/>
          </w:tcPr>
          <w:p w14:paraId="4E0594D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䓛</w:t>
            </w:r>
          </w:p>
        </w:tc>
        <w:tc>
          <w:tcPr>
            <w:tcW w:w="2620" w:type="dxa"/>
            <w:vAlign w:val="center"/>
          </w:tcPr>
          <w:p w14:paraId="472CF89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2349A0E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5AAFAFC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Agilent 6890N </w:t>
            </w:r>
            <w:r>
              <w:rPr>
                <w:rFonts w:ascii="Times New Roman" w:eastAsiaTheme="minorEastAsia" w:hAnsi="Times New Roman"/>
                <w:color w:val="0070C0"/>
                <w:sz w:val="21"/>
              </w:rPr>
              <w:t>GCSys-5973N MSD</w:t>
            </w:r>
          </w:p>
        </w:tc>
        <w:tc>
          <w:tcPr>
            <w:tcW w:w="972" w:type="dxa"/>
            <w:vAlign w:val="center"/>
          </w:tcPr>
          <w:p w14:paraId="20F6BBD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2A6C67EB" w14:textId="77777777">
        <w:trPr>
          <w:cantSplit/>
          <w:trHeight w:val="340"/>
        </w:trPr>
        <w:tc>
          <w:tcPr>
            <w:tcW w:w="1363" w:type="dxa"/>
            <w:vAlign w:val="center"/>
          </w:tcPr>
          <w:p w14:paraId="540A882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二苯并</w:t>
            </w:r>
            <w:r>
              <w:rPr>
                <w:rFonts w:ascii="Times New Roman" w:eastAsiaTheme="minorEastAsia" w:hAnsi="Times New Roman"/>
                <w:color w:val="0070C0"/>
                <w:sz w:val="21"/>
              </w:rPr>
              <w:t>[</w:t>
            </w:r>
            <w:proofErr w:type="spellStart"/>
            <w:r>
              <w:rPr>
                <w:rFonts w:ascii="Times New Roman" w:eastAsiaTheme="minorEastAsia" w:hAnsi="Times New Roman"/>
                <w:color w:val="0070C0"/>
                <w:sz w:val="21"/>
              </w:rPr>
              <w:t>a,h</w:t>
            </w:r>
            <w:proofErr w:type="spellEnd"/>
            <w:r>
              <w:rPr>
                <w:rFonts w:ascii="Times New Roman" w:eastAsiaTheme="minorEastAsia" w:hAnsi="Times New Roman"/>
                <w:color w:val="0070C0"/>
                <w:sz w:val="21"/>
              </w:rPr>
              <w:t>]</w:t>
            </w:r>
            <w:r>
              <w:rPr>
                <w:rFonts w:ascii="Times New Roman" w:eastAsiaTheme="minorEastAsia" w:hAnsi="Times New Roman"/>
                <w:color w:val="0070C0"/>
                <w:sz w:val="21"/>
              </w:rPr>
              <w:t>蒽</w:t>
            </w:r>
          </w:p>
        </w:tc>
        <w:tc>
          <w:tcPr>
            <w:tcW w:w="2620" w:type="dxa"/>
            <w:vAlign w:val="center"/>
          </w:tcPr>
          <w:p w14:paraId="3315240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4D1398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03E07B6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55EAC3F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r w:rsidR="00396911" w14:paraId="73156C7E" w14:textId="77777777">
        <w:trPr>
          <w:cantSplit/>
          <w:trHeight w:val="340"/>
        </w:trPr>
        <w:tc>
          <w:tcPr>
            <w:tcW w:w="1363" w:type="dxa"/>
            <w:vAlign w:val="center"/>
          </w:tcPr>
          <w:p w14:paraId="1BDB7B0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茚并</w:t>
            </w:r>
            <w:r>
              <w:rPr>
                <w:rFonts w:ascii="Times New Roman" w:eastAsiaTheme="minorEastAsia" w:hAnsi="Times New Roman"/>
                <w:color w:val="0070C0"/>
                <w:sz w:val="21"/>
              </w:rPr>
              <w:t>[1,2,3-cd]</w:t>
            </w:r>
            <w:r>
              <w:rPr>
                <w:rFonts w:ascii="Times New Roman" w:eastAsiaTheme="minorEastAsia" w:hAnsi="Times New Roman"/>
                <w:color w:val="0070C0"/>
                <w:sz w:val="21"/>
              </w:rPr>
              <w:t>芘</w:t>
            </w:r>
          </w:p>
        </w:tc>
        <w:tc>
          <w:tcPr>
            <w:tcW w:w="2620" w:type="dxa"/>
            <w:vAlign w:val="center"/>
          </w:tcPr>
          <w:p w14:paraId="4E0AF75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土壤和沉积物</w:t>
            </w:r>
            <w:r>
              <w:rPr>
                <w:rFonts w:ascii="Times New Roman" w:eastAsiaTheme="minorEastAsia" w:hAnsi="Times New Roman"/>
                <w:color w:val="0070C0"/>
                <w:sz w:val="21"/>
              </w:rPr>
              <w:t xml:space="preserve"> </w:t>
            </w:r>
            <w:r>
              <w:rPr>
                <w:rFonts w:ascii="Times New Roman" w:eastAsiaTheme="minorEastAsia" w:hAnsi="Times New Roman"/>
                <w:color w:val="0070C0"/>
                <w:sz w:val="21"/>
              </w:rPr>
              <w:t>半挥发性有机物的测定</w:t>
            </w:r>
            <w:r>
              <w:rPr>
                <w:rFonts w:ascii="Times New Roman" w:eastAsiaTheme="minorEastAsia" w:hAnsi="Times New Roman"/>
                <w:color w:val="0070C0"/>
                <w:sz w:val="21"/>
              </w:rPr>
              <w:t xml:space="preserve"> </w:t>
            </w: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质谱法</w:t>
            </w:r>
            <w:r>
              <w:rPr>
                <w:rFonts w:ascii="Times New Roman" w:eastAsiaTheme="minorEastAsia" w:hAnsi="Times New Roman"/>
                <w:color w:val="0070C0"/>
                <w:sz w:val="21"/>
              </w:rPr>
              <w:t>HJ843-2017</w:t>
            </w:r>
          </w:p>
        </w:tc>
        <w:tc>
          <w:tcPr>
            <w:tcW w:w="1845" w:type="dxa"/>
            <w:vAlign w:val="center"/>
          </w:tcPr>
          <w:p w14:paraId="15C0530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气相色谱</w:t>
            </w:r>
            <w:r>
              <w:rPr>
                <w:rFonts w:ascii="Times New Roman" w:eastAsiaTheme="minorEastAsia" w:hAnsi="Times New Roman"/>
                <w:color w:val="0070C0"/>
                <w:sz w:val="21"/>
              </w:rPr>
              <w:t>-</w:t>
            </w:r>
            <w:r>
              <w:rPr>
                <w:rFonts w:ascii="Times New Roman" w:eastAsiaTheme="minorEastAsia" w:hAnsi="Times New Roman"/>
                <w:color w:val="0070C0"/>
                <w:sz w:val="21"/>
              </w:rPr>
              <w:t>质谱联用仪</w:t>
            </w:r>
          </w:p>
        </w:tc>
        <w:tc>
          <w:tcPr>
            <w:tcW w:w="1726" w:type="dxa"/>
            <w:vAlign w:val="center"/>
          </w:tcPr>
          <w:p w14:paraId="0E3DD56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Agilent 6890N GCSys-5973N MSD</w:t>
            </w:r>
          </w:p>
        </w:tc>
        <w:tc>
          <w:tcPr>
            <w:tcW w:w="972" w:type="dxa"/>
            <w:vAlign w:val="center"/>
          </w:tcPr>
          <w:p w14:paraId="7530FA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GLLS-JC-184</w:t>
            </w:r>
          </w:p>
        </w:tc>
      </w:tr>
    </w:tbl>
    <w:p w14:paraId="17F00733" w14:textId="77777777" w:rsidR="00396911" w:rsidRDefault="00D16E6F">
      <w:pPr>
        <w:pStyle w:val="40"/>
        <w:tabs>
          <w:tab w:val="left" w:pos="954"/>
        </w:tabs>
        <w:rPr>
          <w:rFonts w:ascii="Times New Roman" w:eastAsiaTheme="minorEastAsia" w:hAnsi="Times New Roman"/>
        </w:rPr>
      </w:pPr>
      <w:r>
        <w:rPr>
          <w:rFonts w:ascii="Times New Roman" w:eastAsiaTheme="minorEastAsia" w:hAnsi="Times New Roman"/>
        </w:rPr>
        <w:t>4.3.</w:t>
      </w:r>
      <w:r>
        <w:rPr>
          <w:rFonts w:ascii="Times New Roman" w:eastAsiaTheme="minorEastAsia" w:hAnsi="Times New Roman" w:hint="eastAsia"/>
        </w:rPr>
        <w:t>5</w:t>
      </w:r>
      <w:r>
        <w:rPr>
          <w:rFonts w:ascii="Times New Roman" w:eastAsiaTheme="minorEastAsia" w:hAnsi="Times New Roman"/>
        </w:rPr>
        <w:t>.5</w:t>
      </w:r>
      <w:r>
        <w:rPr>
          <w:rFonts w:ascii="Times New Roman" w:eastAsiaTheme="minorEastAsia" w:hAnsi="Times New Roman"/>
        </w:rPr>
        <w:t>监测结果统计</w:t>
      </w:r>
    </w:p>
    <w:p w14:paraId="6E50F8E1" w14:textId="77777777" w:rsidR="00396911" w:rsidRDefault="00D16E6F">
      <w:pPr>
        <w:spacing w:line="480" w:lineRule="auto"/>
        <w:ind w:firstLineChars="0" w:firstLine="0"/>
        <w:jc w:val="left"/>
        <w:rPr>
          <w:rFonts w:ascii="Times New Roman" w:eastAsiaTheme="minorEastAsia" w:hAnsi="Times New Roman"/>
          <w:color w:val="0070C0"/>
          <w:szCs w:val="24"/>
        </w:rPr>
      </w:pPr>
      <w:r>
        <w:rPr>
          <w:rFonts w:ascii="Times New Roman" w:eastAsiaTheme="minorEastAsia" w:hAnsi="Times New Roman" w:hint="eastAsia"/>
          <w:color w:val="0070C0"/>
          <w:szCs w:val="24"/>
        </w:rPr>
        <w:t>（</w:t>
      </w:r>
      <w:r>
        <w:rPr>
          <w:rFonts w:ascii="Times New Roman" w:eastAsiaTheme="minorEastAsia" w:hAnsi="Times New Roman" w:hint="eastAsia"/>
          <w:color w:val="0070C0"/>
          <w:szCs w:val="24"/>
        </w:rPr>
        <w:t>1</w:t>
      </w:r>
      <w:r>
        <w:rPr>
          <w:rFonts w:ascii="Times New Roman" w:eastAsiaTheme="minorEastAsia" w:hAnsi="Times New Roman" w:hint="eastAsia"/>
          <w:color w:val="0070C0"/>
          <w:szCs w:val="24"/>
        </w:rPr>
        <w:t>）</w:t>
      </w:r>
      <w:r>
        <w:rPr>
          <w:rFonts w:ascii="Times New Roman" w:eastAsiaTheme="minorEastAsia" w:hAnsi="Times New Roman"/>
          <w:color w:val="0070C0"/>
          <w:szCs w:val="24"/>
        </w:rPr>
        <w:t>评价方法</w:t>
      </w:r>
    </w:p>
    <w:p w14:paraId="3368C946" w14:textId="77777777" w:rsidR="00396911" w:rsidRDefault="00D16E6F">
      <w:pPr>
        <w:spacing w:line="480" w:lineRule="auto"/>
        <w:ind w:firstLine="480"/>
        <w:jc w:val="left"/>
        <w:rPr>
          <w:rFonts w:ascii="Times New Roman" w:eastAsiaTheme="minorEastAsia" w:hAnsi="Times New Roman"/>
          <w:color w:val="0070C0"/>
          <w:szCs w:val="24"/>
        </w:rPr>
      </w:pPr>
      <w:r>
        <w:rPr>
          <w:rFonts w:ascii="Times New Roman" w:eastAsiaTheme="minorEastAsia" w:hAnsi="Times New Roman"/>
          <w:color w:val="0070C0"/>
          <w:szCs w:val="24"/>
        </w:rPr>
        <w:t>采用土壤单项污染指数法，计算公式为：土壤单项污染指数</w:t>
      </w:r>
      <w:r>
        <w:rPr>
          <w:rFonts w:ascii="Times New Roman" w:eastAsiaTheme="minorEastAsia" w:hAnsi="Times New Roman"/>
          <w:color w:val="0070C0"/>
          <w:szCs w:val="24"/>
        </w:rPr>
        <w:t>=</w:t>
      </w:r>
      <w:r>
        <w:rPr>
          <w:rFonts w:ascii="Times New Roman" w:eastAsiaTheme="minorEastAsia" w:hAnsi="Times New Roman"/>
          <w:color w:val="0070C0"/>
          <w:szCs w:val="24"/>
        </w:rPr>
        <w:t>土壤污染物实测值</w:t>
      </w:r>
      <w:r>
        <w:rPr>
          <w:rFonts w:ascii="Times New Roman" w:eastAsiaTheme="minorEastAsia" w:hAnsi="Times New Roman"/>
          <w:color w:val="0070C0"/>
          <w:szCs w:val="24"/>
        </w:rPr>
        <w:t>/</w:t>
      </w:r>
      <w:r>
        <w:rPr>
          <w:rFonts w:ascii="Times New Roman" w:eastAsiaTheme="minorEastAsia" w:hAnsi="Times New Roman"/>
          <w:color w:val="0070C0"/>
          <w:szCs w:val="24"/>
        </w:rPr>
        <w:t>土壤污染物质量标准</w:t>
      </w:r>
      <w:r>
        <w:rPr>
          <w:rFonts w:ascii="Times New Roman" w:eastAsiaTheme="minorEastAsia" w:hAnsi="Times New Roman" w:hint="eastAsia"/>
          <w:color w:val="0070C0"/>
          <w:szCs w:val="24"/>
        </w:rPr>
        <w:t>。</w:t>
      </w:r>
    </w:p>
    <w:p w14:paraId="55FE4DE2" w14:textId="77777777" w:rsidR="00396911" w:rsidRDefault="00D16E6F">
      <w:pPr>
        <w:spacing w:line="480" w:lineRule="auto"/>
        <w:ind w:firstLineChars="0" w:firstLine="0"/>
        <w:jc w:val="left"/>
        <w:rPr>
          <w:rFonts w:ascii="Times New Roman" w:eastAsiaTheme="minorEastAsia" w:hAnsi="Times New Roman"/>
          <w:color w:val="0070C0"/>
          <w:szCs w:val="24"/>
        </w:rPr>
      </w:pPr>
      <w:r>
        <w:rPr>
          <w:rFonts w:ascii="Times New Roman" w:eastAsiaTheme="minorEastAsia" w:hAnsi="Times New Roman" w:hint="eastAsia"/>
          <w:color w:val="0070C0"/>
          <w:szCs w:val="24"/>
        </w:rPr>
        <w:t>（</w:t>
      </w:r>
      <w:r>
        <w:rPr>
          <w:rFonts w:ascii="Times New Roman" w:eastAsiaTheme="minorEastAsia" w:hAnsi="Times New Roman" w:hint="eastAsia"/>
          <w:color w:val="0070C0"/>
          <w:szCs w:val="24"/>
        </w:rPr>
        <w:t>2</w:t>
      </w:r>
      <w:r>
        <w:rPr>
          <w:rFonts w:ascii="Times New Roman" w:eastAsiaTheme="minorEastAsia" w:hAnsi="Times New Roman" w:hint="eastAsia"/>
          <w:color w:val="0070C0"/>
          <w:szCs w:val="24"/>
        </w:rPr>
        <w:t>）</w:t>
      </w:r>
      <w:r>
        <w:rPr>
          <w:rFonts w:ascii="Times New Roman" w:eastAsiaTheme="minorEastAsia" w:hAnsi="Times New Roman"/>
          <w:color w:val="0070C0"/>
          <w:szCs w:val="24"/>
        </w:rPr>
        <w:t>评价标准</w:t>
      </w:r>
    </w:p>
    <w:p w14:paraId="17FEAD92" w14:textId="77777777" w:rsidR="00396911" w:rsidRDefault="00D16E6F">
      <w:pPr>
        <w:spacing w:line="480" w:lineRule="auto"/>
        <w:ind w:firstLine="480"/>
        <w:jc w:val="left"/>
        <w:rPr>
          <w:rFonts w:ascii="Times New Roman" w:eastAsiaTheme="minorEastAsia" w:hAnsi="Times New Roman"/>
          <w:color w:val="0070C0"/>
          <w:szCs w:val="24"/>
        </w:rPr>
      </w:pPr>
      <w:r>
        <w:rPr>
          <w:rFonts w:ascii="Times New Roman" w:eastAsiaTheme="minorEastAsia" w:hAnsi="Times New Roman"/>
          <w:color w:val="0070C0"/>
          <w:szCs w:val="24"/>
        </w:rPr>
        <w:t>厂区土壤各监测点位的监测值符合《土壤环境质量</w:t>
      </w:r>
      <w:r>
        <w:rPr>
          <w:rFonts w:ascii="Times New Roman" w:eastAsiaTheme="minorEastAsia" w:hAnsi="Times New Roman"/>
          <w:color w:val="0070C0"/>
          <w:szCs w:val="24"/>
        </w:rPr>
        <w:t xml:space="preserve"> </w:t>
      </w:r>
      <w:r>
        <w:rPr>
          <w:rFonts w:ascii="Times New Roman" w:eastAsiaTheme="minorEastAsia" w:hAnsi="Times New Roman"/>
          <w:color w:val="0070C0"/>
          <w:szCs w:val="24"/>
        </w:rPr>
        <w:t>建设用地土壤污染风险管控标准》（试行）（</w:t>
      </w:r>
      <w:r>
        <w:rPr>
          <w:rFonts w:ascii="Times New Roman" w:eastAsiaTheme="minorEastAsia" w:hAnsi="Times New Roman"/>
          <w:color w:val="0070C0"/>
          <w:szCs w:val="24"/>
        </w:rPr>
        <w:t>GB36600-2018</w:t>
      </w:r>
      <w:r>
        <w:rPr>
          <w:rFonts w:ascii="Times New Roman" w:eastAsiaTheme="minorEastAsia" w:hAnsi="Times New Roman"/>
          <w:color w:val="0070C0"/>
          <w:szCs w:val="24"/>
        </w:rPr>
        <w:t>）中第二类用地筛选值标准，厂区周边耕地执行《土壤环境质量</w:t>
      </w:r>
      <w:r>
        <w:rPr>
          <w:rFonts w:ascii="Times New Roman" w:eastAsiaTheme="minorEastAsia" w:hAnsi="Times New Roman"/>
          <w:color w:val="0070C0"/>
          <w:szCs w:val="24"/>
        </w:rPr>
        <w:t xml:space="preserve"> </w:t>
      </w:r>
      <w:r>
        <w:rPr>
          <w:rFonts w:ascii="Times New Roman" w:eastAsiaTheme="minorEastAsia" w:hAnsi="Times New Roman"/>
          <w:color w:val="0070C0"/>
          <w:szCs w:val="24"/>
        </w:rPr>
        <w:t>农用地土壤污染风险管控标准》（试行）（</w:t>
      </w:r>
      <w:r>
        <w:rPr>
          <w:rFonts w:ascii="Times New Roman" w:eastAsiaTheme="minorEastAsia" w:hAnsi="Times New Roman"/>
          <w:color w:val="0070C0"/>
          <w:szCs w:val="24"/>
        </w:rPr>
        <w:t>GB 15618-2018</w:t>
      </w:r>
      <w:r>
        <w:rPr>
          <w:rFonts w:ascii="Times New Roman" w:eastAsiaTheme="minorEastAsia" w:hAnsi="Times New Roman"/>
          <w:color w:val="0070C0"/>
          <w:szCs w:val="24"/>
        </w:rPr>
        <w:t>）筛选值标准。</w:t>
      </w:r>
    </w:p>
    <w:p w14:paraId="2055850B" w14:textId="77777777" w:rsidR="00396911" w:rsidRDefault="00D16E6F">
      <w:pPr>
        <w:spacing w:line="480" w:lineRule="auto"/>
        <w:ind w:firstLineChars="0" w:firstLine="0"/>
        <w:jc w:val="left"/>
        <w:rPr>
          <w:rFonts w:ascii="Times New Roman" w:eastAsiaTheme="minorEastAsia" w:hAnsi="Times New Roman"/>
          <w:color w:val="0070C0"/>
          <w:szCs w:val="24"/>
        </w:rPr>
      </w:pPr>
      <w:r>
        <w:rPr>
          <w:rFonts w:ascii="Times New Roman" w:eastAsiaTheme="minorEastAsia" w:hAnsi="Times New Roman" w:hint="eastAsia"/>
          <w:color w:val="0070C0"/>
          <w:szCs w:val="24"/>
        </w:rPr>
        <w:t>（</w:t>
      </w:r>
      <w:r>
        <w:rPr>
          <w:rFonts w:ascii="Times New Roman" w:eastAsiaTheme="minorEastAsia" w:hAnsi="Times New Roman" w:hint="eastAsia"/>
          <w:color w:val="0070C0"/>
          <w:szCs w:val="24"/>
        </w:rPr>
        <w:t>3</w:t>
      </w:r>
      <w:r>
        <w:rPr>
          <w:rFonts w:ascii="Times New Roman" w:eastAsiaTheme="minorEastAsia" w:hAnsi="Times New Roman" w:hint="eastAsia"/>
          <w:color w:val="0070C0"/>
          <w:szCs w:val="24"/>
        </w:rPr>
        <w:t>）</w:t>
      </w:r>
      <w:r>
        <w:rPr>
          <w:rFonts w:ascii="Times New Roman" w:eastAsiaTheme="minorEastAsia" w:hAnsi="Times New Roman"/>
          <w:color w:val="0070C0"/>
          <w:szCs w:val="24"/>
        </w:rPr>
        <w:t>监测结果</w:t>
      </w:r>
    </w:p>
    <w:p w14:paraId="0BDDCA05" w14:textId="77777777" w:rsidR="00396911" w:rsidRDefault="00D16E6F">
      <w:pPr>
        <w:spacing w:line="480" w:lineRule="auto"/>
        <w:ind w:firstLine="480"/>
        <w:jc w:val="left"/>
        <w:rPr>
          <w:rFonts w:ascii="Times New Roman" w:eastAsiaTheme="minorEastAsia" w:hAnsi="Times New Roman"/>
          <w:color w:val="0070C0"/>
          <w:szCs w:val="24"/>
        </w:rPr>
        <w:sectPr w:rsidR="00396911">
          <w:pgSz w:w="11907" w:h="16839"/>
          <w:pgMar w:top="1440" w:right="1797" w:bottom="1440" w:left="1797" w:header="851" w:footer="850" w:gutter="0"/>
          <w:cols w:space="720"/>
          <w:docGrid w:type="lines" w:linePitch="312"/>
        </w:sectPr>
      </w:pPr>
      <w:r>
        <w:rPr>
          <w:rFonts w:ascii="Times New Roman" w:eastAsiaTheme="minorEastAsia" w:hAnsi="Times New Roman"/>
          <w:color w:val="0070C0"/>
          <w:szCs w:val="24"/>
        </w:rPr>
        <w:t>根据评价方法及评价标准，对现状监测结果进行评价，并对评价结果进行分析。土壤环境监测结果见表</w:t>
      </w:r>
      <w:r>
        <w:rPr>
          <w:rFonts w:ascii="Times New Roman" w:eastAsiaTheme="minorEastAsia" w:hAnsi="Times New Roman"/>
          <w:color w:val="0070C0"/>
          <w:szCs w:val="24"/>
        </w:rPr>
        <w:t>4.3-1</w:t>
      </w:r>
      <w:r>
        <w:rPr>
          <w:rFonts w:ascii="Times New Roman" w:eastAsiaTheme="minorEastAsia" w:hAnsi="Times New Roman" w:hint="eastAsia"/>
          <w:color w:val="0070C0"/>
          <w:szCs w:val="24"/>
        </w:rPr>
        <w:t>7</w:t>
      </w:r>
      <w:r>
        <w:rPr>
          <w:rFonts w:ascii="Times New Roman" w:eastAsiaTheme="minorEastAsia" w:hAnsi="Times New Roman"/>
          <w:color w:val="0070C0"/>
          <w:szCs w:val="24"/>
        </w:rPr>
        <w:t>，土壤环境评价结果见表</w:t>
      </w:r>
      <w:r>
        <w:rPr>
          <w:rFonts w:ascii="Times New Roman" w:eastAsiaTheme="minorEastAsia" w:hAnsi="Times New Roman" w:hint="eastAsia"/>
          <w:color w:val="0070C0"/>
          <w:szCs w:val="24"/>
        </w:rPr>
        <w:t>4.3-18</w:t>
      </w:r>
      <w:r>
        <w:rPr>
          <w:rFonts w:ascii="Times New Roman" w:eastAsiaTheme="minorEastAsia" w:hAnsi="Times New Roman" w:hint="eastAsia"/>
          <w:color w:val="0070C0"/>
          <w:szCs w:val="24"/>
        </w:rPr>
        <w:t>。</w:t>
      </w:r>
    </w:p>
    <w:p w14:paraId="569BDF2E" w14:textId="77777777" w:rsidR="00396911" w:rsidRDefault="00D16E6F">
      <w:pPr>
        <w:pStyle w:val="ab"/>
        <w:spacing w:line="480" w:lineRule="exact"/>
        <w:ind w:firstLine="422"/>
        <w:jc w:val="center"/>
        <w:rPr>
          <w:rFonts w:ascii="Times New Roman" w:hAnsi="Times New Roman"/>
          <w:b/>
          <w:bCs/>
          <w:color w:val="000000"/>
          <w:sz w:val="21"/>
        </w:rPr>
      </w:pPr>
      <w:r>
        <w:rPr>
          <w:rFonts w:ascii="Times New Roman" w:hAnsi="Times New Roman"/>
          <w:b/>
          <w:bCs/>
          <w:color w:val="000000"/>
          <w:sz w:val="21"/>
        </w:rPr>
        <w:lastRenderedPageBreak/>
        <w:t>表</w:t>
      </w:r>
      <w:r>
        <w:rPr>
          <w:rFonts w:ascii="Times New Roman" w:hAnsi="Times New Roman"/>
          <w:b/>
          <w:bCs/>
          <w:color w:val="000000"/>
          <w:sz w:val="21"/>
        </w:rPr>
        <w:t>4.3-1</w:t>
      </w:r>
      <w:r>
        <w:rPr>
          <w:rFonts w:ascii="Times New Roman" w:hAnsi="Times New Roman" w:hint="eastAsia"/>
          <w:b/>
          <w:bCs/>
          <w:color w:val="000000"/>
          <w:sz w:val="21"/>
        </w:rPr>
        <w:t>7</w:t>
      </w:r>
      <w:r>
        <w:rPr>
          <w:rFonts w:ascii="Times New Roman" w:hAnsi="Times New Roman"/>
          <w:b/>
          <w:bCs/>
          <w:color w:val="000000"/>
          <w:sz w:val="21"/>
        </w:rPr>
        <w:t xml:space="preserve"> </w:t>
      </w:r>
      <w:r>
        <w:rPr>
          <w:rFonts w:ascii="Times New Roman" w:hAnsi="Times New Roman"/>
          <w:b/>
          <w:bCs/>
          <w:color w:val="000000"/>
          <w:sz w:val="21"/>
        </w:rPr>
        <w:t>土壤环境监测结果</w:t>
      </w:r>
    </w:p>
    <w:tbl>
      <w:tblPr>
        <w:tblW w:w="14166"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72"/>
        <w:gridCol w:w="606"/>
        <w:gridCol w:w="882"/>
        <w:gridCol w:w="1125"/>
        <w:gridCol w:w="1415"/>
        <w:gridCol w:w="1423"/>
        <w:gridCol w:w="1415"/>
        <w:gridCol w:w="1415"/>
        <w:gridCol w:w="1423"/>
        <w:gridCol w:w="1066"/>
        <w:gridCol w:w="1262"/>
        <w:gridCol w:w="1262"/>
      </w:tblGrid>
      <w:tr w:rsidR="00396911" w14:paraId="1B83D549" w14:textId="77777777">
        <w:tc>
          <w:tcPr>
            <w:tcW w:w="872" w:type="dxa"/>
            <w:vMerge w:val="restart"/>
            <w:vAlign w:val="center"/>
          </w:tcPr>
          <w:p w14:paraId="34CDDED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w:t>
            </w:r>
          </w:p>
          <w:p w14:paraId="58EAFD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因子</w:t>
            </w:r>
          </w:p>
        </w:tc>
        <w:tc>
          <w:tcPr>
            <w:tcW w:w="606" w:type="dxa"/>
            <w:vMerge w:val="restart"/>
            <w:vAlign w:val="center"/>
          </w:tcPr>
          <w:p w14:paraId="4A0558D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单位</w:t>
            </w:r>
          </w:p>
        </w:tc>
        <w:tc>
          <w:tcPr>
            <w:tcW w:w="882" w:type="dxa"/>
            <w:vMerge w:val="restart"/>
            <w:vAlign w:val="center"/>
          </w:tcPr>
          <w:p w14:paraId="4A2DAA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标准值</w:t>
            </w:r>
          </w:p>
        </w:tc>
        <w:tc>
          <w:tcPr>
            <w:tcW w:w="1125" w:type="dxa"/>
            <w:vAlign w:val="center"/>
          </w:tcPr>
          <w:p w14:paraId="54F7FF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415" w:type="dxa"/>
            <w:vAlign w:val="center"/>
          </w:tcPr>
          <w:p w14:paraId="4901E0F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423" w:type="dxa"/>
            <w:vAlign w:val="center"/>
          </w:tcPr>
          <w:p w14:paraId="681FFB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415" w:type="dxa"/>
            <w:vAlign w:val="center"/>
          </w:tcPr>
          <w:p w14:paraId="2DFCADE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415" w:type="dxa"/>
            <w:vAlign w:val="center"/>
          </w:tcPr>
          <w:p w14:paraId="51A871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423" w:type="dxa"/>
            <w:vAlign w:val="center"/>
          </w:tcPr>
          <w:p w14:paraId="4605DC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066" w:type="dxa"/>
            <w:vAlign w:val="center"/>
          </w:tcPr>
          <w:p w14:paraId="69E5761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262" w:type="dxa"/>
            <w:vAlign w:val="center"/>
          </w:tcPr>
          <w:p w14:paraId="22EF66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262" w:type="dxa"/>
            <w:vAlign w:val="center"/>
          </w:tcPr>
          <w:p w14:paraId="5546E31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r>
      <w:tr w:rsidR="00396911" w14:paraId="1EE38739" w14:textId="77777777">
        <w:tc>
          <w:tcPr>
            <w:tcW w:w="872" w:type="dxa"/>
            <w:vMerge/>
            <w:vAlign w:val="center"/>
          </w:tcPr>
          <w:p w14:paraId="2B9A0DC3"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606" w:type="dxa"/>
            <w:vMerge/>
            <w:vAlign w:val="center"/>
          </w:tcPr>
          <w:p w14:paraId="500ECD2D"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882" w:type="dxa"/>
            <w:vMerge/>
            <w:vAlign w:val="center"/>
          </w:tcPr>
          <w:p w14:paraId="62E2214B"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3963" w:type="dxa"/>
            <w:gridSpan w:val="3"/>
            <w:vAlign w:val="center"/>
          </w:tcPr>
          <w:p w14:paraId="182434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T1</w:t>
            </w:r>
          </w:p>
        </w:tc>
        <w:tc>
          <w:tcPr>
            <w:tcW w:w="4253" w:type="dxa"/>
            <w:gridSpan w:val="3"/>
            <w:vAlign w:val="center"/>
          </w:tcPr>
          <w:p w14:paraId="3FF76A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w:t>
            </w:r>
            <w:r>
              <w:rPr>
                <w:rFonts w:ascii="Times New Roman" w:eastAsiaTheme="minorEastAsia" w:hAnsi="Times New Roman" w:hint="eastAsia"/>
                <w:color w:val="0070C0"/>
                <w:sz w:val="21"/>
              </w:rPr>
              <w:t>3</w:t>
            </w:r>
          </w:p>
        </w:tc>
        <w:tc>
          <w:tcPr>
            <w:tcW w:w="3590" w:type="dxa"/>
            <w:gridSpan w:val="3"/>
            <w:vAlign w:val="center"/>
          </w:tcPr>
          <w:p w14:paraId="11AC6D2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w:t>
            </w:r>
            <w:r>
              <w:rPr>
                <w:rFonts w:ascii="Times New Roman" w:eastAsiaTheme="minorEastAsia" w:hAnsi="Times New Roman" w:hint="eastAsia"/>
                <w:color w:val="0070C0"/>
                <w:sz w:val="21"/>
              </w:rPr>
              <w:t>5</w:t>
            </w:r>
          </w:p>
        </w:tc>
      </w:tr>
      <w:tr w:rsidR="00396911" w14:paraId="328E01F3" w14:textId="77777777">
        <w:tc>
          <w:tcPr>
            <w:tcW w:w="872" w:type="dxa"/>
            <w:vAlign w:val="center"/>
          </w:tcPr>
          <w:p w14:paraId="19C74F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606" w:type="dxa"/>
            <w:vAlign w:val="center"/>
          </w:tcPr>
          <w:p w14:paraId="0E3B172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882" w:type="dxa"/>
            <w:vAlign w:val="center"/>
          </w:tcPr>
          <w:p w14:paraId="0BF3A0D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125" w:type="dxa"/>
            <w:vAlign w:val="center"/>
          </w:tcPr>
          <w:p w14:paraId="1C6D12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15" w:type="dxa"/>
            <w:vAlign w:val="center"/>
          </w:tcPr>
          <w:p w14:paraId="1F5DF3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23" w:type="dxa"/>
            <w:vAlign w:val="center"/>
          </w:tcPr>
          <w:p w14:paraId="724CA7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15" w:type="dxa"/>
            <w:vAlign w:val="center"/>
          </w:tcPr>
          <w:p w14:paraId="01CFEA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15" w:type="dxa"/>
            <w:vAlign w:val="center"/>
          </w:tcPr>
          <w:p w14:paraId="206413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23" w:type="dxa"/>
            <w:vAlign w:val="center"/>
          </w:tcPr>
          <w:p w14:paraId="3A3AEE4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066" w:type="dxa"/>
            <w:vAlign w:val="center"/>
          </w:tcPr>
          <w:p w14:paraId="01D3F8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62" w:type="dxa"/>
            <w:vAlign w:val="center"/>
          </w:tcPr>
          <w:p w14:paraId="3BF1371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62" w:type="dxa"/>
            <w:vAlign w:val="center"/>
          </w:tcPr>
          <w:p w14:paraId="2FDC53F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r>
    </w:tbl>
    <w:p w14:paraId="0CED8B3E" w14:textId="77777777" w:rsidR="00396911" w:rsidRDefault="00D16E6F">
      <w:pPr>
        <w:pStyle w:val="ab"/>
        <w:spacing w:line="480" w:lineRule="exact"/>
        <w:ind w:firstLine="422"/>
        <w:jc w:val="center"/>
        <w:rPr>
          <w:rFonts w:ascii="Times New Roman" w:hAnsi="Times New Roman"/>
          <w:b/>
          <w:bCs/>
          <w:color w:val="000000"/>
          <w:sz w:val="21"/>
        </w:rPr>
      </w:pPr>
      <w:r>
        <w:rPr>
          <w:rFonts w:ascii="Times New Roman" w:hAnsi="Times New Roman"/>
          <w:b/>
          <w:bCs/>
          <w:color w:val="000000"/>
          <w:sz w:val="21"/>
        </w:rPr>
        <w:t>续表</w:t>
      </w:r>
      <w:r>
        <w:rPr>
          <w:rFonts w:ascii="Times New Roman" w:hAnsi="Times New Roman"/>
          <w:b/>
          <w:bCs/>
          <w:color w:val="000000"/>
          <w:sz w:val="21"/>
        </w:rPr>
        <w:t>4.3-1</w:t>
      </w:r>
      <w:r>
        <w:rPr>
          <w:rFonts w:ascii="Times New Roman" w:hAnsi="Times New Roman" w:hint="eastAsia"/>
          <w:b/>
          <w:bCs/>
          <w:color w:val="000000"/>
          <w:sz w:val="21"/>
        </w:rPr>
        <w:t>7</w:t>
      </w:r>
      <w:r>
        <w:rPr>
          <w:rFonts w:ascii="Times New Roman" w:hAnsi="Times New Roman"/>
          <w:b/>
          <w:bCs/>
          <w:color w:val="000000"/>
          <w:sz w:val="21"/>
        </w:rPr>
        <w:t xml:space="preserve"> </w:t>
      </w:r>
      <w:r>
        <w:rPr>
          <w:rFonts w:ascii="Times New Roman" w:hAnsi="Times New Roman"/>
          <w:b/>
          <w:bCs/>
          <w:color w:val="000000"/>
          <w:sz w:val="21"/>
        </w:rPr>
        <w:t>土壤环境监测结果</w:t>
      </w:r>
    </w:p>
    <w:tbl>
      <w:tblPr>
        <w:tblW w:w="14169"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450"/>
        <w:gridCol w:w="1542"/>
        <w:gridCol w:w="1190"/>
        <w:gridCol w:w="1576"/>
        <w:gridCol w:w="2057"/>
        <w:gridCol w:w="2029"/>
        <w:gridCol w:w="2157"/>
        <w:gridCol w:w="2168"/>
      </w:tblGrid>
      <w:tr w:rsidR="00396911" w14:paraId="1FE49595" w14:textId="77777777">
        <w:tc>
          <w:tcPr>
            <w:tcW w:w="1450" w:type="dxa"/>
            <w:vMerge w:val="restart"/>
            <w:vAlign w:val="center"/>
          </w:tcPr>
          <w:p w14:paraId="1003735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监测因子</w:t>
            </w:r>
          </w:p>
        </w:tc>
        <w:tc>
          <w:tcPr>
            <w:tcW w:w="1542" w:type="dxa"/>
            <w:vMerge w:val="restart"/>
            <w:vAlign w:val="center"/>
          </w:tcPr>
          <w:p w14:paraId="6F6C6B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单位</w:t>
            </w:r>
          </w:p>
        </w:tc>
        <w:tc>
          <w:tcPr>
            <w:tcW w:w="1190" w:type="dxa"/>
            <w:vMerge w:val="restart"/>
            <w:vAlign w:val="center"/>
          </w:tcPr>
          <w:p w14:paraId="2D5F55F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标准值</w:t>
            </w:r>
          </w:p>
        </w:tc>
        <w:tc>
          <w:tcPr>
            <w:tcW w:w="1576" w:type="dxa"/>
            <w:vAlign w:val="center"/>
          </w:tcPr>
          <w:p w14:paraId="3D72427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057" w:type="dxa"/>
            <w:vAlign w:val="center"/>
          </w:tcPr>
          <w:p w14:paraId="636BD51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029" w:type="dxa"/>
            <w:vAlign w:val="center"/>
          </w:tcPr>
          <w:p w14:paraId="3ADAF7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157" w:type="dxa"/>
            <w:vAlign w:val="center"/>
          </w:tcPr>
          <w:p w14:paraId="7D45695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168" w:type="dxa"/>
            <w:vAlign w:val="center"/>
          </w:tcPr>
          <w:p w14:paraId="6AE64B5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42111E5E" w14:textId="77777777">
        <w:tc>
          <w:tcPr>
            <w:tcW w:w="1450" w:type="dxa"/>
            <w:vMerge/>
            <w:vAlign w:val="center"/>
          </w:tcPr>
          <w:p w14:paraId="1F4B344C"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542" w:type="dxa"/>
            <w:vMerge/>
            <w:vAlign w:val="center"/>
          </w:tcPr>
          <w:p w14:paraId="2321FFCF"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190" w:type="dxa"/>
            <w:vMerge/>
            <w:vAlign w:val="center"/>
          </w:tcPr>
          <w:p w14:paraId="6A5F6484"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576" w:type="dxa"/>
            <w:vAlign w:val="center"/>
          </w:tcPr>
          <w:p w14:paraId="689FFE4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T6</w:t>
            </w:r>
          </w:p>
        </w:tc>
        <w:tc>
          <w:tcPr>
            <w:tcW w:w="2057" w:type="dxa"/>
            <w:vAlign w:val="center"/>
          </w:tcPr>
          <w:p w14:paraId="5CEA0F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w:t>
            </w:r>
            <w:r>
              <w:rPr>
                <w:rFonts w:ascii="Times New Roman" w:eastAsiaTheme="minorEastAsia" w:hAnsi="Times New Roman" w:hint="eastAsia"/>
                <w:color w:val="0070C0"/>
                <w:sz w:val="21"/>
              </w:rPr>
              <w:t>7</w:t>
            </w:r>
          </w:p>
        </w:tc>
        <w:tc>
          <w:tcPr>
            <w:tcW w:w="2029" w:type="dxa"/>
            <w:vAlign w:val="center"/>
          </w:tcPr>
          <w:p w14:paraId="1A6D25E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w:t>
            </w:r>
            <w:r>
              <w:rPr>
                <w:rFonts w:ascii="Times New Roman" w:eastAsiaTheme="minorEastAsia" w:hAnsi="Times New Roman" w:hint="eastAsia"/>
                <w:color w:val="0070C0"/>
                <w:sz w:val="21"/>
              </w:rPr>
              <w:t>8</w:t>
            </w:r>
          </w:p>
        </w:tc>
        <w:tc>
          <w:tcPr>
            <w:tcW w:w="2157" w:type="dxa"/>
            <w:vAlign w:val="center"/>
          </w:tcPr>
          <w:p w14:paraId="6854077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T1</w:t>
            </w:r>
            <w:r>
              <w:rPr>
                <w:rFonts w:ascii="Times New Roman" w:eastAsiaTheme="minorEastAsia" w:hAnsi="Times New Roman" w:hint="eastAsia"/>
                <w:color w:val="0070C0"/>
                <w:sz w:val="21"/>
              </w:rPr>
              <w:t>0</w:t>
            </w:r>
          </w:p>
        </w:tc>
        <w:tc>
          <w:tcPr>
            <w:tcW w:w="2168" w:type="dxa"/>
            <w:vAlign w:val="center"/>
          </w:tcPr>
          <w:p w14:paraId="7AAFB7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T1</w:t>
            </w:r>
            <w:r>
              <w:rPr>
                <w:rFonts w:ascii="Times New Roman" w:eastAsiaTheme="minorEastAsia" w:hAnsi="Times New Roman" w:hint="eastAsia"/>
                <w:color w:val="0070C0"/>
                <w:sz w:val="21"/>
              </w:rPr>
              <w:t>1</w:t>
            </w:r>
          </w:p>
        </w:tc>
      </w:tr>
      <w:tr w:rsidR="00396911" w14:paraId="61FE330C" w14:textId="77777777">
        <w:tc>
          <w:tcPr>
            <w:tcW w:w="1450" w:type="dxa"/>
            <w:vAlign w:val="center"/>
          </w:tcPr>
          <w:p w14:paraId="25C6CA9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1542" w:type="dxa"/>
            <w:vAlign w:val="center"/>
          </w:tcPr>
          <w:p w14:paraId="565730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190" w:type="dxa"/>
            <w:vAlign w:val="center"/>
          </w:tcPr>
          <w:p w14:paraId="69E27A2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576" w:type="dxa"/>
            <w:vAlign w:val="center"/>
          </w:tcPr>
          <w:p w14:paraId="307472B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2057" w:type="dxa"/>
            <w:vAlign w:val="center"/>
          </w:tcPr>
          <w:p w14:paraId="7E61ED2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2029" w:type="dxa"/>
            <w:vAlign w:val="center"/>
          </w:tcPr>
          <w:p w14:paraId="0DD4227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2157" w:type="dxa"/>
            <w:vAlign w:val="center"/>
          </w:tcPr>
          <w:p w14:paraId="1E3A66A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2168" w:type="dxa"/>
            <w:vAlign w:val="center"/>
          </w:tcPr>
          <w:p w14:paraId="417FE19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r>
    </w:tbl>
    <w:p w14:paraId="6FF9415A" w14:textId="77777777" w:rsidR="00396911" w:rsidRDefault="00D16E6F">
      <w:pPr>
        <w:pStyle w:val="ab"/>
        <w:spacing w:line="480" w:lineRule="exact"/>
        <w:ind w:firstLine="422"/>
        <w:jc w:val="center"/>
        <w:rPr>
          <w:rFonts w:ascii="Times New Roman" w:hAnsi="Times New Roman"/>
          <w:b/>
          <w:bCs/>
          <w:color w:val="000000"/>
          <w:sz w:val="21"/>
        </w:rPr>
      </w:pPr>
      <w:r>
        <w:rPr>
          <w:rFonts w:ascii="Times New Roman" w:hAnsi="Times New Roman"/>
          <w:b/>
          <w:bCs/>
          <w:color w:val="000000"/>
          <w:sz w:val="21"/>
        </w:rPr>
        <w:t>续表</w:t>
      </w:r>
      <w:r>
        <w:rPr>
          <w:rFonts w:ascii="Times New Roman" w:hAnsi="Times New Roman"/>
          <w:b/>
          <w:bCs/>
          <w:color w:val="000000"/>
          <w:sz w:val="21"/>
        </w:rPr>
        <w:t>4.3-1</w:t>
      </w:r>
      <w:r>
        <w:rPr>
          <w:rFonts w:ascii="Times New Roman" w:hAnsi="Times New Roman" w:hint="eastAsia"/>
          <w:b/>
          <w:bCs/>
          <w:color w:val="000000"/>
          <w:sz w:val="21"/>
        </w:rPr>
        <w:t>7</w:t>
      </w:r>
      <w:r>
        <w:rPr>
          <w:rFonts w:ascii="Times New Roman" w:hAnsi="Times New Roman"/>
          <w:b/>
          <w:bCs/>
          <w:color w:val="000000"/>
          <w:sz w:val="21"/>
        </w:rPr>
        <w:t xml:space="preserve"> </w:t>
      </w:r>
      <w:r>
        <w:rPr>
          <w:rFonts w:ascii="Times New Roman" w:hAnsi="Times New Roman"/>
          <w:b/>
          <w:bCs/>
          <w:color w:val="000000"/>
          <w:sz w:val="21"/>
        </w:rPr>
        <w:t>土壤环境监测结果</w:t>
      </w:r>
    </w:p>
    <w:tbl>
      <w:tblPr>
        <w:tblW w:w="1416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355"/>
        <w:gridCol w:w="1023"/>
        <w:gridCol w:w="1046"/>
        <w:gridCol w:w="1261"/>
        <w:gridCol w:w="1460"/>
        <w:gridCol w:w="1361"/>
        <w:gridCol w:w="1522"/>
        <w:gridCol w:w="1335"/>
        <w:gridCol w:w="1284"/>
        <w:gridCol w:w="1517"/>
      </w:tblGrid>
      <w:tr w:rsidR="00396911" w14:paraId="1229739F" w14:textId="77777777">
        <w:tc>
          <w:tcPr>
            <w:tcW w:w="2355" w:type="dxa"/>
            <w:vMerge w:val="restart"/>
            <w:vAlign w:val="center"/>
          </w:tcPr>
          <w:p w14:paraId="484D0C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监测因子</w:t>
            </w:r>
          </w:p>
        </w:tc>
        <w:tc>
          <w:tcPr>
            <w:tcW w:w="1023" w:type="dxa"/>
            <w:vMerge w:val="restart"/>
            <w:vAlign w:val="center"/>
          </w:tcPr>
          <w:p w14:paraId="4EE1F59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单位</w:t>
            </w:r>
          </w:p>
        </w:tc>
        <w:tc>
          <w:tcPr>
            <w:tcW w:w="1046" w:type="dxa"/>
            <w:vMerge w:val="restart"/>
            <w:vAlign w:val="center"/>
          </w:tcPr>
          <w:p w14:paraId="4D971C0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标准值</w:t>
            </w:r>
          </w:p>
        </w:tc>
        <w:tc>
          <w:tcPr>
            <w:tcW w:w="1261" w:type="dxa"/>
            <w:vAlign w:val="center"/>
          </w:tcPr>
          <w:p w14:paraId="391A727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460" w:type="dxa"/>
            <w:vAlign w:val="center"/>
          </w:tcPr>
          <w:p w14:paraId="46A6DF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361" w:type="dxa"/>
            <w:vAlign w:val="center"/>
          </w:tcPr>
          <w:p w14:paraId="0ACFA3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522" w:type="dxa"/>
            <w:vAlign w:val="center"/>
          </w:tcPr>
          <w:p w14:paraId="5AB296C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335" w:type="dxa"/>
            <w:vAlign w:val="center"/>
          </w:tcPr>
          <w:p w14:paraId="1050714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284" w:type="dxa"/>
            <w:vAlign w:val="center"/>
          </w:tcPr>
          <w:p w14:paraId="7916376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517" w:type="dxa"/>
            <w:vAlign w:val="center"/>
          </w:tcPr>
          <w:p w14:paraId="6457AA3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5D117E85" w14:textId="77777777">
        <w:tc>
          <w:tcPr>
            <w:tcW w:w="2355" w:type="dxa"/>
            <w:vMerge/>
            <w:vAlign w:val="center"/>
          </w:tcPr>
          <w:p w14:paraId="5B454F5C"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023" w:type="dxa"/>
            <w:vMerge/>
            <w:vAlign w:val="center"/>
          </w:tcPr>
          <w:p w14:paraId="0D0269E5"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046" w:type="dxa"/>
            <w:vMerge/>
            <w:vAlign w:val="center"/>
          </w:tcPr>
          <w:p w14:paraId="30A53821"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4082" w:type="dxa"/>
            <w:gridSpan w:val="3"/>
            <w:vAlign w:val="center"/>
          </w:tcPr>
          <w:p w14:paraId="4D671D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w:t>
            </w:r>
            <w:r>
              <w:rPr>
                <w:rFonts w:ascii="Times New Roman" w:eastAsiaTheme="minorEastAsia" w:hAnsi="Times New Roman" w:hint="eastAsia"/>
                <w:color w:val="0070C0"/>
                <w:sz w:val="21"/>
              </w:rPr>
              <w:t>2</w:t>
            </w:r>
          </w:p>
        </w:tc>
        <w:tc>
          <w:tcPr>
            <w:tcW w:w="4141" w:type="dxa"/>
            <w:gridSpan w:val="3"/>
            <w:vAlign w:val="center"/>
          </w:tcPr>
          <w:p w14:paraId="07F0580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w:t>
            </w:r>
            <w:r>
              <w:rPr>
                <w:rFonts w:ascii="Times New Roman" w:eastAsiaTheme="minorEastAsia" w:hAnsi="Times New Roman" w:hint="eastAsia"/>
                <w:color w:val="0070C0"/>
                <w:sz w:val="21"/>
              </w:rPr>
              <w:t>4</w:t>
            </w:r>
          </w:p>
        </w:tc>
        <w:tc>
          <w:tcPr>
            <w:tcW w:w="1517" w:type="dxa"/>
            <w:vAlign w:val="center"/>
          </w:tcPr>
          <w:p w14:paraId="2A6E1B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w:t>
            </w:r>
            <w:r>
              <w:rPr>
                <w:rFonts w:ascii="Times New Roman" w:eastAsiaTheme="minorEastAsia" w:hAnsi="Times New Roman" w:hint="eastAsia"/>
                <w:color w:val="0070C0"/>
                <w:sz w:val="21"/>
              </w:rPr>
              <w:t>9</w:t>
            </w:r>
          </w:p>
        </w:tc>
      </w:tr>
      <w:tr w:rsidR="00396911" w14:paraId="0D054A61" w14:textId="77777777">
        <w:tc>
          <w:tcPr>
            <w:tcW w:w="2355" w:type="dxa"/>
            <w:vAlign w:val="center"/>
          </w:tcPr>
          <w:p w14:paraId="032F8D4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砷</w:t>
            </w:r>
          </w:p>
        </w:tc>
        <w:tc>
          <w:tcPr>
            <w:tcW w:w="1023" w:type="dxa"/>
            <w:vAlign w:val="center"/>
          </w:tcPr>
          <w:p w14:paraId="524AE7C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EA9BB9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60</w:t>
            </w:r>
          </w:p>
        </w:tc>
        <w:tc>
          <w:tcPr>
            <w:tcW w:w="1261" w:type="dxa"/>
            <w:vAlign w:val="center"/>
          </w:tcPr>
          <w:p w14:paraId="708E96F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8.84</w:t>
            </w:r>
          </w:p>
        </w:tc>
        <w:tc>
          <w:tcPr>
            <w:tcW w:w="1460" w:type="dxa"/>
            <w:vAlign w:val="center"/>
          </w:tcPr>
          <w:p w14:paraId="2941D53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9.64</w:t>
            </w:r>
          </w:p>
        </w:tc>
        <w:tc>
          <w:tcPr>
            <w:tcW w:w="1361" w:type="dxa"/>
            <w:vAlign w:val="center"/>
          </w:tcPr>
          <w:p w14:paraId="5D9DC9B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9.24</w:t>
            </w:r>
          </w:p>
        </w:tc>
        <w:tc>
          <w:tcPr>
            <w:tcW w:w="1522" w:type="dxa"/>
            <w:vAlign w:val="center"/>
          </w:tcPr>
          <w:p w14:paraId="095156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9.56</w:t>
            </w:r>
          </w:p>
        </w:tc>
        <w:tc>
          <w:tcPr>
            <w:tcW w:w="1335" w:type="dxa"/>
            <w:vAlign w:val="center"/>
          </w:tcPr>
          <w:p w14:paraId="10682DA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9.87</w:t>
            </w:r>
          </w:p>
        </w:tc>
        <w:tc>
          <w:tcPr>
            <w:tcW w:w="1284" w:type="dxa"/>
            <w:vAlign w:val="center"/>
          </w:tcPr>
          <w:p w14:paraId="07AD02B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9.23</w:t>
            </w:r>
          </w:p>
        </w:tc>
        <w:tc>
          <w:tcPr>
            <w:tcW w:w="1517" w:type="dxa"/>
            <w:vAlign w:val="center"/>
          </w:tcPr>
          <w:p w14:paraId="134D06A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10.23</w:t>
            </w:r>
          </w:p>
        </w:tc>
      </w:tr>
      <w:tr w:rsidR="00396911" w14:paraId="2A4DFEA4" w14:textId="77777777">
        <w:tc>
          <w:tcPr>
            <w:tcW w:w="2355" w:type="dxa"/>
            <w:vAlign w:val="center"/>
          </w:tcPr>
          <w:p w14:paraId="1F031B9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镉</w:t>
            </w:r>
          </w:p>
        </w:tc>
        <w:tc>
          <w:tcPr>
            <w:tcW w:w="1023" w:type="dxa"/>
            <w:vAlign w:val="center"/>
          </w:tcPr>
          <w:p w14:paraId="5545699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62F066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65</w:t>
            </w:r>
          </w:p>
        </w:tc>
        <w:tc>
          <w:tcPr>
            <w:tcW w:w="1261" w:type="dxa"/>
            <w:vAlign w:val="center"/>
          </w:tcPr>
          <w:p w14:paraId="3B8BA4A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460" w:type="dxa"/>
            <w:vAlign w:val="center"/>
          </w:tcPr>
          <w:p w14:paraId="7738AD9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61" w:type="dxa"/>
            <w:vAlign w:val="center"/>
          </w:tcPr>
          <w:p w14:paraId="5468CE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22" w:type="dxa"/>
            <w:vAlign w:val="center"/>
          </w:tcPr>
          <w:p w14:paraId="53C131A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35" w:type="dxa"/>
            <w:vAlign w:val="center"/>
          </w:tcPr>
          <w:p w14:paraId="3599CCA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284" w:type="dxa"/>
            <w:vAlign w:val="center"/>
          </w:tcPr>
          <w:p w14:paraId="684CCA0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17" w:type="dxa"/>
            <w:vAlign w:val="center"/>
          </w:tcPr>
          <w:p w14:paraId="64EE70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r>
      <w:tr w:rsidR="00396911" w14:paraId="3AD9B319" w14:textId="77777777">
        <w:trPr>
          <w:trHeight w:val="90"/>
        </w:trPr>
        <w:tc>
          <w:tcPr>
            <w:tcW w:w="2355" w:type="dxa"/>
            <w:vAlign w:val="center"/>
          </w:tcPr>
          <w:p w14:paraId="0D2E917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铬（六价）</w:t>
            </w:r>
          </w:p>
        </w:tc>
        <w:tc>
          <w:tcPr>
            <w:tcW w:w="1023" w:type="dxa"/>
            <w:vAlign w:val="center"/>
          </w:tcPr>
          <w:p w14:paraId="4E8FBC2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7B310A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5.7</w:t>
            </w:r>
          </w:p>
        </w:tc>
        <w:tc>
          <w:tcPr>
            <w:tcW w:w="1261" w:type="dxa"/>
            <w:vAlign w:val="center"/>
          </w:tcPr>
          <w:p w14:paraId="236968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0.004L</w:t>
            </w:r>
          </w:p>
        </w:tc>
        <w:tc>
          <w:tcPr>
            <w:tcW w:w="1460" w:type="dxa"/>
            <w:vAlign w:val="center"/>
          </w:tcPr>
          <w:p w14:paraId="1DE7BB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0.004L</w:t>
            </w:r>
          </w:p>
        </w:tc>
        <w:tc>
          <w:tcPr>
            <w:tcW w:w="1361" w:type="dxa"/>
            <w:vAlign w:val="center"/>
          </w:tcPr>
          <w:p w14:paraId="5E231E5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0.004L</w:t>
            </w:r>
          </w:p>
        </w:tc>
        <w:tc>
          <w:tcPr>
            <w:tcW w:w="1522" w:type="dxa"/>
            <w:vAlign w:val="center"/>
          </w:tcPr>
          <w:p w14:paraId="044EE19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0.004L</w:t>
            </w:r>
          </w:p>
        </w:tc>
        <w:tc>
          <w:tcPr>
            <w:tcW w:w="1335" w:type="dxa"/>
            <w:vAlign w:val="center"/>
          </w:tcPr>
          <w:p w14:paraId="61323C3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0.004L</w:t>
            </w:r>
          </w:p>
        </w:tc>
        <w:tc>
          <w:tcPr>
            <w:tcW w:w="1284" w:type="dxa"/>
            <w:vAlign w:val="center"/>
          </w:tcPr>
          <w:p w14:paraId="5F3D17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0.004L</w:t>
            </w:r>
          </w:p>
        </w:tc>
        <w:tc>
          <w:tcPr>
            <w:tcW w:w="1517" w:type="dxa"/>
            <w:vAlign w:val="center"/>
          </w:tcPr>
          <w:p w14:paraId="45C1E77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0.004L</w:t>
            </w:r>
          </w:p>
        </w:tc>
      </w:tr>
      <w:tr w:rsidR="00396911" w14:paraId="0353E5ED" w14:textId="77777777">
        <w:tc>
          <w:tcPr>
            <w:tcW w:w="2355" w:type="dxa"/>
            <w:vAlign w:val="center"/>
          </w:tcPr>
          <w:p w14:paraId="4CB88B0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铜</w:t>
            </w:r>
          </w:p>
        </w:tc>
        <w:tc>
          <w:tcPr>
            <w:tcW w:w="1023" w:type="dxa"/>
            <w:vAlign w:val="center"/>
          </w:tcPr>
          <w:p w14:paraId="5EB9F67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F31F1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18000</w:t>
            </w:r>
          </w:p>
        </w:tc>
        <w:tc>
          <w:tcPr>
            <w:tcW w:w="1261" w:type="dxa"/>
            <w:vAlign w:val="center"/>
          </w:tcPr>
          <w:p w14:paraId="5A1152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32</w:t>
            </w:r>
          </w:p>
        </w:tc>
        <w:tc>
          <w:tcPr>
            <w:tcW w:w="1460" w:type="dxa"/>
            <w:vAlign w:val="center"/>
          </w:tcPr>
          <w:p w14:paraId="659C1A6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34</w:t>
            </w:r>
          </w:p>
        </w:tc>
        <w:tc>
          <w:tcPr>
            <w:tcW w:w="1361" w:type="dxa"/>
            <w:vAlign w:val="center"/>
          </w:tcPr>
          <w:p w14:paraId="30AE67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36</w:t>
            </w:r>
          </w:p>
        </w:tc>
        <w:tc>
          <w:tcPr>
            <w:tcW w:w="1522" w:type="dxa"/>
            <w:vAlign w:val="center"/>
          </w:tcPr>
          <w:p w14:paraId="2DC8FB3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39</w:t>
            </w:r>
          </w:p>
        </w:tc>
        <w:tc>
          <w:tcPr>
            <w:tcW w:w="1335" w:type="dxa"/>
            <w:vAlign w:val="center"/>
          </w:tcPr>
          <w:p w14:paraId="1259AA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36</w:t>
            </w:r>
          </w:p>
        </w:tc>
        <w:tc>
          <w:tcPr>
            <w:tcW w:w="1284" w:type="dxa"/>
            <w:vAlign w:val="center"/>
          </w:tcPr>
          <w:p w14:paraId="14E406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32</w:t>
            </w:r>
          </w:p>
        </w:tc>
        <w:tc>
          <w:tcPr>
            <w:tcW w:w="1517" w:type="dxa"/>
            <w:vAlign w:val="center"/>
          </w:tcPr>
          <w:p w14:paraId="0AD0B24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38</w:t>
            </w:r>
          </w:p>
        </w:tc>
      </w:tr>
      <w:tr w:rsidR="00396911" w14:paraId="261C3475" w14:textId="77777777">
        <w:tc>
          <w:tcPr>
            <w:tcW w:w="2355" w:type="dxa"/>
            <w:vAlign w:val="center"/>
          </w:tcPr>
          <w:p w14:paraId="44A854F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铅</w:t>
            </w:r>
          </w:p>
        </w:tc>
        <w:tc>
          <w:tcPr>
            <w:tcW w:w="1023" w:type="dxa"/>
            <w:vAlign w:val="center"/>
          </w:tcPr>
          <w:p w14:paraId="08CF82F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BDFE6F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800</w:t>
            </w:r>
          </w:p>
        </w:tc>
        <w:tc>
          <w:tcPr>
            <w:tcW w:w="1261" w:type="dxa"/>
            <w:vAlign w:val="center"/>
          </w:tcPr>
          <w:p w14:paraId="77AB81A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22.5</w:t>
            </w:r>
          </w:p>
        </w:tc>
        <w:tc>
          <w:tcPr>
            <w:tcW w:w="1460" w:type="dxa"/>
            <w:vAlign w:val="center"/>
          </w:tcPr>
          <w:p w14:paraId="0999657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25.1</w:t>
            </w:r>
          </w:p>
        </w:tc>
        <w:tc>
          <w:tcPr>
            <w:tcW w:w="1361" w:type="dxa"/>
            <w:vAlign w:val="center"/>
          </w:tcPr>
          <w:p w14:paraId="5CD66DD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25.7</w:t>
            </w:r>
          </w:p>
        </w:tc>
        <w:tc>
          <w:tcPr>
            <w:tcW w:w="1522" w:type="dxa"/>
            <w:vAlign w:val="center"/>
          </w:tcPr>
          <w:p w14:paraId="29414C6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24.5</w:t>
            </w:r>
          </w:p>
        </w:tc>
        <w:tc>
          <w:tcPr>
            <w:tcW w:w="1335" w:type="dxa"/>
            <w:vAlign w:val="center"/>
          </w:tcPr>
          <w:p w14:paraId="491D60E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23.9</w:t>
            </w:r>
          </w:p>
        </w:tc>
        <w:tc>
          <w:tcPr>
            <w:tcW w:w="1284" w:type="dxa"/>
            <w:vAlign w:val="center"/>
          </w:tcPr>
          <w:p w14:paraId="071AD14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24.2</w:t>
            </w:r>
          </w:p>
        </w:tc>
        <w:tc>
          <w:tcPr>
            <w:tcW w:w="1517" w:type="dxa"/>
            <w:vAlign w:val="center"/>
          </w:tcPr>
          <w:p w14:paraId="2ADAC74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w:t>
            </w:r>
            <w:r>
              <w:rPr>
                <w:rFonts w:ascii="Times New Roman" w:eastAsiaTheme="minorEastAsia" w:hAnsi="Times New Roman" w:hint="eastAsia"/>
                <w:color w:val="0070C0"/>
                <w:sz w:val="21"/>
              </w:rPr>
              <w:t>7.1</w:t>
            </w:r>
          </w:p>
        </w:tc>
      </w:tr>
      <w:tr w:rsidR="00396911" w14:paraId="2E003D3D" w14:textId="77777777">
        <w:trPr>
          <w:trHeight w:val="90"/>
        </w:trPr>
        <w:tc>
          <w:tcPr>
            <w:tcW w:w="2355" w:type="dxa"/>
            <w:vAlign w:val="center"/>
          </w:tcPr>
          <w:p w14:paraId="2315266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汞</w:t>
            </w:r>
          </w:p>
        </w:tc>
        <w:tc>
          <w:tcPr>
            <w:tcW w:w="1023" w:type="dxa"/>
            <w:vAlign w:val="center"/>
          </w:tcPr>
          <w:p w14:paraId="7D6FE6B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48F38A8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38</w:t>
            </w:r>
          </w:p>
        </w:tc>
        <w:tc>
          <w:tcPr>
            <w:tcW w:w="1261" w:type="dxa"/>
            <w:vAlign w:val="center"/>
          </w:tcPr>
          <w:p w14:paraId="4216E50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0.395</w:t>
            </w:r>
          </w:p>
        </w:tc>
        <w:tc>
          <w:tcPr>
            <w:tcW w:w="1460" w:type="dxa"/>
            <w:vAlign w:val="center"/>
          </w:tcPr>
          <w:p w14:paraId="035CA1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0.401</w:t>
            </w:r>
          </w:p>
        </w:tc>
        <w:tc>
          <w:tcPr>
            <w:tcW w:w="1361" w:type="dxa"/>
            <w:vAlign w:val="center"/>
          </w:tcPr>
          <w:p w14:paraId="13A1C8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0.388</w:t>
            </w:r>
          </w:p>
        </w:tc>
        <w:tc>
          <w:tcPr>
            <w:tcW w:w="1522" w:type="dxa"/>
            <w:vAlign w:val="center"/>
          </w:tcPr>
          <w:p w14:paraId="408AF53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0.421</w:t>
            </w:r>
          </w:p>
        </w:tc>
        <w:tc>
          <w:tcPr>
            <w:tcW w:w="1335" w:type="dxa"/>
            <w:vAlign w:val="center"/>
          </w:tcPr>
          <w:p w14:paraId="2DEF30C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0.392</w:t>
            </w:r>
          </w:p>
        </w:tc>
        <w:tc>
          <w:tcPr>
            <w:tcW w:w="1284" w:type="dxa"/>
            <w:vAlign w:val="center"/>
          </w:tcPr>
          <w:p w14:paraId="4C2E1E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0.367</w:t>
            </w:r>
          </w:p>
        </w:tc>
        <w:tc>
          <w:tcPr>
            <w:tcW w:w="1517" w:type="dxa"/>
            <w:vAlign w:val="center"/>
          </w:tcPr>
          <w:p w14:paraId="20606B4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w:t>
            </w:r>
            <w:r>
              <w:rPr>
                <w:rFonts w:ascii="Times New Roman" w:eastAsiaTheme="minorEastAsia" w:hAnsi="Times New Roman" w:hint="eastAsia"/>
                <w:color w:val="0070C0"/>
                <w:sz w:val="21"/>
              </w:rPr>
              <w:t>426</w:t>
            </w:r>
          </w:p>
        </w:tc>
      </w:tr>
      <w:tr w:rsidR="00396911" w14:paraId="367FB440" w14:textId="77777777">
        <w:tc>
          <w:tcPr>
            <w:tcW w:w="2355" w:type="dxa"/>
            <w:vAlign w:val="center"/>
          </w:tcPr>
          <w:p w14:paraId="5A3A1A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镍</w:t>
            </w:r>
          </w:p>
        </w:tc>
        <w:tc>
          <w:tcPr>
            <w:tcW w:w="1023" w:type="dxa"/>
            <w:vAlign w:val="center"/>
          </w:tcPr>
          <w:p w14:paraId="021F91E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02C55C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900</w:t>
            </w:r>
          </w:p>
        </w:tc>
        <w:tc>
          <w:tcPr>
            <w:tcW w:w="1261" w:type="dxa"/>
            <w:vAlign w:val="center"/>
          </w:tcPr>
          <w:p w14:paraId="0FE49D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35</w:t>
            </w:r>
          </w:p>
        </w:tc>
        <w:tc>
          <w:tcPr>
            <w:tcW w:w="1460" w:type="dxa"/>
            <w:vAlign w:val="center"/>
          </w:tcPr>
          <w:p w14:paraId="5075442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29</w:t>
            </w:r>
          </w:p>
        </w:tc>
        <w:tc>
          <w:tcPr>
            <w:tcW w:w="1361" w:type="dxa"/>
            <w:vAlign w:val="center"/>
          </w:tcPr>
          <w:p w14:paraId="3DC5ABA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26</w:t>
            </w:r>
          </w:p>
        </w:tc>
        <w:tc>
          <w:tcPr>
            <w:tcW w:w="1522" w:type="dxa"/>
            <w:vAlign w:val="center"/>
          </w:tcPr>
          <w:p w14:paraId="6356BA5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37</w:t>
            </w:r>
          </w:p>
        </w:tc>
        <w:tc>
          <w:tcPr>
            <w:tcW w:w="1335" w:type="dxa"/>
            <w:vAlign w:val="center"/>
          </w:tcPr>
          <w:p w14:paraId="1137C74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34</w:t>
            </w:r>
          </w:p>
        </w:tc>
        <w:tc>
          <w:tcPr>
            <w:tcW w:w="1284" w:type="dxa"/>
            <w:vAlign w:val="center"/>
          </w:tcPr>
          <w:p w14:paraId="23E45AD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29</w:t>
            </w:r>
          </w:p>
        </w:tc>
        <w:tc>
          <w:tcPr>
            <w:tcW w:w="1517" w:type="dxa"/>
            <w:vAlign w:val="center"/>
          </w:tcPr>
          <w:p w14:paraId="0A7E9D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37</w:t>
            </w:r>
          </w:p>
        </w:tc>
      </w:tr>
      <w:tr w:rsidR="00396911" w14:paraId="22D928C6" w14:textId="77777777">
        <w:trPr>
          <w:trHeight w:val="90"/>
        </w:trPr>
        <w:tc>
          <w:tcPr>
            <w:tcW w:w="2355" w:type="dxa"/>
            <w:vAlign w:val="center"/>
          </w:tcPr>
          <w:p w14:paraId="5C32BD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四氯化碳</w:t>
            </w:r>
          </w:p>
        </w:tc>
        <w:tc>
          <w:tcPr>
            <w:tcW w:w="1023" w:type="dxa"/>
            <w:vAlign w:val="center"/>
          </w:tcPr>
          <w:p w14:paraId="21A4CD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4A67C90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2.8</w:t>
            </w:r>
          </w:p>
        </w:tc>
        <w:tc>
          <w:tcPr>
            <w:tcW w:w="1261" w:type="dxa"/>
            <w:vAlign w:val="center"/>
          </w:tcPr>
          <w:p w14:paraId="0A989DC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0.03L</w:t>
            </w:r>
          </w:p>
        </w:tc>
        <w:tc>
          <w:tcPr>
            <w:tcW w:w="1460" w:type="dxa"/>
            <w:vAlign w:val="center"/>
          </w:tcPr>
          <w:p w14:paraId="1BEA0C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0.03L</w:t>
            </w:r>
          </w:p>
        </w:tc>
        <w:tc>
          <w:tcPr>
            <w:tcW w:w="1361" w:type="dxa"/>
            <w:vAlign w:val="center"/>
          </w:tcPr>
          <w:p w14:paraId="7CE8947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0.03L</w:t>
            </w:r>
          </w:p>
        </w:tc>
        <w:tc>
          <w:tcPr>
            <w:tcW w:w="1522" w:type="dxa"/>
            <w:vAlign w:val="center"/>
          </w:tcPr>
          <w:p w14:paraId="0195574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0.03L</w:t>
            </w:r>
          </w:p>
        </w:tc>
        <w:tc>
          <w:tcPr>
            <w:tcW w:w="1335" w:type="dxa"/>
            <w:vAlign w:val="center"/>
          </w:tcPr>
          <w:p w14:paraId="5943015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0.03L</w:t>
            </w:r>
          </w:p>
        </w:tc>
        <w:tc>
          <w:tcPr>
            <w:tcW w:w="1284" w:type="dxa"/>
            <w:vAlign w:val="center"/>
          </w:tcPr>
          <w:p w14:paraId="7A97FED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0.03L</w:t>
            </w:r>
          </w:p>
        </w:tc>
        <w:tc>
          <w:tcPr>
            <w:tcW w:w="1517" w:type="dxa"/>
            <w:vAlign w:val="center"/>
          </w:tcPr>
          <w:p w14:paraId="341849E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D5E6188" w14:textId="77777777">
        <w:trPr>
          <w:trHeight w:val="90"/>
        </w:trPr>
        <w:tc>
          <w:tcPr>
            <w:tcW w:w="2355" w:type="dxa"/>
            <w:vAlign w:val="center"/>
          </w:tcPr>
          <w:p w14:paraId="7FFDEA5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氯仿（</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4B136D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4359275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0.9</w:t>
            </w:r>
          </w:p>
        </w:tc>
        <w:tc>
          <w:tcPr>
            <w:tcW w:w="1261" w:type="dxa"/>
            <w:vAlign w:val="center"/>
          </w:tcPr>
          <w:p w14:paraId="4E4718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18804BE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0CEC11D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57753EC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47F6DBD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645CCF1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5781E5E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67AB7AA" w14:textId="77777777">
        <w:tc>
          <w:tcPr>
            <w:tcW w:w="2355" w:type="dxa"/>
            <w:vAlign w:val="center"/>
          </w:tcPr>
          <w:p w14:paraId="18D06D3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w:t>
            </w:r>
            <w:r>
              <w:rPr>
                <w:rFonts w:ascii="Times New Roman" w:eastAsiaTheme="minorEastAsia" w:hAnsi="Times New Roman"/>
                <w:color w:val="0070C0"/>
                <w:sz w:val="21"/>
              </w:rPr>
              <w:t>二氯乙烷（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0EFB4D9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59DBAB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9</w:t>
            </w:r>
          </w:p>
        </w:tc>
        <w:tc>
          <w:tcPr>
            <w:tcW w:w="1261" w:type="dxa"/>
            <w:vAlign w:val="center"/>
          </w:tcPr>
          <w:p w14:paraId="5B4BBF0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03EC27E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15C320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79B29FB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54A52F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602A97D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5D0FE96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0A5BDA7" w14:textId="77777777">
        <w:tc>
          <w:tcPr>
            <w:tcW w:w="2355" w:type="dxa"/>
            <w:vAlign w:val="center"/>
          </w:tcPr>
          <w:p w14:paraId="6CE4D00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210D32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262940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5</w:t>
            </w:r>
          </w:p>
        </w:tc>
        <w:tc>
          <w:tcPr>
            <w:tcW w:w="1261" w:type="dxa"/>
            <w:vAlign w:val="center"/>
          </w:tcPr>
          <w:p w14:paraId="6AD4A0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460" w:type="dxa"/>
            <w:vAlign w:val="center"/>
          </w:tcPr>
          <w:p w14:paraId="7A16EE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61" w:type="dxa"/>
            <w:vAlign w:val="center"/>
          </w:tcPr>
          <w:p w14:paraId="5CC8DC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22" w:type="dxa"/>
            <w:vAlign w:val="center"/>
          </w:tcPr>
          <w:p w14:paraId="20B27F7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35" w:type="dxa"/>
            <w:vAlign w:val="center"/>
          </w:tcPr>
          <w:p w14:paraId="7ACFB92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284" w:type="dxa"/>
            <w:vAlign w:val="center"/>
          </w:tcPr>
          <w:p w14:paraId="0DFF530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17" w:type="dxa"/>
            <w:vAlign w:val="center"/>
          </w:tcPr>
          <w:p w14:paraId="17220E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7F0AE20" w14:textId="77777777">
        <w:tc>
          <w:tcPr>
            <w:tcW w:w="2355" w:type="dxa"/>
            <w:vAlign w:val="center"/>
          </w:tcPr>
          <w:p w14:paraId="41697CE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1,1-</w:t>
            </w:r>
            <w:r>
              <w:rPr>
                <w:rFonts w:ascii="Times New Roman" w:eastAsiaTheme="minorEastAsia" w:hAnsi="Times New Roman"/>
                <w:color w:val="0070C0"/>
                <w:sz w:val="21"/>
              </w:rPr>
              <w:t>二氯乙烯（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06EA27A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5FFF005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66</w:t>
            </w:r>
          </w:p>
        </w:tc>
        <w:tc>
          <w:tcPr>
            <w:tcW w:w="1261" w:type="dxa"/>
            <w:vAlign w:val="center"/>
          </w:tcPr>
          <w:p w14:paraId="54BBD9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460" w:type="dxa"/>
            <w:vAlign w:val="center"/>
          </w:tcPr>
          <w:p w14:paraId="458389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61" w:type="dxa"/>
            <w:vAlign w:val="center"/>
          </w:tcPr>
          <w:p w14:paraId="624BD2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22" w:type="dxa"/>
            <w:vAlign w:val="center"/>
          </w:tcPr>
          <w:p w14:paraId="11C6FB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35" w:type="dxa"/>
            <w:vAlign w:val="center"/>
          </w:tcPr>
          <w:p w14:paraId="19BE17F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284" w:type="dxa"/>
            <w:vAlign w:val="center"/>
          </w:tcPr>
          <w:p w14:paraId="2CAB21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17" w:type="dxa"/>
            <w:vAlign w:val="center"/>
          </w:tcPr>
          <w:p w14:paraId="3C23794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557E055" w14:textId="77777777">
        <w:tc>
          <w:tcPr>
            <w:tcW w:w="2355" w:type="dxa"/>
            <w:vAlign w:val="center"/>
          </w:tcPr>
          <w:p w14:paraId="2754DB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7D8295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5A4C9C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54</w:t>
            </w:r>
          </w:p>
        </w:tc>
        <w:tc>
          <w:tcPr>
            <w:tcW w:w="1261" w:type="dxa"/>
            <w:vAlign w:val="center"/>
          </w:tcPr>
          <w:p w14:paraId="6DDD0E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5472507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4084A8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3C4647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6F3CCA4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0A29D57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01EF533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92DC694" w14:textId="77777777">
        <w:tc>
          <w:tcPr>
            <w:tcW w:w="2355" w:type="dxa"/>
            <w:vAlign w:val="center"/>
          </w:tcPr>
          <w:p w14:paraId="2746130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二氯甲烷（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465568A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559BEE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616</w:t>
            </w:r>
          </w:p>
        </w:tc>
        <w:tc>
          <w:tcPr>
            <w:tcW w:w="1261" w:type="dxa"/>
            <w:vAlign w:val="center"/>
          </w:tcPr>
          <w:p w14:paraId="5A12364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07B8F2A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5D418E4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36FB96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6CD7F6D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3425DD1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2BA08C2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0691F22E" w14:textId="77777777">
        <w:tc>
          <w:tcPr>
            <w:tcW w:w="2355" w:type="dxa"/>
            <w:vAlign w:val="center"/>
          </w:tcPr>
          <w:p w14:paraId="7C27F2C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2398D1E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38B91AB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5</w:t>
            </w:r>
          </w:p>
        </w:tc>
        <w:tc>
          <w:tcPr>
            <w:tcW w:w="1261" w:type="dxa"/>
            <w:vAlign w:val="center"/>
          </w:tcPr>
          <w:p w14:paraId="304337E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460" w:type="dxa"/>
            <w:vAlign w:val="center"/>
          </w:tcPr>
          <w:p w14:paraId="1DC537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361" w:type="dxa"/>
            <w:vAlign w:val="center"/>
          </w:tcPr>
          <w:p w14:paraId="31E43B0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522" w:type="dxa"/>
            <w:vAlign w:val="center"/>
          </w:tcPr>
          <w:p w14:paraId="1BBA6E8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335" w:type="dxa"/>
            <w:vAlign w:val="center"/>
          </w:tcPr>
          <w:p w14:paraId="5A2E7D0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284" w:type="dxa"/>
            <w:vAlign w:val="center"/>
          </w:tcPr>
          <w:p w14:paraId="447FE69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517" w:type="dxa"/>
            <w:vAlign w:val="center"/>
          </w:tcPr>
          <w:p w14:paraId="79BDEF4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044891CE" w14:textId="77777777">
        <w:tc>
          <w:tcPr>
            <w:tcW w:w="2355" w:type="dxa"/>
            <w:vAlign w:val="center"/>
          </w:tcPr>
          <w:p w14:paraId="280491C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1,1,1,2-</w:t>
            </w:r>
            <w:r>
              <w:rPr>
                <w:rFonts w:ascii="Times New Roman" w:eastAsiaTheme="minorEastAsia" w:hAnsi="Times New Roman"/>
                <w:color w:val="0070C0"/>
                <w:sz w:val="21"/>
              </w:rPr>
              <w:t>四氯乙烷（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5259223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40823DD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10</w:t>
            </w:r>
          </w:p>
        </w:tc>
        <w:tc>
          <w:tcPr>
            <w:tcW w:w="1261" w:type="dxa"/>
            <w:vAlign w:val="center"/>
          </w:tcPr>
          <w:p w14:paraId="5F8A70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5D12E4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38DA17F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21D6DF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4B382B5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44E3DA8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744488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787BB528" w14:textId="77777777">
        <w:tc>
          <w:tcPr>
            <w:tcW w:w="2355" w:type="dxa"/>
            <w:vAlign w:val="center"/>
          </w:tcPr>
          <w:p w14:paraId="6F0E46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1,1,2,2-</w:t>
            </w:r>
            <w:r>
              <w:rPr>
                <w:rFonts w:ascii="Times New Roman" w:eastAsiaTheme="minorEastAsia" w:hAnsi="Times New Roman"/>
                <w:color w:val="0070C0"/>
                <w:sz w:val="21"/>
              </w:rPr>
              <w:t>四氯乙烷（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1ADE59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574D34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6.8</w:t>
            </w:r>
          </w:p>
        </w:tc>
        <w:tc>
          <w:tcPr>
            <w:tcW w:w="1261" w:type="dxa"/>
            <w:vAlign w:val="center"/>
          </w:tcPr>
          <w:p w14:paraId="47E06B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077E43B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11F7E34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6DD6C59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63668DB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705876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0CD5932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D5F08C7" w14:textId="77777777">
        <w:tc>
          <w:tcPr>
            <w:tcW w:w="2355" w:type="dxa"/>
            <w:vAlign w:val="center"/>
          </w:tcPr>
          <w:p w14:paraId="3CE1A5E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四氯乙烯（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37A5ADB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6A06EEF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53</w:t>
            </w:r>
          </w:p>
        </w:tc>
        <w:tc>
          <w:tcPr>
            <w:tcW w:w="1261" w:type="dxa"/>
            <w:vAlign w:val="center"/>
          </w:tcPr>
          <w:p w14:paraId="2709981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361CDD4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0C620A1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2829122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4AA961A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5F14A3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35C7CF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275F1FC" w14:textId="77777777">
        <w:tc>
          <w:tcPr>
            <w:tcW w:w="2355" w:type="dxa"/>
            <w:vAlign w:val="center"/>
          </w:tcPr>
          <w:p w14:paraId="51E0991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1,1,1,-</w:t>
            </w:r>
            <w:r>
              <w:rPr>
                <w:rFonts w:ascii="Times New Roman" w:eastAsiaTheme="minorEastAsia" w:hAnsi="Times New Roman"/>
                <w:color w:val="0070C0"/>
                <w:sz w:val="21"/>
              </w:rPr>
              <w:t>三氯乙烷（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305D657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0A0B425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840</w:t>
            </w:r>
          </w:p>
        </w:tc>
        <w:tc>
          <w:tcPr>
            <w:tcW w:w="1261" w:type="dxa"/>
            <w:vAlign w:val="center"/>
          </w:tcPr>
          <w:p w14:paraId="6CFD5DA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4EFE72C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1287506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6C2389A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2A63D10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52562CB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4EFF47E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F29D6D4" w14:textId="77777777">
        <w:tc>
          <w:tcPr>
            <w:tcW w:w="2355" w:type="dxa"/>
            <w:vAlign w:val="center"/>
          </w:tcPr>
          <w:p w14:paraId="71D1298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1,1,2-</w:t>
            </w:r>
            <w:r>
              <w:rPr>
                <w:rFonts w:ascii="Times New Roman" w:eastAsiaTheme="minorEastAsia" w:hAnsi="Times New Roman"/>
                <w:color w:val="0070C0"/>
                <w:sz w:val="21"/>
              </w:rPr>
              <w:t>三氯乙烷（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00344B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71305E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2.8</w:t>
            </w:r>
          </w:p>
        </w:tc>
        <w:tc>
          <w:tcPr>
            <w:tcW w:w="1261" w:type="dxa"/>
            <w:vAlign w:val="center"/>
          </w:tcPr>
          <w:p w14:paraId="67B4D52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1F62F5B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327A3E0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16AB9C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50A3303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1F7D5BE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273BE0B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6FE0658" w14:textId="77777777">
        <w:tc>
          <w:tcPr>
            <w:tcW w:w="2355" w:type="dxa"/>
            <w:vAlign w:val="center"/>
          </w:tcPr>
          <w:p w14:paraId="43235B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三氯乙烯（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3E88B0E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CF7C33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2.8</w:t>
            </w:r>
          </w:p>
        </w:tc>
        <w:tc>
          <w:tcPr>
            <w:tcW w:w="1261" w:type="dxa"/>
            <w:vAlign w:val="center"/>
          </w:tcPr>
          <w:p w14:paraId="680A11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460" w:type="dxa"/>
            <w:vAlign w:val="center"/>
          </w:tcPr>
          <w:p w14:paraId="65444AB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361" w:type="dxa"/>
            <w:vAlign w:val="center"/>
          </w:tcPr>
          <w:p w14:paraId="07F259F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522" w:type="dxa"/>
            <w:vAlign w:val="center"/>
          </w:tcPr>
          <w:p w14:paraId="7772479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335" w:type="dxa"/>
            <w:vAlign w:val="center"/>
          </w:tcPr>
          <w:p w14:paraId="7632985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284" w:type="dxa"/>
            <w:vAlign w:val="center"/>
          </w:tcPr>
          <w:p w14:paraId="0E0C46D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517" w:type="dxa"/>
            <w:vAlign w:val="center"/>
          </w:tcPr>
          <w:p w14:paraId="080731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49DB465" w14:textId="77777777">
        <w:tc>
          <w:tcPr>
            <w:tcW w:w="2355" w:type="dxa"/>
            <w:vAlign w:val="center"/>
          </w:tcPr>
          <w:p w14:paraId="2A4628F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1,2,3-</w:t>
            </w:r>
            <w:r>
              <w:rPr>
                <w:rFonts w:ascii="Times New Roman" w:eastAsiaTheme="minorEastAsia" w:hAnsi="Times New Roman"/>
                <w:color w:val="0070C0"/>
                <w:sz w:val="21"/>
              </w:rPr>
              <w:t>三氯丙烷（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609EAB7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42254B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0.5</w:t>
            </w:r>
          </w:p>
        </w:tc>
        <w:tc>
          <w:tcPr>
            <w:tcW w:w="1261" w:type="dxa"/>
            <w:vAlign w:val="center"/>
          </w:tcPr>
          <w:p w14:paraId="2BBD027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0D1594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0FF3E42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1A850C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7D4BE39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6367C9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1FAF56B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07F01FD" w14:textId="77777777">
        <w:tc>
          <w:tcPr>
            <w:tcW w:w="2355" w:type="dxa"/>
            <w:vAlign w:val="center"/>
          </w:tcPr>
          <w:p w14:paraId="511E565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3E324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0C027E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0.43</w:t>
            </w:r>
          </w:p>
        </w:tc>
        <w:tc>
          <w:tcPr>
            <w:tcW w:w="1261" w:type="dxa"/>
            <w:vAlign w:val="center"/>
          </w:tcPr>
          <w:p w14:paraId="56BCC2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22856B8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737BA7A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69DAE08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0CE4331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2989055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089E00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0A9BFD2C" w14:textId="77777777">
        <w:tc>
          <w:tcPr>
            <w:tcW w:w="2355" w:type="dxa"/>
            <w:vAlign w:val="center"/>
          </w:tcPr>
          <w:p w14:paraId="137C033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794AA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3D590AB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4</w:t>
            </w:r>
          </w:p>
        </w:tc>
        <w:tc>
          <w:tcPr>
            <w:tcW w:w="1261" w:type="dxa"/>
            <w:vAlign w:val="center"/>
          </w:tcPr>
          <w:p w14:paraId="1BFC6F7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460" w:type="dxa"/>
            <w:vAlign w:val="center"/>
          </w:tcPr>
          <w:p w14:paraId="3E4CD4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61" w:type="dxa"/>
            <w:vAlign w:val="center"/>
          </w:tcPr>
          <w:p w14:paraId="24704D9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22" w:type="dxa"/>
            <w:vAlign w:val="center"/>
          </w:tcPr>
          <w:p w14:paraId="035E7E2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335" w:type="dxa"/>
            <w:vAlign w:val="center"/>
          </w:tcPr>
          <w:p w14:paraId="5B19F97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284" w:type="dxa"/>
            <w:vAlign w:val="center"/>
          </w:tcPr>
          <w:p w14:paraId="0E83B0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0.01L</w:t>
            </w:r>
          </w:p>
        </w:tc>
        <w:tc>
          <w:tcPr>
            <w:tcW w:w="1517" w:type="dxa"/>
            <w:vAlign w:val="center"/>
          </w:tcPr>
          <w:p w14:paraId="6D239F1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9DBCC3B" w14:textId="77777777">
        <w:tc>
          <w:tcPr>
            <w:tcW w:w="2355" w:type="dxa"/>
            <w:vAlign w:val="center"/>
          </w:tcPr>
          <w:p w14:paraId="1D4C282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0DADF9C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6653057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270</w:t>
            </w:r>
          </w:p>
        </w:tc>
        <w:tc>
          <w:tcPr>
            <w:tcW w:w="1261" w:type="dxa"/>
            <w:vAlign w:val="center"/>
          </w:tcPr>
          <w:p w14:paraId="1A0510A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0.005L</w:t>
            </w:r>
          </w:p>
        </w:tc>
        <w:tc>
          <w:tcPr>
            <w:tcW w:w="1460" w:type="dxa"/>
            <w:vAlign w:val="center"/>
          </w:tcPr>
          <w:p w14:paraId="4F5CA48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0.005L</w:t>
            </w:r>
          </w:p>
        </w:tc>
        <w:tc>
          <w:tcPr>
            <w:tcW w:w="1361" w:type="dxa"/>
            <w:vAlign w:val="center"/>
          </w:tcPr>
          <w:p w14:paraId="302051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0.005L</w:t>
            </w:r>
          </w:p>
        </w:tc>
        <w:tc>
          <w:tcPr>
            <w:tcW w:w="1522" w:type="dxa"/>
            <w:vAlign w:val="center"/>
          </w:tcPr>
          <w:p w14:paraId="62E6EE7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0.005L</w:t>
            </w:r>
          </w:p>
        </w:tc>
        <w:tc>
          <w:tcPr>
            <w:tcW w:w="1335" w:type="dxa"/>
            <w:vAlign w:val="center"/>
          </w:tcPr>
          <w:p w14:paraId="50561DB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0.005L</w:t>
            </w:r>
          </w:p>
        </w:tc>
        <w:tc>
          <w:tcPr>
            <w:tcW w:w="1284" w:type="dxa"/>
            <w:vAlign w:val="center"/>
          </w:tcPr>
          <w:p w14:paraId="12BE1BC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0.005L</w:t>
            </w:r>
          </w:p>
        </w:tc>
        <w:tc>
          <w:tcPr>
            <w:tcW w:w="1517" w:type="dxa"/>
            <w:vAlign w:val="center"/>
          </w:tcPr>
          <w:p w14:paraId="223D04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BB93759" w14:textId="77777777">
        <w:tc>
          <w:tcPr>
            <w:tcW w:w="2355" w:type="dxa"/>
            <w:vAlign w:val="center"/>
          </w:tcPr>
          <w:p w14:paraId="2036B2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6D65D6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76E3E81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560</w:t>
            </w:r>
          </w:p>
        </w:tc>
        <w:tc>
          <w:tcPr>
            <w:tcW w:w="1261" w:type="dxa"/>
            <w:vAlign w:val="center"/>
          </w:tcPr>
          <w:p w14:paraId="204B75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0.002L</w:t>
            </w:r>
          </w:p>
        </w:tc>
        <w:tc>
          <w:tcPr>
            <w:tcW w:w="1460" w:type="dxa"/>
            <w:vAlign w:val="center"/>
          </w:tcPr>
          <w:p w14:paraId="09E0C93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0.002L</w:t>
            </w:r>
          </w:p>
        </w:tc>
        <w:tc>
          <w:tcPr>
            <w:tcW w:w="1361" w:type="dxa"/>
            <w:vAlign w:val="center"/>
          </w:tcPr>
          <w:p w14:paraId="0F9347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0.002L</w:t>
            </w:r>
          </w:p>
        </w:tc>
        <w:tc>
          <w:tcPr>
            <w:tcW w:w="1522" w:type="dxa"/>
            <w:vAlign w:val="center"/>
          </w:tcPr>
          <w:p w14:paraId="201986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0.002L</w:t>
            </w:r>
          </w:p>
        </w:tc>
        <w:tc>
          <w:tcPr>
            <w:tcW w:w="1335" w:type="dxa"/>
            <w:vAlign w:val="center"/>
          </w:tcPr>
          <w:p w14:paraId="0E5A1DB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0.002L</w:t>
            </w:r>
          </w:p>
        </w:tc>
        <w:tc>
          <w:tcPr>
            <w:tcW w:w="1284" w:type="dxa"/>
            <w:vAlign w:val="center"/>
          </w:tcPr>
          <w:p w14:paraId="3232093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0.002L</w:t>
            </w:r>
          </w:p>
        </w:tc>
        <w:tc>
          <w:tcPr>
            <w:tcW w:w="1517" w:type="dxa"/>
            <w:vAlign w:val="center"/>
          </w:tcPr>
          <w:p w14:paraId="4498246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34FD95A" w14:textId="77777777">
        <w:tc>
          <w:tcPr>
            <w:tcW w:w="2355" w:type="dxa"/>
            <w:vAlign w:val="center"/>
          </w:tcPr>
          <w:p w14:paraId="2B8D001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1,4-</w:t>
            </w:r>
            <w:r>
              <w:rPr>
                <w:rFonts w:ascii="Times New Roman" w:eastAsiaTheme="minorEastAsia" w:hAnsi="Times New Roman"/>
                <w:color w:val="0070C0"/>
                <w:sz w:val="21"/>
              </w:rPr>
              <w:t>二氯苯（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5B49330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223717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20</w:t>
            </w:r>
          </w:p>
        </w:tc>
        <w:tc>
          <w:tcPr>
            <w:tcW w:w="1261" w:type="dxa"/>
            <w:vAlign w:val="center"/>
          </w:tcPr>
          <w:p w14:paraId="36854E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460" w:type="dxa"/>
            <w:vAlign w:val="center"/>
          </w:tcPr>
          <w:p w14:paraId="332F847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361" w:type="dxa"/>
            <w:vAlign w:val="center"/>
          </w:tcPr>
          <w:p w14:paraId="40F8F58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522" w:type="dxa"/>
            <w:vAlign w:val="center"/>
          </w:tcPr>
          <w:p w14:paraId="29F066B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335" w:type="dxa"/>
            <w:vAlign w:val="center"/>
          </w:tcPr>
          <w:p w14:paraId="06A1E53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284" w:type="dxa"/>
            <w:vAlign w:val="center"/>
          </w:tcPr>
          <w:p w14:paraId="0BE3E55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0.008L</w:t>
            </w:r>
          </w:p>
        </w:tc>
        <w:tc>
          <w:tcPr>
            <w:tcW w:w="1517" w:type="dxa"/>
            <w:vAlign w:val="center"/>
          </w:tcPr>
          <w:p w14:paraId="40E243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7F099355" w14:textId="77777777">
        <w:tc>
          <w:tcPr>
            <w:tcW w:w="2355" w:type="dxa"/>
            <w:vAlign w:val="center"/>
          </w:tcPr>
          <w:p w14:paraId="69522F4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乙苯（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0ECB1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63748EF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28</w:t>
            </w:r>
          </w:p>
        </w:tc>
        <w:tc>
          <w:tcPr>
            <w:tcW w:w="1261" w:type="dxa"/>
            <w:vAlign w:val="center"/>
          </w:tcPr>
          <w:p w14:paraId="099DC76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460" w:type="dxa"/>
            <w:vAlign w:val="center"/>
          </w:tcPr>
          <w:p w14:paraId="04F8090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361" w:type="dxa"/>
            <w:vAlign w:val="center"/>
          </w:tcPr>
          <w:p w14:paraId="3A7DF02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522" w:type="dxa"/>
            <w:vAlign w:val="center"/>
          </w:tcPr>
          <w:p w14:paraId="0C7320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335" w:type="dxa"/>
            <w:vAlign w:val="center"/>
          </w:tcPr>
          <w:p w14:paraId="37ACCC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284" w:type="dxa"/>
            <w:vAlign w:val="center"/>
          </w:tcPr>
          <w:p w14:paraId="7B399F7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517" w:type="dxa"/>
            <w:vAlign w:val="center"/>
          </w:tcPr>
          <w:p w14:paraId="6CA7DE5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30A1A31" w14:textId="77777777">
        <w:tc>
          <w:tcPr>
            <w:tcW w:w="2355" w:type="dxa"/>
            <w:vAlign w:val="center"/>
          </w:tcPr>
          <w:p w14:paraId="2D661B1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412A1AE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07569F5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1290</w:t>
            </w:r>
          </w:p>
        </w:tc>
        <w:tc>
          <w:tcPr>
            <w:tcW w:w="1261" w:type="dxa"/>
            <w:vAlign w:val="center"/>
          </w:tcPr>
          <w:p w14:paraId="212C299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364392C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5962430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29B2CE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4BAF4F8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1F8A22D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116677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959A069" w14:textId="77777777">
        <w:tc>
          <w:tcPr>
            <w:tcW w:w="2355" w:type="dxa"/>
            <w:vAlign w:val="center"/>
          </w:tcPr>
          <w:p w14:paraId="559B84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4A3012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313B365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1200</w:t>
            </w:r>
          </w:p>
        </w:tc>
        <w:tc>
          <w:tcPr>
            <w:tcW w:w="1261" w:type="dxa"/>
            <w:vAlign w:val="center"/>
          </w:tcPr>
          <w:p w14:paraId="47A0990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460" w:type="dxa"/>
            <w:vAlign w:val="center"/>
          </w:tcPr>
          <w:p w14:paraId="771C3B5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361" w:type="dxa"/>
            <w:vAlign w:val="center"/>
          </w:tcPr>
          <w:p w14:paraId="111DA4F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522" w:type="dxa"/>
            <w:vAlign w:val="center"/>
          </w:tcPr>
          <w:p w14:paraId="394D82B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335" w:type="dxa"/>
            <w:vAlign w:val="center"/>
          </w:tcPr>
          <w:p w14:paraId="6D9BDC0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284" w:type="dxa"/>
            <w:vAlign w:val="center"/>
          </w:tcPr>
          <w:p w14:paraId="0F53D7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0.006L</w:t>
            </w:r>
          </w:p>
        </w:tc>
        <w:tc>
          <w:tcPr>
            <w:tcW w:w="1517" w:type="dxa"/>
            <w:vAlign w:val="center"/>
          </w:tcPr>
          <w:p w14:paraId="1E6EBD1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02A3EB8A" w14:textId="77777777">
        <w:tc>
          <w:tcPr>
            <w:tcW w:w="2355" w:type="dxa"/>
            <w:vAlign w:val="center"/>
          </w:tcPr>
          <w:p w14:paraId="1E6B89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间二甲苯（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E80234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34D6F4E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570</w:t>
            </w:r>
          </w:p>
        </w:tc>
        <w:tc>
          <w:tcPr>
            <w:tcW w:w="1261" w:type="dxa"/>
            <w:vAlign w:val="center"/>
          </w:tcPr>
          <w:p w14:paraId="357DF0A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460" w:type="dxa"/>
            <w:vAlign w:val="center"/>
          </w:tcPr>
          <w:p w14:paraId="3B86DD8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361" w:type="dxa"/>
            <w:vAlign w:val="center"/>
          </w:tcPr>
          <w:p w14:paraId="3FECBB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522" w:type="dxa"/>
            <w:vAlign w:val="center"/>
          </w:tcPr>
          <w:p w14:paraId="77D131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335" w:type="dxa"/>
            <w:vAlign w:val="center"/>
          </w:tcPr>
          <w:p w14:paraId="2F7048E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284" w:type="dxa"/>
            <w:vAlign w:val="center"/>
          </w:tcPr>
          <w:p w14:paraId="01A9D8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517" w:type="dxa"/>
            <w:vAlign w:val="center"/>
          </w:tcPr>
          <w:p w14:paraId="6BDFC5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020B81DA" w14:textId="77777777">
        <w:tc>
          <w:tcPr>
            <w:tcW w:w="2355" w:type="dxa"/>
            <w:vAlign w:val="center"/>
          </w:tcPr>
          <w:p w14:paraId="658FCF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邻二甲苯（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591058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63331C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570</w:t>
            </w:r>
          </w:p>
        </w:tc>
        <w:tc>
          <w:tcPr>
            <w:tcW w:w="1261" w:type="dxa"/>
            <w:vAlign w:val="center"/>
          </w:tcPr>
          <w:p w14:paraId="3AE9BEB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460" w:type="dxa"/>
            <w:vAlign w:val="center"/>
          </w:tcPr>
          <w:p w14:paraId="344532D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361" w:type="dxa"/>
            <w:vAlign w:val="center"/>
          </w:tcPr>
          <w:p w14:paraId="5DBB3D5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522" w:type="dxa"/>
            <w:vAlign w:val="center"/>
          </w:tcPr>
          <w:p w14:paraId="732CFC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335" w:type="dxa"/>
            <w:vAlign w:val="center"/>
          </w:tcPr>
          <w:p w14:paraId="1FCDBF6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284" w:type="dxa"/>
            <w:vAlign w:val="center"/>
          </w:tcPr>
          <w:p w14:paraId="3334E66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0.009L</w:t>
            </w:r>
          </w:p>
        </w:tc>
        <w:tc>
          <w:tcPr>
            <w:tcW w:w="1517" w:type="dxa"/>
            <w:vAlign w:val="center"/>
          </w:tcPr>
          <w:p w14:paraId="0F77CD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C1B820E" w14:textId="77777777">
        <w:tc>
          <w:tcPr>
            <w:tcW w:w="2355" w:type="dxa"/>
            <w:vAlign w:val="center"/>
          </w:tcPr>
          <w:p w14:paraId="0E8146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对二甲苯（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07054E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4076CC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640</w:t>
            </w:r>
          </w:p>
        </w:tc>
        <w:tc>
          <w:tcPr>
            <w:tcW w:w="1261" w:type="dxa"/>
            <w:vAlign w:val="center"/>
          </w:tcPr>
          <w:p w14:paraId="28906AD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460" w:type="dxa"/>
            <w:vAlign w:val="center"/>
          </w:tcPr>
          <w:p w14:paraId="475FD59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61" w:type="dxa"/>
            <w:vAlign w:val="center"/>
          </w:tcPr>
          <w:p w14:paraId="42918B4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22" w:type="dxa"/>
            <w:vAlign w:val="center"/>
          </w:tcPr>
          <w:p w14:paraId="6499B81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335" w:type="dxa"/>
            <w:vAlign w:val="center"/>
          </w:tcPr>
          <w:p w14:paraId="7838A0F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284" w:type="dxa"/>
            <w:vAlign w:val="center"/>
          </w:tcPr>
          <w:p w14:paraId="2F836C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0.02L</w:t>
            </w:r>
          </w:p>
        </w:tc>
        <w:tc>
          <w:tcPr>
            <w:tcW w:w="1517" w:type="dxa"/>
            <w:vAlign w:val="center"/>
          </w:tcPr>
          <w:p w14:paraId="5FE6962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6155C0D" w14:textId="77777777">
        <w:tc>
          <w:tcPr>
            <w:tcW w:w="2355" w:type="dxa"/>
            <w:vAlign w:val="center"/>
          </w:tcPr>
          <w:p w14:paraId="365920C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萘（</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44BA6B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3547C9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70</w:t>
            </w:r>
          </w:p>
        </w:tc>
        <w:tc>
          <w:tcPr>
            <w:tcW w:w="1261" w:type="dxa"/>
            <w:vAlign w:val="center"/>
          </w:tcPr>
          <w:p w14:paraId="1E10836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0.007L</w:t>
            </w:r>
          </w:p>
        </w:tc>
        <w:tc>
          <w:tcPr>
            <w:tcW w:w="1460" w:type="dxa"/>
            <w:vAlign w:val="center"/>
          </w:tcPr>
          <w:p w14:paraId="7A8D0D6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0.007L</w:t>
            </w:r>
          </w:p>
        </w:tc>
        <w:tc>
          <w:tcPr>
            <w:tcW w:w="1361" w:type="dxa"/>
            <w:vAlign w:val="center"/>
          </w:tcPr>
          <w:p w14:paraId="1048419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0.007L</w:t>
            </w:r>
          </w:p>
        </w:tc>
        <w:tc>
          <w:tcPr>
            <w:tcW w:w="1522" w:type="dxa"/>
            <w:vAlign w:val="center"/>
          </w:tcPr>
          <w:p w14:paraId="3F08625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0.007L</w:t>
            </w:r>
          </w:p>
        </w:tc>
        <w:tc>
          <w:tcPr>
            <w:tcW w:w="1335" w:type="dxa"/>
            <w:vAlign w:val="center"/>
          </w:tcPr>
          <w:p w14:paraId="3FB2924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0.007L</w:t>
            </w:r>
          </w:p>
        </w:tc>
        <w:tc>
          <w:tcPr>
            <w:tcW w:w="1284" w:type="dxa"/>
            <w:vAlign w:val="center"/>
          </w:tcPr>
          <w:p w14:paraId="40A3923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0.007L</w:t>
            </w:r>
          </w:p>
        </w:tc>
        <w:tc>
          <w:tcPr>
            <w:tcW w:w="1517" w:type="dxa"/>
            <w:vAlign w:val="center"/>
          </w:tcPr>
          <w:p w14:paraId="5E2D97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C621726" w14:textId="77777777">
        <w:tc>
          <w:tcPr>
            <w:tcW w:w="2355" w:type="dxa"/>
            <w:vAlign w:val="center"/>
          </w:tcPr>
          <w:p w14:paraId="4C79233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氯甲烷（</w:t>
            </w:r>
            <w:r>
              <w:rPr>
                <w:rFonts w:ascii="Times New Roman" w:eastAsiaTheme="minorEastAsia" w:hAnsi="Times New Roman"/>
                <w:color w:val="0070C0"/>
                <w:sz w:val="21"/>
              </w:rPr>
              <w:t>ug/kg</w:t>
            </w:r>
            <w:r>
              <w:rPr>
                <w:rFonts w:ascii="Times New Roman" w:eastAsiaTheme="minorEastAsia" w:hAnsi="Times New Roman"/>
                <w:color w:val="0070C0"/>
                <w:sz w:val="21"/>
              </w:rPr>
              <w:t>）</w:t>
            </w:r>
          </w:p>
        </w:tc>
        <w:tc>
          <w:tcPr>
            <w:tcW w:w="1023" w:type="dxa"/>
            <w:vAlign w:val="center"/>
          </w:tcPr>
          <w:p w14:paraId="5E4882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ED0631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37</w:t>
            </w:r>
          </w:p>
        </w:tc>
        <w:tc>
          <w:tcPr>
            <w:tcW w:w="1261" w:type="dxa"/>
            <w:vAlign w:val="center"/>
          </w:tcPr>
          <w:p w14:paraId="3B768CA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1L</w:t>
            </w:r>
          </w:p>
        </w:tc>
        <w:tc>
          <w:tcPr>
            <w:tcW w:w="1460" w:type="dxa"/>
            <w:vAlign w:val="center"/>
          </w:tcPr>
          <w:p w14:paraId="4DFDA81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1L</w:t>
            </w:r>
          </w:p>
        </w:tc>
        <w:tc>
          <w:tcPr>
            <w:tcW w:w="1361" w:type="dxa"/>
            <w:vAlign w:val="center"/>
          </w:tcPr>
          <w:p w14:paraId="172695F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1L</w:t>
            </w:r>
          </w:p>
        </w:tc>
        <w:tc>
          <w:tcPr>
            <w:tcW w:w="1522" w:type="dxa"/>
            <w:vAlign w:val="center"/>
          </w:tcPr>
          <w:p w14:paraId="3E54A24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1L</w:t>
            </w:r>
          </w:p>
        </w:tc>
        <w:tc>
          <w:tcPr>
            <w:tcW w:w="1335" w:type="dxa"/>
            <w:vAlign w:val="center"/>
          </w:tcPr>
          <w:p w14:paraId="4FE2BE2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1L</w:t>
            </w:r>
          </w:p>
        </w:tc>
        <w:tc>
          <w:tcPr>
            <w:tcW w:w="1284" w:type="dxa"/>
            <w:vAlign w:val="center"/>
          </w:tcPr>
          <w:p w14:paraId="48A5029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1L</w:t>
            </w:r>
          </w:p>
        </w:tc>
        <w:tc>
          <w:tcPr>
            <w:tcW w:w="1517" w:type="dxa"/>
            <w:vAlign w:val="center"/>
          </w:tcPr>
          <w:p w14:paraId="7D61CF7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418CE4B" w14:textId="77777777">
        <w:tc>
          <w:tcPr>
            <w:tcW w:w="2355" w:type="dxa"/>
            <w:vAlign w:val="center"/>
          </w:tcPr>
          <w:p w14:paraId="4A1EE8B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w:t>
            </w:r>
            <w:r>
              <w:rPr>
                <w:rFonts w:ascii="Times New Roman" w:eastAsiaTheme="minorEastAsia" w:hAnsi="Times New Roman"/>
                <w:color w:val="0070C0"/>
                <w:sz w:val="21"/>
              </w:rPr>
              <w:t>氯酚（</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ED395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362E0A5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2256</w:t>
            </w:r>
          </w:p>
        </w:tc>
        <w:tc>
          <w:tcPr>
            <w:tcW w:w="1261" w:type="dxa"/>
            <w:vAlign w:val="center"/>
          </w:tcPr>
          <w:p w14:paraId="1F506A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0.06L</w:t>
            </w:r>
          </w:p>
        </w:tc>
        <w:tc>
          <w:tcPr>
            <w:tcW w:w="1460" w:type="dxa"/>
            <w:vAlign w:val="center"/>
          </w:tcPr>
          <w:p w14:paraId="6B128CB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0.06L</w:t>
            </w:r>
          </w:p>
        </w:tc>
        <w:tc>
          <w:tcPr>
            <w:tcW w:w="1361" w:type="dxa"/>
            <w:vAlign w:val="center"/>
          </w:tcPr>
          <w:p w14:paraId="41ADF92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0.06L</w:t>
            </w:r>
          </w:p>
        </w:tc>
        <w:tc>
          <w:tcPr>
            <w:tcW w:w="1522" w:type="dxa"/>
            <w:vAlign w:val="center"/>
          </w:tcPr>
          <w:p w14:paraId="4A3BA2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0.06L</w:t>
            </w:r>
          </w:p>
        </w:tc>
        <w:tc>
          <w:tcPr>
            <w:tcW w:w="1335" w:type="dxa"/>
            <w:vAlign w:val="center"/>
          </w:tcPr>
          <w:p w14:paraId="6CE2AD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0.06L</w:t>
            </w:r>
          </w:p>
        </w:tc>
        <w:tc>
          <w:tcPr>
            <w:tcW w:w="1284" w:type="dxa"/>
            <w:vAlign w:val="center"/>
          </w:tcPr>
          <w:p w14:paraId="4F28005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0.06L</w:t>
            </w:r>
          </w:p>
        </w:tc>
        <w:tc>
          <w:tcPr>
            <w:tcW w:w="1517" w:type="dxa"/>
            <w:vAlign w:val="center"/>
          </w:tcPr>
          <w:p w14:paraId="4CA0E90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7B106D6" w14:textId="77777777">
        <w:tc>
          <w:tcPr>
            <w:tcW w:w="2355" w:type="dxa"/>
            <w:vAlign w:val="center"/>
          </w:tcPr>
          <w:p w14:paraId="56AEEC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硝基苯（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0FBEB72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2286499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76</w:t>
            </w:r>
          </w:p>
        </w:tc>
        <w:tc>
          <w:tcPr>
            <w:tcW w:w="1261" w:type="dxa"/>
            <w:vAlign w:val="center"/>
          </w:tcPr>
          <w:p w14:paraId="14C1CC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0.09L</w:t>
            </w:r>
          </w:p>
        </w:tc>
        <w:tc>
          <w:tcPr>
            <w:tcW w:w="1460" w:type="dxa"/>
            <w:vAlign w:val="center"/>
          </w:tcPr>
          <w:p w14:paraId="69C45A2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0.09L</w:t>
            </w:r>
          </w:p>
        </w:tc>
        <w:tc>
          <w:tcPr>
            <w:tcW w:w="1361" w:type="dxa"/>
            <w:vAlign w:val="center"/>
          </w:tcPr>
          <w:p w14:paraId="2CC48EB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0.09L</w:t>
            </w:r>
          </w:p>
        </w:tc>
        <w:tc>
          <w:tcPr>
            <w:tcW w:w="1522" w:type="dxa"/>
            <w:vAlign w:val="center"/>
          </w:tcPr>
          <w:p w14:paraId="0BA50EC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0.09L</w:t>
            </w:r>
          </w:p>
        </w:tc>
        <w:tc>
          <w:tcPr>
            <w:tcW w:w="1335" w:type="dxa"/>
            <w:vAlign w:val="center"/>
          </w:tcPr>
          <w:p w14:paraId="5634B68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0.09L</w:t>
            </w:r>
          </w:p>
        </w:tc>
        <w:tc>
          <w:tcPr>
            <w:tcW w:w="1284" w:type="dxa"/>
            <w:vAlign w:val="center"/>
          </w:tcPr>
          <w:p w14:paraId="3F4AD81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0.09L</w:t>
            </w:r>
          </w:p>
        </w:tc>
        <w:tc>
          <w:tcPr>
            <w:tcW w:w="1517" w:type="dxa"/>
            <w:vAlign w:val="center"/>
          </w:tcPr>
          <w:p w14:paraId="354FF68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5908884" w14:textId="77777777">
        <w:tc>
          <w:tcPr>
            <w:tcW w:w="2355" w:type="dxa"/>
            <w:vAlign w:val="center"/>
          </w:tcPr>
          <w:p w14:paraId="3D60144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苯胺（</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29F623F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62CF45A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260</w:t>
            </w:r>
          </w:p>
        </w:tc>
        <w:tc>
          <w:tcPr>
            <w:tcW w:w="1261" w:type="dxa"/>
            <w:vAlign w:val="center"/>
          </w:tcPr>
          <w:p w14:paraId="44AEE51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049869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6606819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22A64C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60DE4C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4B19D77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396C94A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8457896" w14:textId="77777777">
        <w:tc>
          <w:tcPr>
            <w:tcW w:w="2355" w:type="dxa"/>
            <w:vAlign w:val="center"/>
          </w:tcPr>
          <w:p w14:paraId="64D1F75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660B623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5DC45B2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261" w:type="dxa"/>
            <w:vAlign w:val="center"/>
          </w:tcPr>
          <w:p w14:paraId="50E9F2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3A1005A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13B5CEF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40D147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37A074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21B462D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204027D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7F2A7993" w14:textId="77777777">
        <w:tc>
          <w:tcPr>
            <w:tcW w:w="2355" w:type="dxa"/>
            <w:vAlign w:val="center"/>
          </w:tcPr>
          <w:p w14:paraId="7C2FFAA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57AF51D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7BE3DD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w:t>
            </w:r>
            <w:r>
              <w:rPr>
                <w:rFonts w:ascii="Times New Roman" w:eastAsiaTheme="minorEastAsia" w:hAnsi="Times New Roman" w:hint="eastAsia"/>
                <w:color w:val="0070C0"/>
                <w:sz w:val="21"/>
              </w:rPr>
              <w:t>.5</w:t>
            </w:r>
          </w:p>
        </w:tc>
        <w:tc>
          <w:tcPr>
            <w:tcW w:w="1261" w:type="dxa"/>
            <w:vAlign w:val="center"/>
          </w:tcPr>
          <w:p w14:paraId="6FC0F7D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58F18C7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45A6671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1BCE414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52AB7C7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17D3A1A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2CEC454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0.1</w:t>
            </w:r>
            <w:r>
              <w:rPr>
                <w:rFonts w:ascii="Times New Roman" w:eastAsiaTheme="minorEastAsia" w:hAnsi="Times New Roman"/>
                <w:color w:val="0070C0"/>
                <w:sz w:val="21"/>
              </w:rPr>
              <w:t>L</w:t>
            </w:r>
          </w:p>
        </w:tc>
      </w:tr>
      <w:tr w:rsidR="00396911" w14:paraId="54397875" w14:textId="77777777">
        <w:tc>
          <w:tcPr>
            <w:tcW w:w="2355" w:type="dxa"/>
            <w:vAlign w:val="center"/>
          </w:tcPr>
          <w:p w14:paraId="1B86F2D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[b]</w:t>
            </w:r>
            <w:r>
              <w:rPr>
                <w:rFonts w:ascii="Times New Roman" w:eastAsiaTheme="minorEastAsia" w:hAnsi="Times New Roman"/>
                <w:color w:val="0070C0"/>
                <w:sz w:val="21"/>
              </w:rPr>
              <w:t>荧蒽（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231FE8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A356BA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15</w:t>
            </w:r>
          </w:p>
        </w:tc>
        <w:tc>
          <w:tcPr>
            <w:tcW w:w="1261" w:type="dxa"/>
            <w:vAlign w:val="center"/>
          </w:tcPr>
          <w:p w14:paraId="0E6FF22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77A9D87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49E282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11A3524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41988B2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141ECF0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7CF8148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A169AE7" w14:textId="77777777">
        <w:tc>
          <w:tcPr>
            <w:tcW w:w="2355" w:type="dxa"/>
            <w:vAlign w:val="center"/>
          </w:tcPr>
          <w:p w14:paraId="3BCEF77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 xml:space="preserve">[k] </w:t>
            </w:r>
            <w:r>
              <w:rPr>
                <w:rFonts w:ascii="Times New Roman" w:eastAsiaTheme="minorEastAsia" w:hAnsi="Times New Roman"/>
                <w:color w:val="0070C0"/>
                <w:sz w:val="21"/>
              </w:rPr>
              <w:t>荧蒽（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0DF9988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3B5E5C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151</w:t>
            </w:r>
          </w:p>
        </w:tc>
        <w:tc>
          <w:tcPr>
            <w:tcW w:w="1261" w:type="dxa"/>
            <w:vAlign w:val="center"/>
          </w:tcPr>
          <w:p w14:paraId="2E00F7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7628208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7C746A0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191474F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40D8339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414139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7E40E17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5768B1E" w14:textId="77777777">
        <w:tc>
          <w:tcPr>
            <w:tcW w:w="2355" w:type="dxa"/>
            <w:vAlign w:val="center"/>
          </w:tcPr>
          <w:p w14:paraId="70414F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䓛（</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148F36A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553136D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1293</w:t>
            </w:r>
          </w:p>
        </w:tc>
        <w:tc>
          <w:tcPr>
            <w:tcW w:w="1261" w:type="dxa"/>
            <w:vAlign w:val="center"/>
          </w:tcPr>
          <w:p w14:paraId="5C1154C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1FED65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716DF6F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22A7749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0D2F794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714C5EC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19DCC4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00A99CE1" w14:textId="77777777">
        <w:tc>
          <w:tcPr>
            <w:tcW w:w="2355" w:type="dxa"/>
            <w:vAlign w:val="center"/>
          </w:tcPr>
          <w:p w14:paraId="6FC3E2E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二苯并</w:t>
            </w:r>
            <w:r>
              <w:rPr>
                <w:rFonts w:ascii="Times New Roman" w:eastAsiaTheme="minorEastAsia" w:hAnsi="Times New Roman"/>
                <w:color w:val="0070C0"/>
                <w:sz w:val="21"/>
              </w:rPr>
              <w:t>[</w:t>
            </w:r>
            <w:proofErr w:type="spellStart"/>
            <w:r>
              <w:rPr>
                <w:rFonts w:ascii="Times New Roman" w:eastAsiaTheme="minorEastAsia" w:hAnsi="Times New Roman"/>
                <w:color w:val="0070C0"/>
                <w:sz w:val="21"/>
              </w:rPr>
              <w:t>a,h</w:t>
            </w:r>
            <w:proofErr w:type="spellEnd"/>
            <w:r>
              <w:rPr>
                <w:rFonts w:ascii="Times New Roman" w:eastAsiaTheme="minorEastAsia" w:hAnsi="Times New Roman"/>
                <w:color w:val="0070C0"/>
                <w:sz w:val="21"/>
              </w:rPr>
              <w:t>]</w:t>
            </w:r>
            <w:r>
              <w:rPr>
                <w:rFonts w:ascii="Times New Roman" w:eastAsiaTheme="minorEastAsia" w:hAnsi="Times New Roman"/>
                <w:color w:val="0070C0"/>
                <w:sz w:val="21"/>
              </w:rPr>
              <w:t>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48E48C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02DE1B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1.5</w:t>
            </w:r>
          </w:p>
        </w:tc>
        <w:tc>
          <w:tcPr>
            <w:tcW w:w="1261" w:type="dxa"/>
            <w:vAlign w:val="center"/>
          </w:tcPr>
          <w:p w14:paraId="1DC0A8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03083E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6E60D3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1394D06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4F0B2E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7B11F0B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7A4D405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2033866" w14:textId="77777777">
        <w:tc>
          <w:tcPr>
            <w:tcW w:w="2355" w:type="dxa"/>
            <w:vAlign w:val="center"/>
          </w:tcPr>
          <w:p w14:paraId="05F4066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茚并</w:t>
            </w:r>
            <w:r>
              <w:rPr>
                <w:rFonts w:ascii="Times New Roman" w:eastAsiaTheme="minorEastAsia" w:hAnsi="Times New Roman"/>
                <w:color w:val="0070C0"/>
                <w:sz w:val="21"/>
              </w:rPr>
              <w:t>[1,2,3-cd]</w:t>
            </w:r>
            <w:r>
              <w:rPr>
                <w:rFonts w:ascii="Times New Roman" w:eastAsiaTheme="minorEastAsia" w:hAnsi="Times New Roman"/>
                <w:color w:val="0070C0"/>
                <w:sz w:val="21"/>
              </w:rPr>
              <w:t>芘（</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023" w:type="dxa"/>
            <w:vAlign w:val="center"/>
          </w:tcPr>
          <w:p w14:paraId="7DA7879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046" w:type="dxa"/>
            <w:vAlign w:val="center"/>
          </w:tcPr>
          <w:p w14:paraId="1F0AC60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hint="eastAsia"/>
                <w:color w:val="0070C0"/>
                <w:sz w:val="21"/>
              </w:rPr>
              <w:t>15</w:t>
            </w:r>
          </w:p>
        </w:tc>
        <w:tc>
          <w:tcPr>
            <w:tcW w:w="1261" w:type="dxa"/>
            <w:vAlign w:val="center"/>
          </w:tcPr>
          <w:p w14:paraId="7B5C88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460" w:type="dxa"/>
            <w:vAlign w:val="center"/>
          </w:tcPr>
          <w:p w14:paraId="27EDCE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61" w:type="dxa"/>
            <w:vAlign w:val="center"/>
          </w:tcPr>
          <w:p w14:paraId="691309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22" w:type="dxa"/>
            <w:vAlign w:val="center"/>
          </w:tcPr>
          <w:p w14:paraId="1A51D8B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335" w:type="dxa"/>
            <w:vAlign w:val="center"/>
          </w:tcPr>
          <w:p w14:paraId="50F3678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284" w:type="dxa"/>
            <w:vAlign w:val="center"/>
          </w:tcPr>
          <w:p w14:paraId="24D877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0.1L</w:t>
            </w:r>
          </w:p>
        </w:tc>
        <w:tc>
          <w:tcPr>
            <w:tcW w:w="1517" w:type="dxa"/>
            <w:vAlign w:val="center"/>
          </w:tcPr>
          <w:p w14:paraId="1F6287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bl>
    <w:p w14:paraId="70977858" w14:textId="77777777" w:rsidR="00396911" w:rsidRDefault="00396911">
      <w:pPr>
        <w:pStyle w:val="ab"/>
        <w:ind w:firstLine="422"/>
        <w:jc w:val="center"/>
        <w:rPr>
          <w:rFonts w:ascii="Times New Roman" w:hAnsi="Times New Roman"/>
          <w:b/>
          <w:bCs/>
          <w:color w:val="000000"/>
          <w:sz w:val="21"/>
          <w:highlight w:val="yellow"/>
        </w:rPr>
        <w:sectPr w:rsidR="00396911">
          <w:pgSz w:w="16839" w:h="11907" w:orient="landscape"/>
          <w:pgMar w:top="1797" w:right="1440" w:bottom="1797" w:left="1440" w:header="851" w:footer="850" w:gutter="0"/>
          <w:cols w:space="720"/>
          <w:docGrid w:type="lines" w:linePitch="312"/>
        </w:sectPr>
      </w:pPr>
    </w:p>
    <w:p w14:paraId="7DF0B942" w14:textId="77777777" w:rsidR="00396911" w:rsidRDefault="00D16E6F">
      <w:pPr>
        <w:pStyle w:val="ab"/>
        <w:spacing w:line="480" w:lineRule="exact"/>
        <w:ind w:firstLine="422"/>
        <w:jc w:val="center"/>
        <w:rPr>
          <w:rFonts w:ascii="Times New Roman" w:hAnsi="Times New Roman"/>
          <w:color w:val="000000"/>
          <w:sz w:val="21"/>
        </w:rPr>
      </w:pPr>
      <w:r>
        <w:rPr>
          <w:rFonts w:ascii="Times New Roman" w:hAnsi="Times New Roman"/>
          <w:b/>
          <w:bCs/>
          <w:color w:val="000000"/>
          <w:sz w:val="21"/>
        </w:rPr>
        <w:lastRenderedPageBreak/>
        <w:t>表</w:t>
      </w:r>
      <w:r>
        <w:rPr>
          <w:rFonts w:ascii="Times New Roman" w:hAnsi="Times New Roman"/>
          <w:b/>
          <w:bCs/>
          <w:color w:val="000000"/>
          <w:sz w:val="21"/>
        </w:rPr>
        <w:t>4.3-1</w:t>
      </w:r>
      <w:r>
        <w:rPr>
          <w:rFonts w:ascii="Times New Roman" w:hAnsi="Times New Roman" w:hint="eastAsia"/>
          <w:b/>
          <w:bCs/>
          <w:color w:val="000000"/>
          <w:sz w:val="21"/>
        </w:rPr>
        <w:t>8</w:t>
      </w:r>
      <w:r>
        <w:rPr>
          <w:rFonts w:ascii="Times New Roman" w:hAnsi="Times New Roman"/>
          <w:b/>
          <w:bCs/>
          <w:color w:val="000000"/>
          <w:sz w:val="21"/>
        </w:rPr>
        <w:t xml:space="preserve"> </w:t>
      </w:r>
      <w:r>
        <w:rPr>
          <w:rFonts w:ascii="Times New Roman" w:hAnsi="Times New Roman"/>
          <w:b/>
          <w:bCs/>
          <w:color w:val="000000"/>
          <w:sz w:val="21"/>
        </w:rPr>
        <w:t>土壤环境现状监测评价结果</w:t>
      </w:r>
    </w:p>
    <w:tbl>
      <w:tblPr>
        <w:tblW w:w="14169"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20"/>
        <w:gridCol w:w="947"/>
        <w:gridCol w:w="791"/>
        <w:gridCol w:w="1084"/>
        <w:gridCol w:w="1282"/>
        <w:gridCol w:w="1291"/>
        <w:gridCol w:w="1259"/>
        <w:gridCol w:w="1282"/>
        <w:gridCol w:w="1486"/>
        <w:gridCol w:w="1203"/>
        <w:gridCol w:w="1435"/>
        <w:gridCol w:w="1289"/>
      </w:tblGrid>
      <w:tr w:rsidR="00396911" w14:paraId="3E3F3CA9" w14:textId="77777777">
        <w:tc>
          <w:tcPr>
            <w:tcW w:w="820" w:type="dxa"/>
            <w:vMerge w:val="restart"/>
            <w:vAlign w:val="center"/>
          </w:tcPr>
          <w:p w14:paraId="17000B6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w:t>
            </w:r>
          </w:p>
          <w:p w14:paraId="77C1E34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因子</w:t>
            </w:r>
          </w:p>
        </w:tc>
        <w:tc>
          <w:tcPr>
            <w:tcW w:w="947" w:type="dxa"/>
            <w:vMerge w:val="restart"/>
            <w:vAlign w:val="center"/>
          </w:tcPr>
          <w:p w14:paraId="64380B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单位</w:t>
            </w:r>
          </w:p>
        </w:tc>
        <w:tc>
          <w:tcPr>
            <w:tcW w:w="791" w:type="dxa"/>
            <w:vMerge w:val="restart"/>
            <w:vAlign w:val="center"/>
          </w:tcPr>
          <w:p w14:paraId="55306E3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标准值</w:t>
            </w:r>
          </w:p>
        </w:tc>
        <w:tc>
          <w:tcPr>
            <w:tcW w:w="1084" w:type="dxa"/>
            <w:vAlign w:val="center"/>
          </w:tcPr>
          <w:p w14:paraId="3E01A34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282" w:type="dxa"/>
            <w:vAlign w:val="center"/>
          </w:tcPr>
          <w:p w14:paraId="5FE2A0F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291" w:type="dxa"/>
            <w:vAlign w:val="center"/>
          </w:tcPr>
          <w:p w14:paraId="1445A4A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259" w:type="dxa"/>
            <w:vAlign w:val="center"/>
          </w:tcPr>
          <w:p w14:paraId="4EC9953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282" w:type="dxa"/>
            <w:vAlign w:val="center"/>
          </w:tcPr>
          <w:p w14:paraId="266E72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486" w:type="dxa"/>
            <w:vAlign w:val="center"/>
          </w:tcPr>
          <w:p w14:paraId="76235EC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203" w:type="dxa"/>
            <w:vAlign w:val="center"/>
          </w:tcPr>
          <w:p w14:paraId="45F775E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435" w:type="dxa"/>
            <w:vAlign w:val="center"/>
          </w:tcPr>
          <w:p w14:paraId="4172B3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289" w:type="dxa"/>
            <w:vAlign w:val="center"/>
          </w:tcPr>
          <w:p w14:paraId="6852742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r>
      <w:tr w:rsidR="00396911" w14:paraId="649E62A0" w14:textId="77777777">
        <w:tc>
          <w:tcPr>
            <w:tcW w:w="820" w:type="dxa"/>
            <w:vMerge/>
            <w:vAlign w:val="center"/>
          </w:tcPr>
          <w:p w14:paraId="1B06EB39"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947" w:type="dxa"/>
            <w:vMerge/>
            <w:vAlign w:val="center"/>
          </w:tcPr>
          <w:p w14:paraId="737ABCA6"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791" w:type="dxa"/>
            <w:vMerge/>
            <w:vAlign w:val="center"/>
          </w:tcPr>
          <w:p w14:paraId="46A42F6E"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3657" w:type="dxa"/>
            <w:gridSpan w:val="3"/>
            <w:vAlign w:val="center"/>
          </w:tcPr>
          <w:p w14:paraId="23BC640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T1</w:t>
            </w:r>
          </w:p>
        </w:tc>
        <w:tc>
          <w:tcPr>
            <w:tcW w:w="4027" w:type="dxa"/>
            <w:gridSpan w:val="3"/>
            <w:vAlign w:val="center"/>
          </w:tcPr>
          <w:p w14:paraId="0D555A6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w:t>
            </w:r>
            <w:r>
              <w:rPr>
                <w:rFonts w:ascii="Times New Roman" w:eastAsiaTheme="minorEastAsia" w:hAnsi="Times New Roman" w:hint="eastAsia"/>
                <w:color w:val="0070C0"/>
                <w:sz w:val="21"/>
              </w:rPr>
              <w:t>3</w:t>
            </w:r>
          </w:p>
        </w:tc>
        <w:tc>
          <w:tcPr>
            <w:tcW w:w="3927" w:type="dxa"/>
            <w:gridSpan w:val="3"/>
            <w:vAlign w:val="center"/>
          </w:tcPr>
          <w:p w14:paraId="1E7AB5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w:t>
            </w:r>
            <w:r>
              <w:rPr>
                <w:rFonts w:ascii="Times New Roman" w:eastAsiaTheme="minorEastAsia" w:hAnsi="Times New Roman" w:hint="eastAsia"/>
                <w:color w:val="0070C0"/>
                <w:sz w:val="21"/>
              </w:rPr>
              <w:t>5</w:t>
            </w:r>
          </w:p>
        </w:tc>
      </w:tr>
      <w:tr w:rsidR="00396911" w14:paraId="702DE170" w14:textId="77777777">
        <w:tc>
          <w:tcPr>
            <w:tcW w:w="820" w:type="dxa"/>
            <w:vAlign w:val="center"/>
          </w:tcPr>
          <w:p w14:paraId="2B3A817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947" w:type="dxa"/>
            <w:vAlign w:val="center"/>
          </w:tcPr>
          <w:p w14:paraId="7E84CCC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791" w:type="dxa"/>
            <w:vAlign w:val="center"/>
          </w:tcPr>
          <w:p w14:paraId="47B0CA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084" w:type="dxa"/>
            <w:vAlign w:val="center"/>
          </w:tcPr>
          <w:p w14:paraId="6450CE3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282" w:type="dxa"/>
            <w:vAlign w:val="center"/>
          </w:tcPr>
          <w:p w14:paraId="0B04122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291" w:type="dxa"/>
            <w:vAlign w:val="center"/>
          </w:tcPr>
          <w:p w14:paraId="363984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259" w:type="dxa"/>
            <w:vAlign w:val="center"/>
          </w:tcPr>
          <w:p w14:paraId="5792EDBA"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w:t>
            </w:r>
          </w:p>
        </w:tc>
        <w:tc>
          <w:tcPr>
            <w:tcW w:w="1282" w:type="dxa"/>
            <w:vAlign w:val="center"/>
          </w:tcPr>
          <w:p w14:paraId="3AB6E30B"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w:t>
            </w:r>
          </w:p>
        </w:tc>
        <w:tc>
          <w:tcPr>
            <w:tcW w:w="1486" w:type="dxa"/>
            <w:vAlign w:val="center"/>
          </w:tcPr>
          <w:p w14:paraId="1530FB1C"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w:t>
            </w:r>
          </w:p>
        </w:tc>
        <w:tc>
          <w:tcPr>
            <w:tcW w:w="1203" w:type="dxa"/>
            <w:vAlign w:val="center"/>
          </w:tcPr>
          <w:p w14:paraId="131E1A0C"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w:t>
            </w:r>
          </w:p>
        </w:tc>
        <w:tc>
          <w:tcPr>
            <w:tcW w:w="1435" w:type="dxa"/>
            <w:vAlign w:val="center"/>
          </w:tcPr>
          <w:p w14:paraId="04D9ECAB"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w:t>
            </w:r>
          </w:p>
        </w:tc>
        <w:tc>
          <w:tcPr>
            <w:tcW w:w="1289" w:type="dxa"/>
            <w:vAlign w:val="center"/>
          </w:tcPr>
          <w:p w14:paraId="37591957" w14:textId="77777777" w:rsidR="00396911" w:rsidRDefault="00D16E6F">
            <w:pPr>
              <w:spacing w:line="240" w:lineRule="auto"/>
              <w:ind w:firstLineChars="0" w:firstLine="0"/>
              <w:jc w:val="center"/>
              <w:rPr>
                <w:rFonts w:ascii="Times New Roman" w:eastAsiaTheme="minorEastAsia" w:hAnsi="Times New Roman"/>
                <w:b/>
                <w:bCs/>
                <w:color w:val="0070C0"/>
                <w:sz w:val="21"/>
              </w:rPr>
            </w:pPr>
            <w:r>
              <w:rPr>
                <w:rFonts w:ascii="Times New Roman" w:eastAsiaTheme="minorEastAsia" w:hAnsi="Times New Roman"/>
                <w:b/>
                <w:bCs/>
                <w:color w:val="0070C0"/>
                <w:sz w:val="21"/>
              </w:rPr>
              <w:t>/</w:t>
            </w:r>
          </w:p>
        </w:tc>
      </w:tr>
    </w:tbl>
    <w:p w14:paraId="2B2E86CA" w14:textId="77777777" w:rsidR="00396911" w:rsidRDefault="00D16E6F">
      <w:pPr>
        <w:pStyle w:val="ab"/>
        <w:spacing w:line="480" w:lineRule="exact"/>
        <w:ind w:firstLine="422"/>
        <w:jc w:val="center"/>
        <w:rPr>
          <w:rFonts w:ascii="Times New Roman" w:hAnsi="Times New Roman"/>
          <w:b/>
          <w:bCs/>
          <w:color w:val="000000"/>
          <w:sz w:val="21"/>
        </w:rPr>
      </w:pPr>
      <w:r>
        <w:rPr>
          <w:rFonts w:ascii="Times New Roman" w:hAnsi="Times New Roman"/>
          <w:b/>
          <w:bCs/>
          <w:color w:val="000000"/>
          <w:sz w:val="21"/>
        </w:rPr>
        <w:t>续表</w:t>
      </w:r>
      <w:r>
        <w:rPr>
          <w:rFonts w:ascii="Times New Roman" w:hAnsi="Times New Roman"/>
          <w:b/>
          <w:bCs/>
          <w:color w:val="000000"/>
          <w:sz w:val="21"/>
        </w:rPr>
        <w:t>4.3-</w:t>
      </w:r>
      <w:r>
        <w:rPr>
          <w:rFonts w:ascii="Times New Roman" w:hAnsi="Times New Roman" w:hint="eastAsia"/>
          <w:b/>
          <w:bCs/>
          <w:color w:val="000000"/>
          <w:sz w:val="21"/>
        </w:rPr>
        <w:t xml:space="preserve">18 </w:t>
      </w:r>
      <w:r>
        <w:rPr>
          <w:rFonts w:ascii="Times New Roman" w:hAnsi="Times New Roman"/>
          <w:b/>
          <w:bCs/>
          <w:color w:val="000000"/>
          <w:sz w:val="21"/>
        </w:rPr>
        <w:t>土壤环境现状监测评价结果</w:t>
      </w:r>
    </w:p>
    <w:tbl>
      <w:tblPr>
        <w:tblW w:w="14169"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452"/>
        <w:gridCol w:w="1543"/>
        <w:gridCol w:w="1191"/>
        <w:gridCol w:w="1577"/>
        <w:gridCol w:w="2059"/>
        <w:gridCol w:w="2031"/>
        <w:gridCol w:w="2158"/>
        <w:gridCol w:w="2158"/>
      </w:tblGrid>
      <w:tr w:rsidR="00396911" w14:paraId="1D1DA074" w14:textId="77777777">
        <w:tc>
          <w:tcPr>
            <w:tcW w:w="1452" w:type="dxa"/>
            <w:vMerge w:val="restart"/>
            <w:vAlign w:val="center"/>
          </w:tcPr>
          <w:p w14:paraId="32F5CC0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监测因子</w:t>
            </w:r>
          </w:p>
        </w:tc>
        <w:tc>
          <w:tcPr>
            <w:tcW w:w="1543" w:type="dxa"/>
            <w:vMerge w:val="restart"/>
            <w:vAlign w:val="center"/>
          </w:tcPr>
          <w:p w14:paraId="1AA0D77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单位</w:t>
            </w:r>
          </w:p>
        </w:tc>
        <w:tc>
          <w:tcPr>
            <w:tcW w:w="1191" w:type="dxa"/>
            <w:vMerge w:val="restart"/>
            <w:vAlign w:val="center"/>
          </w:tcPr>
          <w:p w14:paraId="277625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标准值</w:t>
            </w:r>
          </w:p>
        </w:tc>
        <w:tc>
          <w:tcPr>
            <w:tcW w:w="1577" w:type="dxa"/>
            <w:vAlign w:val="center"/>
          </w:tcPr>
          <w:p w14:paraId="7A84C27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059" w:type="dxa"/>
            <w:vAlign w:val="center"/>
          </w:tcPr>
          <w:p w14:paraId="5225535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031" w:type="dxa"/>
            <w:vAlign w:val="center"/>
          </w:tcPr>
          <w:p w14:paraId="7CFAA05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158" w:type="dxa"/>
            <w:vAlign w:val="center"/>
          </w:tcPr>
          <w:p w14:paraId="35E6403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c>
          <w:tcPr>
            <w:tcW w:w="2158" w:type="dxa"/>
            <w:vAlign w:val="center"/>
          </w:tcPr>
          <w:p w14:paraId="5D3A355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3EEC713D" w14:textId="77777777">
        <w:tc>
          <w:tcPr>
            <w:tcW w:w="1452" w:type="dxa"/>
            <w:vMerge/>
            <w:vAlign w:val="center"/>
          </w:tcPr>
          <w:p w14:paraId="14A1450E"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543" w:type="dxa"/>
            <w:vMerge/>
            <w:vAlign w:val="center"/>
          </w:tcPr>
          <w:p w14:paraId="09E2E56F"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191" w:type="dxa"/>
            <w:vMerge/>
            <w:vAlign w:val="center"/>
          </w:tcPr>
          <w:p w14:paraId="60888167"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577" w:type="dxa"/>
            <w:vAlign w:val="center"/>
          </w:tcPr>
          <w:p w14:paraId="6FD9417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T6</w:t>
            </w:r>
          </w:p>
        </w:tc>
        <w:tc>
          <w:tcPr>
            <w:tcW w:w="2059" w:type="dxa"/>
            <w:vAlign w:val="center"/>
          </w:tcPr>
          <w:p w14:paraId="7CB0F4B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w:t>
            </w:r>
            <w:r>
              <w:rPr>
                <w:rFonts w:ascii="Times New Roman" w:eastAsiaTheme="minorEastAsia" w:hAnsi="Times New Roman" w:hint="eastAsia"/>
                <w:color w:val="0070C0"/>
                <w:sz w:val="21"/>
              </w:rPr>
              <w:t>7</w:t>
            </w:r>
          </w:p>
        </w:tc>
        <w:tc>
          <w:tcPr>
            <w:tcW w:w="2031" w:type="dxa"/>
            <w:vAlign w:val="center"/>
          </w:tcPr>
          <w:p w14:paraId="2BA8771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w:t>
            </w:r>
            <w:r>
              <w:rPr>
                <w:rFonts w:ascii="Times New Roman" w:eastAsiaTheme="minorEastAsia" w:hAnsi="Times New Roman" w:hint="eastAsia"/>
                <w:color w:val="0070C0"/>
                <w:sz w:val="21"/>
              </w:rPr>
              <w:t>8</w:t>
            </w:r>
          </w:p>
        </w:tc>
        <w:tc>
          <w:tcPr>
            <w:tcW w:w="2158" w:type="dxa"/>
            <w:vAlign w:val="center"/>
          </w:tcPr>
          <w:p w14:paraId="78ED247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T1</w:t>
            </w:r>
            <w:r>
              <w:rPr>
                <w:rFonts w:ascii="Times New Roman" w:eastAsiaTheme="minorEastAsia" w:hAnsi="Times New Roman" w:hint="eastAsia"/>
                <w:color w:val="0070C0"/>
                <w:sz w:val="21"/>
              </w:rPr>
              <w:t>0</w:t>
            </w:r>
          </w:p>
        </w:tc>
        <w:tc>
          <w:tcPr>
            <w:tcW w:w="2158" w:type="dxa"/>
            <w:vAlign w:val="center"/>
          </w:tcPr>
          <w:p w14:paraId="3C9BC54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T1</w:t>
            </w:r>
            <w:r>
              <w:rPr>
                <w:rFonts w:ascii="Times New Roman" w:eastAsiaTheme="minorEastAsia" w:hAnsi="Times New Roman" w:hint="eastAsia"/>
                <w:color w:val="0070C0"/>
                <w:sz w:val="21"/>
              </w:rPr>
              <w:t>1</w:t>
            </w:r>
          </w:p>
        </w:tc>
      </w:tr>
      <w:tr w:rsidR="00396911" w14:paraId="126ECB7F" w14:textId="77777777">
        <w:tc>
          <w:tcPr>
            <w:tcW w:w="1452" w:type="dxa"/>
            <w:vAlign w:val="center"/>
          </w:tcPr>
          <w:p w14:paraId="0FC1045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p>
        </w:tc>
        <w:tc>
          <w:tcPr>
            <w:tcW w:w="1543" w:type="dxa"/>
            <w:vAlign w:val="center"/>
          </w:tcPr>
          <w:p w14:paraId="7ACFFC2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191" w:type="dxa"/>
            <w:vAlign w:val="center"/>
          </w:tcPr>
          <w:p w14:paraId="180A5F9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577" w:type="dxa"/>
            <w:vAlign w:val="center"/>
          </w:tcPr>
          <w:p w14:paraId="6102908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2059" w:type="dxa"/>
            <w:vAlign w:val="center"/>
          </w:tcPr>
          <w:p w14:paraId="3A7069D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2031" w:type="dxa"/>
            <w:vAlign w:val="center"/>
          </w:tcPr>
          <w:p w14:paraId="0599E15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b/>
                <w:bCs/>
                <w:color w:val="0070C0"/>
                <w:sz w:val="21"/>
              </w:rPr>
              <w:t>/</w:t>
            </w:r>
          </w:p>
        </w:tc>
        <w:tc>
          <w:tcPr>
            <w:tcW w:w="2158" w:type="dxa"/>
            <w:vAlign w:val="center"/>
          </w:tcPr>
          <w:p w14:paraId="7B664D7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2158" w:type="dxa"/>
            <w:vAlign w:val="center"/>
          </w:tcPr>
          <w:p w14:paraId="1EB7F6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b/>
                <w:bCs/>
                <w:color w:val="0070C0"/>
                <w:sz w:val="21"/>
              </w:rPr>
              <w:t>/</w:t>
            </w:r>
          </w:p>
        </w:tc>
      </w:tr>
    </w:tbl>
    <w:p w14:paraId="3F817D3C" w14:textId="77777777" w:rsidR="00396911" w:rsidRDefault="00D16E6F">
      <w:pPr>
        <w:pStyle w:val="ab"/>
        <w:spacing w:line="480" w:lineRule="exact"/>
        <w:ind w:firstLine="422"/>
        <w:jc w:val="center"/>
        <w:rPr>
          <w:rFonts w:ascii="Times New Roman" w:hAnsi="Times New Roman"/>
          <w:color w:val="000000"/>
          <w:sz w:val="21"/>
        </w:rPr>
      </w:pPr>
      <w:r>
        <w:rPr>
          <w:rFonts w:ascii="Times New Roman" w:hAnsi="Times New Roman"/>
          <w:b/>
          <w:bCs/>
          <w:color w:val="000000"/>
          <w:sz w:val="21"/>
        </w:rPr>
        <w:t>续表</w:t>
      </w:r>
      <w:r>
        <w:rPr>
          <w:rFonts w:ascii="Times New Roman" w:hAnsi="Times New Roman"/>
          <w:b/>
          <w:bCs/>
          <w:color w:val="000000"/>
          <w:sz w:val="21"/>
        </w:rPr>
        <w:t>4.3-</w:t>
      </w:r>
      <w:r>
        <w:rPr>
          <w:rFonts w:ascii="Times New Roman" w:hAnsi="Times New Roman" w:hint="eastAsia"/>
          <w:b/>
          <w:bCs/>
          <w:color w:val="000000"/>
          <w:sz w:val="21"/>
        </w:rPr>
        <w:t xml:space="preserve">18 </w:t>
      </w:r>
      <w:r>
        <w:rPr>
          <w:rFonts w:ascii="Times New Roman" w:hAnsi="Times New Roman"/>
          <w:b/>
          <w:bCs/>
          <w:color w:val="000000"/>
          <w:sz w:val="21"/>
        </w:rPr>
        <w:t>土壤环境现状监测评价结果</w:t>
      </w:r>
    </w:p>
    <w:tbl>
      <w:tblPr>
        <w:tblW w:w="14166"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808"/>
        <w:gridCol w:w="1391"/>
        <w:gridCol w:w="1555"/>
        <w:gridCol w:w="1343"/>
        <w:gridCol w:w="1303"/>
        <w:gridCol w:w="1139"/>
        <w:gridCol w:w="1167"/>
        <w:gridCol w:w="1150"/>
        <w:gridCol w:w="1150"/>
        <w:gridCol w:w="1160"/>
      </w:tblGrid>
      <w:tr w:rsidR="00396911" w14:paraId="33164126" w14:textId="77777777">
        <w:trPr>
          <w:jc w:val="center"/>
        </w:trPr>
        <w:tc>
          <w:tcPr>
            <w:tcW w:w="2808" w:type="dxa"/>
            <w:vMerge w:val="restart"/>
            <w:vAlign w:val="center"/>
          </w:tcPr>
          <w:p w14:paraId="65AE462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监测因子</w:t>
            </w:r>
          </w:p>
        </w:tc>
        <w:tc>
          <w:tcPr>
            <w:tcW w:w="1391" w:type="dxa"/>
            <w:vMerge w:val="restart"/>
            <w:vAlign w:val="center"/>
          </w:tcPr>
          <w:p w14:paraId="69C7355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单位</w:t>
            </w:r>
          </w:p>
        </w:tc>
        <w:tc>
          <w:tcPr>
            <w:tcW w:w="1555" w:type="dxa"/>
            <w:vMerge w:val="restart"/>
            <w:vAlign w:val="center"/>
          </w:tcPr>
          <w:p w14:paraId="1A553FC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标准值</w:t>
            </w:r>
          </w:p>
        </w:tc>
        <w:tc>
          <w:tcPr>
            <w:tcW w:w="1343" w:type="dxa"/>
            <w:vAlign w:val="center"/>
          </w:tcPr>
          <w:p w14:paraId="537C05C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303" w:type="dxa"/>
            <w:vAlign w:val="center"/>
          </w:tcPr>
          <w:p w14:paraId="57F6EA1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139" w:type="dxa"/>
            <w:vAlign w:val="center"/>
          </w:tcPr>
          <w:p w14:paraId="367ED6F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167" w:type="dxa"/>
            <w:vAlign w:val="center"/>
          </w:tcPr>
          <w:p w14:paraId="3B0A53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0~0.5m</w:t>
            </w:r>
          </w:p>
        </w:tc>
        <w:tc>
          <w:tcPr>
            <w:tcW w:w="1150" w:type="dxa"/>
            <w:vAlign w:val="center"/>
          </w:tcPr>
          <w:p w14:paraId="1635C41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0.5~1.5m</w:t>
            </w:r>
          </w:p>
        </w:tc>
        <w:tc>
          <w:tcPr>
            <w:tcW w:w="1150" w:type="dxa"/>
            <w:vAlign w:val="center"/>
          </w:tcPr>
          <w:p w14:paraId="27B05F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1.5~3.0m</w:t>
            </w:r>
          </w:p>
        </w:tc>
        <w:tc>
          <w:tcPr>
            <w:tcW w:w="1160" w:type="dxa"/>
            <w:vAlign w:val="center"/>
          </w:tcPr>
          <w:p w14:paraId="345EC77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0~0.2m</w:t>
            </w:r>
          </w:p>
        </w:tc>
      </w:tr>
      <w:tr w:rsidR="00396911" w14:paraId="70800008" w14:textId="77777777">
        <w:trPr>
          <w:jc w:val="center"/>
        </w:trPr>
        <w:tc>
          <w:tcPr>
            <w:tcW w:w="2808" w:type="dxa"/>
            <w:vMerge/>
            <w:vAlign w:val="center"/>
          </w:tcPr>
          <w:p w14:paraId="77CE1562"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391" w:type="dxa"/>
            <w:vMerge/>
            <w:vAlign w:val="center"/>
          </w:tcPr>
          <w:p w14:paraId="381754DA"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1555" w:type="dxa"/>
            <w:vMerge/>
            <w:vAlign w:val="center"/>
          </w:tcPr>
          <w:p w14:paraId="721EF999" w14:textId="77777777" w:rsidR="00396911" w:rsidRDefault="00396911">
            <w:pPr>
              <w:spacing w:line="240" w:lineRule="auto"/>
              <w:ind w:firstLineChars="0" w:firstLine="0"/>
              <w:jc w:val="center"/>
              <w:rPr>
                <w:rFonts w:ascii="Times New Roman" w:eastAsiaTheme="minorEastAsia" w:hAnsi="Times New Roman"/>
                <w:color w:val="0070C0"/>
                <w:sz w:val="21"/>
              </w:rPr>
            </w:pPr>
          </w:p>
        </w:tc>
        <w:tc>
          <w:tcPr>
            <w:tcW w:w="3785" w:type="dxa"/>
            <w:gridSpan w:val="3"/>
            <w:vAlign w:val="center"/>
          </w:tcPr>
          <w:p w14:paraId="295A4A9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T2</w:t>
            </w:r>
          </w:p>
        </w:tc>
        <w:tc>
          <w:tcPr>
            <w:tcW w:w="3467" w:type="dxa"/>
            <w:gridSpan w:val="3"/>
            <w:vAlign w:val="center"/>
          </w:tcPr>
          <w:p w14:paraId="07EC147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柱状样</w:t>
            </w:r>
            <w:r>
              <w:rPr>
                <w:rFonts w:ascii="Times New Roman" w:eastAsiaTheme="minorEastAsia" w:hAnsi="Times New Roman"/>
                <w:color w:val="0070C0"/>
                <w:sz w:val="21"/>
              </w:rPr>
              <w:t>T4</w:t>
            </w:r>
          </w:p>
        </w:tc>
        <w:tc>
          <w:tcPr>
            <w:tcW w:w="1160" w:type="dxa"/>
            <w:vAlign w:val="center"/>
          </w:tcPr>
          <w:p w14:paraId="06D9E70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表层样</w:t>
            </w:r>
            <w:r>
              <w:rPr>
                <w:rFonts w:ascii="Times New Roman" w:eastAsiaTheme="minorEastAsia" w:hAnsi="Times New Roman"/>
                <w:color w:val="0070C0"/>
                <w:sz w:val="21"/>
              </w:rPr>
              <w:t>T9</w:t>
            </w:r>
          </w:p>
        </w:tc>
      </w:tr>
      <w:tr w:rsidR="00396911" w14:paraId="74DD01BC" w14:textId="77777777">
        <w:trPr>
          <w:jc w:val="center"/>
        </w:trPr>
        <w:tc>
          <w:tcPr>
            <w:tcW w:w="2808" w:type="dxa"/>
            <w:vAlign w:val="center"/>
          </w:tcPr>
          <w:p w14:paraId="798E179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砷</w:t>
            </w:r>
          </w:p>
        </w:tc>
        <w:tc>
          <w:tcPr>
            <w:tcW w:w="1391" w:type="dxa"/>
            <w:vAlign w:val="center"/>
          </w:tcPr>
          <w:p w14:paraId="5B2C9A4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9288C0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60</w:t>
            </w:r>
          </w:p>
        </w:tc>
        <w:tc>
          <w:tcPr>
            <w:tcW w:w="1343" w:type="dxa"/>
            <w:vAlign w:val="center"/>
          </w:tcPr>
          <w:p w14:paraId="0392009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0.147 </w:t>
            </w:r>
          </w:p>
        </w:tc>
        <w:tc>
          <w:tcPr>
            <w:tcW w:w="1303" w:type="dxa"/>
            <w:vAlign w:val="center"/>
          </w:tcPr>
          <w:p w14:paraId="132DF6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0.161 </w:t>
            </w:r>
          </w:p>
        </w:tc>
        <w:tc>
          <w:tcPr>
            <w:tcW w:w="1139" w:type="dxa"/>
            <w:vAlign w:val="center"/>
          </w:tcPr>
          <w:p w14:paraId="65443B7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0.154 </w:t>
            </w:r>
          </w:p>
        </w:tc>
        <w:tc>
          <w:tcPr>
            <w:tcW w:w="1167" w:type="dxa"/>
            <w:vAlign w:val="center"/>
          </w:tcPr>
          <w:p w14:paraId="05AA24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0.159 </w:t>
            </w:r>
          </w:p>
        </w:tc>
        <w:tc>
          <w:tcPr>
            <w:tcW w:w="1150" w:type="dxa"/>
            <w:vAlign w:val="center"/>
          </w:tcPr>
          <w:p w14:paraId="6B4D5ED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0.165 </w:t>
            </w:r>
          </w:p>
        </w:tc>
        <w:tc>
          <w:tcPr>
            <w:tcW w:w="1150" w:type="dxa"/>
            <w:vAlign w:val="center"/>
          </w:tcPr>
          <w:p w14:paraId="123BD96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0.154 </w:t>
            </w:r>
          </w:p>
        </w:tc>
        <w:tc>
          <w:tcPr>
            <w:tcW w:w="1160" w:type="dxa"/>
            <w:vAlign w:val="center"/>
          </w:tcPr>
          <w:p w14:paraId="1D0F73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0.171 </w:t>
            </w:r>
          </w:p>
        </w:tc>
      </w:tr>
      <w:tr w:rsidR="00396911" w14:paraId="3F294281" w14:textId="77777777">
        <w:trPr>
          <w:jc w:val="center"/>
        </w:trPr>
        <w:tc>
          <w:tcPr>
            <w:tcW w:w="2808" w:type="dxa"/>
            <w:vAlign w:val="center"/>
          </w:tcPr>
          <w:p w14:paraId="5D986D5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镉</w:t>
            </w:r>
          </w:p>
        </w:tc>
        <w:tc>
          <w:tcPr>
            <w:tcW w:w="1391" w:type="dxa"/>
            <w:vAlign w:val="center"/>
          </w:tcPr>
          <w:p w14:paraId="3BA6F5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0F335B5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65</w:t>
            </w:r>
          </w:p>
        </w:tc>
        <w:tc>
          <w:tcPr>
            <w:tcW w:w="1343" w:type="dxa"/>
            <w:vAlign w:val="center"/>
          </w:tcPr>
          <w:p w14:paraId="404488C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203F0DA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2DFBD3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30DC7E9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15F0B9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F1B66D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69460B3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24985AC" w14:textId="77777777">
        <w:trPr>
          <w:trHeight w:val="90"/>
          <w:jc w:val="center"/>
        </w:trPr>
        <w:tc>
          <w:tcPr>
            <w:tcW w:w="2808" w:type="dxa"/>
            <w:vAlign w:val="center"/>
          </w:tcPr>
          <w:p w14:paraId="2CE91C9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铬（六价）</w:t>
            </w:r>
          </w:p>
        </w:tc>
        <w:tc>
          <w:tcPr>
            <w:tcW w:w="1391" w:type="dxa"/>
            <w:vAlign w:val="center"/>
          </w:tcPr>
          <w:p w14:paraId="05F9A80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5AF63E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5.7</w:t>
            </w:r>
          </w:p>
        </w:tc>
        <w:tc>
          <w:tcPr>
            <w:tcW w:w="1343" w:type="dxa"/>
            <w:vAlign w:val="center"/>
          </w:tcPr>
          <w:p w14:paraId="4498E64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38C6AB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38BC7C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320CA8C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2AB4A2A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ECFD2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35C6AF8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845D8EC" w14:textId="77777777">
        <w:trPr>
          <w:jc w:val="center"/>
        </w:trPr>
        <w:tc>
          <w:tcPr>
            <w:tcW w:w="2808" w:type="dxa"/>
            <w:vAlign w:val="center"/>
          </w:tcPr>
          <w:p w14:paraId="7999DBF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铜</w:t>
            </w:r>
          </w:p>
        </w:tc>
        <w:tc>
          <w:tcPr>
            <w:tcW w:w="1391" w:type="dxa"/>
            <w:vAlign w:val="center"/>
          </w:tcPr>
          <w:p w14:paraId="1E9893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E666B4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18000</w:t>
            </w:r>
          </w:p>
        </w:tc>
        <w:tc>
          <w:tcPr>
            <w:tcW w:w="1343" w:type="dxa"/>
            <w:vAlign w:val="center"/>
          </w:tcPr>
          <w:p w14:paraId="1A2E604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0.002 </w:t>
            </w:r>
          </w:p>
        </w:tc>
        <w:tc>
          <w:tcPr>
            <w:tcW w:w="1303" w:type="dxa"/>
            <w:vAlign w:val="center"/>
          </w:tcPr>
          <w:p w14:paraId="00315E3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0.002 </w:t>
            </w:r>
          </w:p>
        </w:tc>
        <w:tc>
          <w:tcPr>
            <w:tcW w:w="1139" w:type="dxa"/>
            <w:vAlign w:val="center"/>
          </w:tcPr>
          <w:p w14:paraId="00F726B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0.002 </w:t>
            </w:r>
          </w:p>
        </w:tc>
        <w:tc>
          <w:tcPr>
            <w:tcW w:w="1167" w:type="dxa"/>
            <w:vAlign w:val="center"/>
          </w:tcPr>
          <w:p w14:paraId="2494F4B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0.002 </w:t>
            </w:r>
          </w:p>
        </w:tc>
        <w:tc>
          <w:tcPr>
            <w:tcW w:w="1150" w:type="dxa"/>
            <w:vAlign w:val="center"/>
          </w:tcPr>
          <w:p w14:paraId="017C646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0.002 </w:t>
            </w:r>
          </w:p>
        </w:tc>
        <w:tc>
          <w:tcPr>
            <w:tcW w:w="1150" w:type="dxa"/>
            <w:vAlign w:val="center"/>
          </w:tcPr>
          <w:p w14:paraId="1C24E61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0.002 </w:t>
            </w:r>
          </w:p>
        </w:tc>
        <w:tc>
          <w:tcPr>
            <w:tcW w:w="1160" w:type="dxa"/>
            <w:vAlign w:val="center"/>
          </w:tcPr>
          <w:p w14:paraId="4E9BC0F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0.002 </w:t>
            </w:r>
          </w:p>
        </w:tc>
      </w:tr>
      <w:tr w:rsidR="00396911" w14:paraId="4725B2C9" w14:textId="77777777">
        <w:trPr>
          <w:jc w:val="center"/>
        </w:trPr>
        <w:tc>
          <w:tcPr>
            <w:tcW w:w="2808" w:type="dxa"/>
            <w:vAlign w:val="center"/>
          </w:tcPr>
          <w:p w14:paraId="3A9F9F2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铅</w:t>
            </w:r>
          </w:p>
        </w:tc>
        <w:tc>
          <w:tcPr>
            <w:tcW w:w="1391" w:type="dxa"/>
            <w:vAlign w:val="center"/>
          </w:tcPr>
          <w:p w14:paraId="18A9E86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4945583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800</w:t>
            </w:r>
          </w:p>
        </w:tc>
        <w:tc>
          <w:tcPr>
            <w:tcW w:w="1343" w:type="dxa"/>
            <w:vAlign w:val="center"/>
          </w:tcPr>
          <w:p w14:paraId="0456E51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0.028 </w:t>
            </w:r>
          </w:p>
        </w:tc>
        <w:tc>
          <w:tcPr>
            <w:tcW w:w="1303" w:type="dxa"/>
            <w:vAlign w:val="center"/>
          </w:tcPr>
          <w:p w14:paraId="149E8CE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0.031 </w:t>
            </w:r>
          </w:p>
        </w:tc>
        <w:tc>
          <w:tcPr>
            <w:tcW w:w="1139" w:type="dxa"/>
            <w:vAlign w:val="center"/>
          </w:tcPr>
          <w:p w14:paraId="2190379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0.032 </w:t>
            </w:r>
          </w:p>
        </w:tc>
        <w:tc>
          <w:tcPr>
            <w:tcW w:w="1167" w:type="dxa"/>
            <w:vAlign w:val="center"/>
          </w:tcPr>
          <w:p w14:paraId="34B13BC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0.031 </w:t>
            </w:r>
          </w:p>
        </w:tc>
        <w:tc>
          <w:tcPr>
            <w:tcW w:w="1150" w:type="dxa"/>
            <w:vAlign w:val="center"/>
          </w:tcPr>
          <w:p w14:paraId="0E4F03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0.030 </w:t>
            </w:r>
          </w:p>
        </w:tc>
        <w:tc>
          <w:tcPr>
            <w:tcW w:w="1150" w:type="dxa"/>
            <w:vAlign w:val="center"/>
          </w:tcPr>
          <w:p w14:paraId="083EA22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0.030 </w:t>
            </w:r>
          </w:p>
        </w:tc>
        <w:tc>
          <w:tcPr>
            <w:tcW w:w="1160" w:type="dxa"/>
            <w:vAlign w:val="center"/>
          </w:tcPr>
          <w:p w14:paraId="65DF6B5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0.034 </w:t>
            </w:r>
          </w:p>
        </w:tc>
      </w:tr>
      <w:tr w:rsidR="00396911" w14:paraId="0797A086" w14:textId="77777777">
        <w:trPr>
          <w:jc w:val="center"/>
        </w:trPr>
        <w:tc>
          <w:tcPr>
            <w:tcW w:w="2808" w:type="dxa"/>
            <w:vAlign w:val="center"/>
          </w:tcPr>
          <w:p w14:paraId="0C489C1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汞</w:t>
            </w:r>
          </w:p>
        </w:tc>
        <w:tc>
          <w:tcPr>
            <w:tcW w:w="1391" w:type="dxa"/>
            <w:vAlign w:val="center"/>
          </w:tcPr>
          <w:p w14:paraId="5899EF3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247B9D7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38</w:t>
            </w:r>
          </w:p>
        </w:tc>
        <w:tc>
          <w:tcPr>
            <w:tcW w:w="1343" w:type="dxa"/>
            <w:vAlign w:val="center"/>
          </w:tcPr>
          <w:p w14:paraId="355417A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0.010 </w:t>
            </w:r>
          </w:p>
        </w:tc>
        <w:tc>
          <w:tcPr>
            <w:tcW w:w="1303" w:type="dxa"/>
            <w:vAlign w:val="center"/>
          </w:tcPr>
          <w:p w14:paraId="761C111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0.011 </w:t>
            </w:r>
          </w:p>
        </w:tc>
        <w:tc>
          <w:tcPr>
            <w:tcW w:w="1139" w:type="dxa"/>
            <w:vAlign w:val="center"/>
          </w:tcPr>
          <w:p w14:paraId="2DC8C51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0.010 </w:t>
            </w:r>
          </w:p>
        </w:tc>
        <w:tc>
          <w:tcPr>
            <w:tcW w:w="1167" w:type="dxa"/>
            <w:vAlign w:val="center"/>
          </w:tcPr>
          <w:p w14:paraId="0A3E21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0.011 </w:t>
            </w:r>
          </w:p>
        </w:tc>
        <w:tc>
          <w:tcPr>
            <w:tcW w:w="1150" w:type="dxa"/>
            <w:vAlign w:val="center"/>
          </w:tcPr>
          <w:p w14:paraId="0CA4A2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0.010 </w:t>
            </w:r>
          </w:p>
        </w:tc>
        <w:tc>
          <w:tcPr>
            <w:tcW w:w="1150" w:type="dxa"/>
            <w:vAlign w:val="center"/>
          </w:tcPr>
          <w:p w14:paraId="22F606F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0.010 </w:t>
            </w:r>
          </w:p>
        </w:tc>
        <w:tc>
          <w:tcPr>
            <w:tcW w:w="1160" w:type="dxa"/>
            <w:vAlign w:val="center"/>
          </w:tcPr>
          <w:p w14:paraId="537697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0.011 </w:t>
            </w:r>
          </w:p>
        </w:tc>
      </w:tr>
      <w:tr w:rsidR="00396911" w14:paraId="6E672D3B" w14:textId="77777777">
        <w:trPr>
          <w:jc w:val="center"/>
        </w:trPr>
        <w:tc>
          <w:tcPr>
            <w:tcW w:w="2808" w:type="dxa"/>
            <w:vAlign w:val="center"/>
          </w:tcPr>
          <w:p w14:paraId="5EF5DA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镍</w:t>
            </w:r>
          </w:p>
        </w:tc>
        <w:tc>
          <w:tcPr>
            <w:tcW w:w="1391" w:type="dxa"/>
            <w:vAlign w:val="center"/>
          </w:tcPr>
          <w:p w14:paraId="18CFCF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775C7E1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900</w:t>
            </w:r>
          </w:p>
        </w:tc>
        <w:tc>
          <w:tcPr>
            <w:tcW w:w="1343" w:type="dxa"/>
            <w:vAlign w:val="center"/>
          </w:tcPr>
          <w:p w14:paraId="325D4F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0.039 </w:t>
            </w:r>
          </w:p>
        </w:tc>
        <w:tc>
          <w:tcPr>
            <w:tcW w:w="1303" w:type="dxa"/>
            <w:vAlign w:val="center"/>
          </w:tcPr>
          <w:p w14:paraId="40C6A9A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0.032 </w:t>
            </w:r>
          </w:p>
        </w:tc>
        <w:tc>
          <w:tcPr>
            <w:tcW w:w="1139" w:type="dxa"/>
            <w:vAlign w:val="center"/>
          </w:tcPr>
          <w:p w14:paraId="2066D3D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0.029 </w:t>
            </w:r>
          </w:p>
        </w:tc>
        <w:tc>
          <w:tcPr>
            <w:tcW w:w="1167" w:type="dxa"/>
            <w:vAlign w:val="center"/>
          </w:tcPr>
          <w:p w14:paraId="23D9C2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0.041 </w:t>
            </w:r>
          </w:p>
        </w:tc>
        <w:tc>
          <w:tcPr>
            <w:tcW w:w="1150" w:type="dxa"/>
            <w:vAlign w:val="center"/>
          </w:tcPr>
          <w:p w14:paraId="73F79DC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0.038 </w:t>
            </w:r>
          </w:p>
        </w:tc>
        <w:tc>
          <w:tcPr>
            <w:tcW w:w="1150" w:type="dxa"/>
            <w:vAlign w:val="center"/>
          </w:tcPr>
          <w:p w14:paraId="7D6DE38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0.032 </w:t>
            </w:r>
          </w:p>
        </w:tc>
        <w:tc>
          <w:tcPr>
            <w:tcW w:w="1160" w:type="dxa"/>
            <w:vAlign w:val="center"/>
          </w:tcPr>
          <w:p w14:paraId="7BBF212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 xml:space="preserve">0.041 </w:t>
            </w:r>
          </w:p>
        </w:tc>
      </w:tr>
      <w:tr w:rsidR="00396911" w14:paraId="2200E0C5" w14:textId="77777777">
        <w:trPr>
          <w:jc w:val="center"/>
        </w:trPr>
        <w:tc>
          <w:tcPr>
            <w:tcW w:w="2808" w:type="dxa"/>
            <w:vAlign w:val="center"/>
          </w:tcPr>
          <w:p w14:paraId="073F117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四氯化碳</w:t>
            </w:r>
          </w:p>
        </w:tc>
        <w:tc>
          <w:tcPr>
            <w:tcW w:w="1391" w:type="dxa"/>
            <w:vAlign w:val="center"/>
          </w:tcPr>
          <w:p w14:paraId="198DE4C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738DE13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2.8</w:t>
            </w:r>
          </w:p>
        </w:tc>
        <w:tc>
          <w:tcPr>
            <w:tcW w:w="1343" w:type="dxa"/>
            <w:vAlign w:val="center"/>
          </w:tcPr>
          <w:p w14:paraId="25059C5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34AEF8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4CD4AE1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1626A4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38988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2E37FB5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34B1BF3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CAEF566" w14:textId="77777777">
        <w:trPr>
          <w:jc w:val="center"/>
        </w:trPr>
        <w:tc>
          <w:tcPr>
            <w:tcW w:w="2808" w:type="dxa"/>
            <w:vAlign w:val="center"/>
          </w:tcPr>
          <w:p w14:paraId="16BBA5D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氯仿（</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37D6968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E5A90D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0.9</w:t>
            </w:r>
          </w:p>
        </w:tc>
        <w:tc>
          <w:tcPr>
            <w:tcW w:w="1343" w:type="dxa"/>
            <w:vAlign w:val="center"/>
          </w:tcPr>
          <w:p w14:paraId="3372637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465F89C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A35693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4E1144B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786A22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307CBC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6D212C5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7871711" w14:textId="77777777">
        <w:trPr>
          <w:jc w:val="center"/>
        </w:trPr>
        <w:tc>
          <w:tcPr>
            <w:tcW w:w="2808" w:type="dxa"/>
            <w:vAlign w:val="center"/>
          </w:tcPr>
          <w:p w14:paraId="4F09243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w:t>
            </w:r>
            <w:r>
              <w:rPr>
                <w:rFonts w:ascii="Times New Roman" w:eastAsiaTheme="minorEastAsia" w:hAnsi="Times New Roman"/>
                <w:color w:val="0070C0"/>
                <w:sz w:val="21"/>
              </w:rPr>
              <w:t>二氯乙烷（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2CBE595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1D7674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9</w:t>
            </w:r>
          </w:p>
        </w:tc>
        <w:tc>
          <w:tcPr>
            <w:tcW w:w="1343" w:type="dxa"/>
            <w:vAlign w:val="center"/>
          </w:tcPr>
          <w:p w14:paraId="645617E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5DF1D2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B6D67A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5F2D9A3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3827DF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02706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24316F4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F5DE420" w14:textId="77777777">
        <w:trPr>
          <w:jc w:val="center"/>
        </w:trPr>
        <w:tc>
          <w:tcPr>
            <w:tcW w:w="2808" w:type="dxa"/>
            <w:vAlign w:val="center"/>
          </w:tcPr>
          <w:p w14:paraId="348CAEF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1420C74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488A5D5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w:t>
            </w:r>
          </w:p>
        </w:tc>
        <w:tc>
          <w:tcPr>
            <w:tcW w:w="1343" w:type="dxa"/>
            <w:vAlign w:val="center"/>
          </w:tcPr>
          <w:p w14:paraId="7F2C9FC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DFBBF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DDC996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42F5FC3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1DA27F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93D1CD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1887DE0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6248FA09" w14:textId="77777777">
        <w:trPr>
          <w:jc w:val="center"/>
        </w:trPr>
        <w:tc>
          <w:tcPr>
            <w:tcW w:w="2808" w:type="dxa"/>
            <w:vAlign w:val="center"/>
          </w:tcPr>
          <w:p w14:paraId="400565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1,1-</w:t>
            </w:r>
            <w:r>
              <w:rPr>
                <w:rFonts w:ascii="Times New Roman" w:eastAsiaTheme="minorEastAsia" w:hAnsi="Times New Roman"/>
                <w:color w:val="0070C0"/>
                <w:sz w:val="21"/>
              </w:rPr>
              <w:t>二氯乙烯（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2A207DC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B8666F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66</w:t>
            </w:r>
          </w:p>
        </w:tc>
        <w:tc>
          <w:tcPr>
            <w:tcW w:w="1343" w:type="dxa"/>
            <w:vAlign w:val="center"/>
          </w:tcPr>
          <w:p w14:paraId="2E287D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26EEF2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4DA52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56A2EC6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353E35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44461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4E53073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F578F01" w14:textId="77777777">
        <w:trPr>
          <w:jc w:val="center"/>
        </w:trPr>
        <w:tc>
          <w:tcPr>
            <w:tcW w:w="2808" w:type="dxa"/>
            <w:vAlign w:val="center"/>
          </w:tcPr>
          <w:p w14:paraId="24AD0D6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1DE8E67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0ADF25B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54</w:t>
            </w:r>
          </w:p>
        </w:tc>
        <w:tc>
          <w:tcPr>
            <w:tcW w:w="1343" w:type="dxa"/>
            <w:vAlign w:val="center"/>
          </w:tcPr>
          <w:p w14:paraId="2DB6FBA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FE1208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AA9428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2A6A992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681372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362E3E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27241C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6EDACDF" w14:textId="77777777">
        <w:trPr>
          <w:jc w:val="center"/>
        </w:trPr>
        <w:tc>
          <w:tcPr>
            <w:tcW w:w="2808" w:type="dxa"/>
            <w:vAlign w:val="center"/>
          </w:tcPr>
          <w:p w14:paraId="4D15E6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二氯甲烷（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5C3CF94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2A34671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616</w:t>
            </w:r>
          </w:p>
        </w:tc>
        <w:tc>
          <w:tcPr>
            <w:tcW w:w="1343" w:type="dxa"/>
            <w:vAlign w:val="center"/>
          </w:tcPr>
          <w:p w14:paraId="3762F98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B0C722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78463D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0CF7EE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1E86715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26B69D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46D3659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6927D90C" w14:textId="77777777">
        <w:trPr>
          <w:jc w:val="center"/>
        </w:trPr>
        <w:tc>
          <w:tcPr>
            <w:tcW w:w="2808" w:type="dxa"/>
            <w:vAlign w:val="center"/>
          </w:tcPr>
          <w:p w14:paraId="570DBE6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454D612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449443A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w:t>
            </w:r>
          </w:p>
        </w:tc>
        <w:tc>
          <w:tcPr>
            <w:tcW w:w="1343" w:type="dxa"/>
            <w:vAlign w:val="center"/>
          </w:tcPr>
          <w:p w14:paraId="06F3F92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8AAB37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27B4F6E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6471387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68EFAD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16395E3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31DF936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E7D45D4" w14:textId="77777777">
        <w:trPr>
          <w:jc w:val="center"/>
        </w:trPr>
        <w:tc>
          <w:tcPr>
            <w:tcW w:w="2808" w:type="dxa"/>
            <w:vAlign w:val="center"/>
          </w:tcPr>
          <w:p w14:paraId="38BE856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1,1,1,2-</w:t>
            </w:r>
            <w:r>
              <w:rPr>
                <w:rFonts w:ascii="Times New Roman" w:eastAsiaTheme="minorEastAsia" w:hAnsi="Times New Roman"/>
                <w:color w:val="0070C0"/>
                <w:sz w:val="21"/>
              </w:rPr>
              <w:t>四氯乙烷（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001013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03CD30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10</w:t>
            </w:r>
          </w:p>
        </w:tc>
        <w:tc>
          <w:tcPr>
            <w:tcW w:w="1343" w:type="dxa"/>
            <w:vAlign w:val="center"/>
          </w:tcPr>
          <w:p w14:paraId="71B9172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4BAE02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7036E3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04B17F9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2878356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26A53B5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2BE2FF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57FFEF8" w14:textId="77777777">
        <w:trPr>
          <w:jc w:val="center"/>
        </w:trPr>
        <w:tc>
          <w:tcPr>
            <w:tcW w:w="2808" w:type="dxa"/>
            <w:vAlign w:val="center"/>
          </w:tcPr>
          <w:p w14:paraId="66EC99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1,1,2,2-</w:t>
            </w:r>
            <w:r>
              <w:rPr>
                <w:rFonts w:ascii="Times New Roman" w:eastAsiaTheme="minorEastAsia" w:hAnsi="Times New Roman"/>
                <w:color w:val="0070C0"/>
                <w:sz w:val="21"/>
              </w:rPr>
              <w:t>四氯乙烷（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1DC4DD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246037A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6.8</w:t>
            </w:r>
          </w:p>
        </w:tc>
        <w:tc>
          <w:tcPr>
            <w:tcW w:w="1343" w:type="dxa"/>
            <w:vAlign w:val="center"/>
          </w:tcPr>
          <w:p w14:paraId="1A42C60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0EB49A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41A32ED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2C47F64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FC08A7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88BD9C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282F9B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037ED57" w14:textId="77777777">
        <w:trPr>
          <w:jc w:val="center"/>
        </w:trPr>
        <w:tc>
          <w:tcPr>
            <w:tcW w:w="2808" w:type="dxa"/>
            <w:vAlign w:val="center"/>
          </w:tcPr>
          <w:p w14:paraId="5A65439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四氯乙烯（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79DDD27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4DE0E3D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53</w:t>
            </w:r>
          </w:p>
        </w:tc>
        <w:tc>
          <w:tcPr>
            <w:tcW w:w="1343" w:type="dxa"/>
            <w:vAlign w:val="center"/>
          </w:tcPr>
          <w:p w14:paraId="4790C4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17BD517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4EAB43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4B10A37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85B948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C5E9EE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650371F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7425C164" w14:textId="77777777">
        <w:trPr>
          <w:jc w:val="center"/>
        </w:trPr>
        <w:tc>
          <w:tcPr>
            <w:tcW w:w="2808" w:type="dxa"/>
            <w:vAlign w:val="center"/>
          </w:tcPr>
          <w:p w14:paraId="0C990F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1,1,1,-</w:t>
            </w:r>
            <w:r>
              <w:rPr>
                <w:rFonts w:ascii="Times New Roman" w:eastAsiaTheme="minorEastAsia" w:hAnsi="Times New Roman"/>
                <w:color w:val="0070C0"/>
                <w:sz w:val="21"/>
              </w:rPr>
              <w:t>三氯乙烷（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6704D17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EE477F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840</w:t>
            </w:r>
          </w:p>
        </w:tc>
        <w:tc>
          <w:tcPr>
            <w:tcW w:w="1343" w:type="dxa"/>
            <w:vAlign w:val="center"/>
          </w:tcPr>
          <w:p w14:paraId="5DDAAE8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296701B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FB9563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342D778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F4FB0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3F3FFB6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149D5D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381899D" w14:textId="77777777">
        <w:trPr>
          <w:jc w:val="center"/>
        </w:trPr>
        <w:tc>
          <w:tcPr>
            <w:tcW w:w="2808" w:type="dxa"/>
            <w:vAlign w:val="center"/>
          </w:tcPr>
          <w:p w14:paraId="677913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1,1,2-</w:t>
            </w:r>
            <w:r>
              <w:rPr>
                <w:rFonts w:ascii="Times New Roman" w:eastAsiaTheme="minorEastAsia" w:hAnsi="Times New Roman"/>
                <w:color w:val="0070C0"/>
                <w:sz w:val="21"/>
              </w:rPr>
              <w:t>三氯乙烷（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2AF5123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16C99D0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2.8</w:t>
            </w:r>
          </w:p>
        </w:tc>
        <w:tc>
          <w:tcPr>
            <w:tcW w:w="1343" w:type="dxa"/>
            <w:vAlign w:val="center"/>
          </w:tcPr>
          <w:p w14:paraId="4F9AF55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06C2902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7120EC9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1720BD6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E0E4DB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5C83BA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4DA524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79557EAC" w14:textId="77777777">
        <w:trPr>
          <w:jc w:val="center"/>
        </w:trPr>
        <w:tc>
          <w:tcPr>
            <w:tcW w:w="2808" w:type="dxa"/>
            <w:vAlign w:val="center"/>
          </w:tcPr>
          <w:p w14:paraId="2B892E4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三氯乙烯（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48C0C59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2667FD8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2.8</w:t>
            </w:r>
          </w:p>
        </w:tc>
        <w:tc>
          <w:tcPr>
            <w:tcW w:w="1343" w:type="dxa"/>
            <w:vAlign w:val="center"/>
          </w:tcPr>
          <w:p w14:paraId="7E750F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BE793E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2E21CA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6174AC5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40559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C57D9B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01496F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A9F9A79" w14:textId="77777777">
        <w:trPr>
          <w:jc w:val="center"/>
        </w:trPr>
        <w:tc>
          <w:tcPr>
            <w:tcW w:w="2808" w:type="dxa"/>
            <w:vAlign w:val="center"/>
          </w:tcPr>
          <w:p w14:paraId="5FE983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1,2,3-</w:t>
            </w:r>
            <w:r>
              <w:rPr>
                <w:rFonts w:ascii="Times New Roman" w:eastAsiaTheme="minorEastAsia" w:hAnsi="Times New Roman"/>
                <w:color w:val="0070C0"/>
                <w:sz w:val="21"/>
              </w:rPr>
              <w:t>三氯丙烷（</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1C5FC95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21BAEAD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0.5</w:t>
            </w:r>
          </w:p>
        </w:tc>
        <w:tc>
          <w:tcPr>
            <w:tcW w:w="1343" w:type="dxa"/>
            <w:vAlign w:val="center"/>
          </w:tcPr>
          <w:p w14:paraId="1ACF04D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12FA107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1E57577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17C331B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3657303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9E2908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13CFEC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6AAACD25" w14:textId="77777777">
        <w:trPr>
          <w:jc w:val="center"/>
        </w:trPr>
        <w:tc>
          <w:tcPr>
            <w:tcW w:w="2808" w:type="dxa"/>
            <w:vAlign w:val="center"/>
          </w:tcPr>
          <w:p w14:paraId="47F5CF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3C15F1C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0EA46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0.43</w:t>
            </w:r>
          </w:p>
        </w:tc>
        <w:tc>
          <w:tcPr>
            <w:tcW w:w="1343" w:type="dxa"/>
            <w:vAlign w:val="center"/>
          </w:tcPr>
          <w:p w14:paraId="26ADCD7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74AF98F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0F8BC33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7FCD41D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063B0A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B7D68C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6528D61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AC84C6A" w14:textId="77777777">
        <w:trPr>
          <w:jc w:val="center"/>
        </w:trPr>
        <w:tc>
          <w:tcPr>
            <w:tcW w:w="2808" w:type="dxa"/>
            <w:vAlign w:val="center"/>
          </w:tcPr>
          <w:p w14:paraId="358D055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7E11DE7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0E8FBC7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4</w:t>
            </w:r>
          </w:p>
        </w:tc>
        <w:tc>
          <w:tcPr>
            <w:tcW w:w="1343" w:type="dxa"/>
            <w:vAlign w:val="center"/>
          </w:tcPr>
          <w:p w14:paraId="3B3D0C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3020CE7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759D9BB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3A6AEE2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333F3CF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1C13823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337641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B11C107" w14:textId="77777777">
        <w:trPr>
          <w:jc w:val="center"/>
        </w:trPr>
        <w:tc>
          <w:tcPr>
            <w:tcW w:w="2808" w:type="dxa"/>
            <w:vAlign w:val="center"/>
          </w:tcPr>
          <w:p w14:paraId="512855A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136AA4A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7D3BBB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270</w:t>
            </w:r>
          </w:p>
        </w:tc>
        <w:tc>
          <w:tcPr>
            <w:tcW w:w="1343" w:type="dxa"/>
            <w:vAlign w:val="center"/>
          </w:tcPr>
          <w:p w14:paraId="779C360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3ED1F5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17B3B2D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63E0D33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314FC5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17226B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1E91666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F412061" w14:textId="77777777">
        <w:trPr>
          <w:jc w:val="center"/>
        </w:trPr>
        <w:tc>
          <w:tcPr>
            <w:tcW w:w="2808" w:type="dxa"/>
            <w:vAlign w:val="center"/>
          </w:tcPr>
          <w:p w14:paraId="0326F3F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w:t>
            </w:r>
            <w:r>
              <w:rPr>
                <w:rFonts w:ascii="Times New Roman" w:eastAsiaTheme="minorEastAsia" w:hAnsi="Times New Roman"/>
                <w:color w:val="0070C0"/>
                <w:sz w:val="21"/>
              </w:rPr>
              <w:t>二氯苯（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086972E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06A595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60</w:t>
            </w:r>
          </w:p>
        </w:tc>
        <w:tc>
          <w:tcPr>
            <w:tcW w:w="1343" w:type="dxa"/>
            <w:vAlign w:val="center"/>
          </w:tcPr>
          <w:p w14:paraId="1AF269B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0CF4D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0BEF53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775999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363199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BD8CD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5760FFC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D6A734B" w14:textId="77777777">
        <w:trPr>
          <w:jc w:val="center"/>
        </w:trPr>
        <w:tc>
          <w:tcPr>
            <w:tcW w:w="2808" w:type="dxa"/>
            <w:vAlign w:val="center"/>
          </w:tcPr>
          <w:p w14:paraId="4083EDB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1,4-</w:t>
            </w:r>
            <w:r>
              <w:rPr>
                <w:rFonts w:ascii="Times New Roman" w:eastAsiaTheme="minorEastAsia" w:hAnsi="Times New Roman"/>
                <w:color w:val="0070C0"/>
                <w:sz w:val="21"/>
              </w:rPr>
              <w:t>二氯苯（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2043AC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F48D8B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65</w:t>
            </w:r>
          </w:p>
        </w:tc>
        <w:tc>
          <w:tcPr>
            <w:tcW w:w="1343" w:type="dxa"/>
            <w:vAlign w:val="center"/>
          </w:tcPr>
          <w:p w14:paraId="08AFA13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4C819D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1B95023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3E81A92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F4416F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231BF9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099111F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D6634D5" w14:textId="77777777">
        <w:trPr>
          <w:jc w:val="center"/>
        </w:trPr>
        <w:tc>
          <w:tcPr>
            <w:tcW w:w="2808" w:type="dxa"/>
            <w:vAlign w:val="center"/>
          </w:tcPr>
          <w:p w14:paraId="17D5B9D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乙苯（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7D4682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14FFF71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560</w:t>
            </w:r>
          </w:p>
        </w:tc>
        <w:tc>
          <w:tcPr>
            <w:tcW w:w="1343" w:type="dxa"/>
            <w:vAlign w:val="center"/>
          </w:tcPr>
          <w:p w14:paraId="3AB61FF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77F529E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1356A28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7DA69DE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C04F7A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59E37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01B30F7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7BFA5ABB" w14:textId="77777777">
        <w:trPr>
          <w:jc w:val="center"/>
        </w:trPr>
        <w:tc>
          <w:tcPr>
            <w:tcW w:w="2808" w:type="dxa"/>
            <w:vAlign w:val="center"/>
          </w:tcPr>
          <w:p w14:paraId="6505A3F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苯乙烯（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24707B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0A2E45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20</w:t>
            </w:r>
          </w:p>
        </w:tc>
        <w:tc>
          <w:tcPr>
            <w:tcW w:w="1343" w:type="dxa"/>
            <w:vAlign w:val="center"/>
          </w:tcPr>
          <w:p w14:paraId="2C3857E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089247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EDAB8A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57EBC02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A387DF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3444B9E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4B9DB37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02E30AF" w14:textId="77777777">
        <w:trPr>
          <w:jc w:val="center"/>
        </w:trPr>
        <w:tc>
          <w:tcPr>
            <w:tcW w:w="2808" w:type="dxa"/>
            <w:vAlign w:val="center"/>
          </w:tcPr>
          <w:p w14:paraId="4E779FD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5E3C925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4C7D2A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28</w:t>
            </w:r>
          </w:p>
        </w:tc>
        <w:tc>
          <w:tcPr>
            <w:tcW w:w="1343" w:type="dxa"/>
            <w:vAlign w:val="center"/>
          </w:tcPr>
          <w:p w14:paraId="10E9147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8C374E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D694B1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2B7284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352FA5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15AF0D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18D7218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6850C7F4" w14:textId="77777777">
        <w:trPr>
          <w:jc w:val="center"/>
        </w:trPr>
        <w:tc>
          <w:tcPr>
            <w:tcW w:w="2808" w:type="dxa"/>
            <w:vAlign w:val="center"/>
          </w:tcPr>
          <w:p w14:paraId="570E53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间二甲苯（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5B97AE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650F668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1290</w:t>
            </w:r>
          </w:p>
        </w:tc>
        <w:tc>
          <w:tcPr>
            <w:tcW w:w="1343" w:type="dxa"/>
            <w:vAlign w:val="center"/>
          </w:tcPr>
          <w:p w14:paraId="1ADD42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353BD3F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33FDCD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5407CE5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A84B0B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F7BF14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30E5509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38862B30" w14:textId="77777777">
        <w:trPr>
          <w:jc w:val="center"/>
        </w:trPr>
        <w:tc>
          <w:tcPr>
            <w:tcW w:w="2808" w:type="dxa"/>
            <w:vAlign w:val="center"/>
          </w:tcPr>
          <w:p w14:paraId="7E13D07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邻二甲苯（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5930D2C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4113C23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1200</w:t>
            </w:r>
          </w:p>
        </w:tc>
        <w:tc>
          <w:tcPr>
            <w:tcW w:w="1343" w:type="dxa"/>
            <w:vAlign w:val="center"/>
          </w:tcPr>
          <w:p w14:paraId="2E0F67B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200BA5B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79E2029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6E8A979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5E6B7B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F22364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2E88287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97093D4" w14:textId="77777777">
        <w:trPr>
          <w:jc w:val="center"/>
        </w:trPr>
        <w:tc>
          <w:tcPr>
            <w:tcW w:w="2808" w:type="dxa"/>
            <w:vAlign w:val="center"/>
          </w:tcPr>
          <w:p w14:paraId="0E3399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对二甲苯（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6CA2B3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8D8139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570</w:t>
            </w:r>
          </w:p>
        </w:tc>
        <w:tc>
          <w:tcPr>
            <w:tcW w:w="1343" w:type="dxa"/>
            <w:vAlign w:val="center"/>
          </w:tcPr>
          <w:p w14:paraId="54736AB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AD2659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2490540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4FF397D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F14AE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77E1D0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6C2D85B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4047CB2" w14:textId="77777777">
        <w:trPr>
          <w:jc w:val="center"/>
        </w:trPr>
        <w:tc>
          <w:tcPr>
            <w:tcW w:w="2808" w:type="dxa"/>
            <w:vAlign w:val="center"/>
          </w:tcPr>
          <w:p w14:paraId="5EE402B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萘（</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6C48B9A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D07756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570</w:t>
            </w:r>
          </w:p>
        </w:tc>
        <w:tc>
          <w:tcPr>
            <w:tcW w:w="1343" w:type="dxa"/>
            <w:vAlign w:val="center"/>
          </w:tcPr>
          <w:p w14:paraId="6230486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7157BDD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4E1BA49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1585546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370495D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5F5347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6AE9BCF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A2D6780" w14:textId="77777777">
        <w:trPr>
          <w:jc w:val="center"/>
        </w:trPr>
        <w:tc>
          <w:tcPr>
            <w:tcW w:w="2808" w:type="dxa"/>
            <w:vAlign w:val="center"/>
          </w:tcPr>
          <w:p w14:paraId="5B308E7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氯甲烷（</w:t>
            </w:r>
            <w:r>
              <w:rPr>
                <w:rFonts w:ascii="Times New Roman" w:eastAsiaTheme="minorEastAsia" w:hAnsi="Times New Roman"/>
                <w:color w:val="0070C0"/>
                <w:sz w:val="21"/>
              </w:rPr>
              <w:t>ug/kg</w:t>
            </w:r>
            <w:r>
              <w:rPr>
                <w:rFonts w:ascii="Times New Roman" w:eastAsiaTheme="minorEastAsia" w:hAnsi="Times New Roman"/>
                <w:color w:val="0070C0"/>
                <w:sz w:val="21"/>
              </w:rPr>
              <w:t>）</w:t>
            </w:r>
          </w:p>
        </w:tc>
        <w:tc>
          <w:tcPr>
            <w:tcW w:w="1391" w:type="dxa"/>
            <w:vAlign w:val="center"/>
          </w:tcPr>
          <w:p w14:paraId="70D5F78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B857B1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640</w:t>
            </w:r>
          </w:p>
        </w:tc>
        <w:tc>
          <w:tcPr>
            <w:tcW w:w="1343" w:type="dxa"/>
            <w:vAlign w:val="center"/>
          </w:tcPr>
          <w:p w14:paraId="2ACEF53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60A342F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724C9F5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008AEE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CF45E8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5DA896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5BD51F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714FB15" w14:textId="77777777">
        <w:trPr>
          <w:jc w:val="center"/>
        </w:trPr>
        <w:tc>
          <w:tcPr>
            <w:tcW w:w="2808" w:type="dxa"/>
            <w:vAlign w:val="center"/>
          </w:tcPr>
          <w:p w14:paraId="5AE854B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w:t>
            </w:r>
            <w:r>
              <w:rPr>
                <w:rFonts w:ascii="Times New Roman" w:eastAsiaTheme="minorEastAsia" w:hAnsi="Times New Roman"/>
                <w:color w:val="0070C0"/>
                <w:sz w:val="21"/>
              </w:rPr>
              <w:t>氯酚（</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1E05F72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65E829E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70</w:t>
            </w:r>
          </w:p>
        </w:tc>
        <w:tc>
          <w:tcPr>
            <w:tcW w:w="1343" w:type="dxa"/>
            <w:vAlign w:val="center"/>
          </w:tcPr>
          <w:p w14:paraId="169C515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05EA63C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0C03BBD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0648FC9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390E36F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16092D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20ED9FB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552A1C5" w14:textId="77777777">
        <w:trPr>
          <w:jc w:val="center"/>
        </w:trPr>
        <w:tc>
          <w:tcPr>
            <w:tcW w:w="2808" w:type="dxa"/>
            <w:vAlign w:val="center"/>
          </w:tcPr>
          <w:p w14:paraId="5AF1390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lastRenderedPageBreak/>
              <w:t>硝基苯（</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7325D10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0CD0F3A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37</w:t>
            </w:r>
          </w:p>
        </w:tc>
        <w:tc>
          <w:tcPr>
            <w:tcW w:w="1343" w:type="dxa"/>
            <w:vAlign w:val="center"/>
          </w:tcPr>
          <w:p w14:paraId="472110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A89E56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7733C7A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1880882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15F3F22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A9D553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10DA649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067D23BB" w14:textId="77777777">
        <w:trPr>
          <w:jc w:val="center"/>
        </w:trPr>
        <w:tc>
          <w:tcPr>
            <w:tcW w:w="2808" w:type="dxa"/>
            <w:vAlign w:val="center"/>
          </w:tcPr>
          <w:p w14:paraId="6E14C80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苯胺（</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2E4A76A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79B5E06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2256</w:t>
            </w:r>
          </w:p>
        </w:tc>
        <w:tc>
          <w:tcPr>
            <w:tcW w:w="1343" w:type="dxa"/>
            <w:vAlign w:val="center"/>
          </w:tcPr>
          <w:p w14:paraId="516F523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36B2172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92FAA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64BB66E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0467C5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1C0027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4D0651C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10FF1B92" w14:textId="77777777">
        <w:trPr>
          <w:jc w:val="center"/>
        </w:trPr>
        <w:tc>
          <w:tcPr>
            <w:tcW w:w="2808" w:type="dxa"/>
            <w:vAlign w:val="center"/>
          </w:tcPr>
          <w:p w14:paraId="09D072E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1CD4198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0FE4FA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76</w:t>
            </w:r>
          </w:p>
        </w:tc>
        <w:tc>
          <w:tcPr>
            <w:tcW w:w="1343" w:type="dxa"/>
            <w:vAlign w:val="center"/>
          </w:tcPr>
          <w:p w14:paraId="5E72CC5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7516169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B6DC21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6CBD17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2D41F76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6BDF79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50D1859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7398FDF" w14:textId="77777777">
        <w:trPr>
          <w:jc w:val="center"/>
        </w:trPr>
        <w:tc>
          <w:tcPr>
            <w:tcW w:w="2808" w:type="dxa"/>
            <w:vAlign w:val="center"/>
          </w:tcPr>
          <w:p w14:paraId="25D1737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[a]</w:t>
            </w:r>
            <w:r>
              <w:rPr>
                <w:rFonts w:ascii="Times New Roman" w:eastAsiaTheme="minorEastAsia" w:hAnsi="Times New Roman"/>
                <w:color w:val="0070C0"/>
                <w:sz w:val="21"/>
              </w:rPr>
              <w:t>芘（</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6F47D51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1C63E3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260</w:t>
            </w:r>
          </w:p>
        </w:tc>
        <w:tc>
          <w:tcPr>
            <w:tcW w:w="1343" w:type="dxa"/>
            <w:vAlign w:val="center"/>
          </w:tcPr>
          <w:p w14:paraId="1D4E088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5A99AC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6A4850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5091817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91FA29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4DAD733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1228EDD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67DC9A3" w14:textId="77777777">
        <w:trPr>
          <w:jc w:val="center"/>
        </w:trPr>
        <w:tc>
          <w:tcPr>
            <w:tcW w:w="2808" w:type="dxa"/>
            <w:vAlign w:val="center"/>
          </w:tcPr>
          <w:p w14:paraId="0651496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[b]</w:t>
            </w:r>
            <w:r>
              <w:rPr>
                <w:rFonts w:ascii="Times New Roman" w:eastAsiaTheme="minorEastAsia" w:hAnsi="Times New Roman"/>
                <w:color w:val="0070C0"/>
                <w:sz w:val="21"/>
              </w:rPr>
              <w:t>荧蒽（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7779199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7BD8237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343" w:type="dxa"/>
            <w:vAlign w:val="center"/>
          </w:tcPr>
          <w:p w14:paraId="2DD4F26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D6359F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477F33B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75EEFAC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C173FD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2F9FB7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5B31F48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53BA346F" w14:textId="77777777">
        <w:trPr>
          <w:jc w:val="center"/>
        </w:trPr>
        <w:tc>
          <w:tcPr>
            <w:tcW w:w="2808" w:type="dxa"/>
            <w:vAlign w:val="center"/>
          </w:tcPr>
          <w:p w14:paraId="42AD44B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苯并</w:t>
            </w:r>
            <w:r>
              <w:rPr>
                <w:rFonts w:ascii="Times New Roman" w:eastAsiaTheme="minorEastAsia" w:hAnsi="Times New Roman"/>
                <w:color w:val="0070C0"/>
                <w:sz w:val="21"/>
              </w:rPr>
              <w:t xml:space="preserve">[k] </w:t>
            </w:r>
            <w:r>
              <w:rPr>
                <w:rFonts w:ascii="Times New Roman" w:eastAsiaTheme="minorEastAsia" w:hAnsi="Times New Roman"/>
                <w:color w:val="0070C0"/>
                <w:sz w:val="21"/>
              </w:rPr>
              <w:t>荧蒽（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0C31D36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6E891094"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343" w:type="dxa"/>
            <w:vAlign w:val="center"/>
          </w:tcPr>
          <w:p w14:paraId="1B4DF40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1896961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409C8E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666C1A4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C382A7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1C31FC7"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65A706B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6DD2CA6B" w14:textId="77777777">
        <w:trPr>
          <w:jc w:val="center"/>
        </w:trPr>
        <w:tc>
          <w:tcPr>
            <w:tcW w:w="2808" w:type="dxa"/>
            <w:vAlign w:val="center"/>
          </w:tcPr>
          <w:p w14:paraId="297A73D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䓛（</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59BBFAEA"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1B95D91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w:t>
            </w:r>
          </w:p>
        </w:tc>
        <w:tc>
          <w:tcPr>
            <w:tcW w:w="1343" w:type="dxa"/>
            <w:vAlign w:val="center"/>
          </w:tcPr>
          <w:p w14:paraId="5EB651B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136AF90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09E0904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070BF4F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0C1ADA0"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12EC3A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0A154A5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27C49B6D" w14:textId="77777777">
        <w:trPr>
          <w:jc w:val="center"/>
        </w:trPr>
        <w:tc>
          <w:tcPr>
            <w:tcW w:w="2808" w:type="dxa"/>
            <w:vAlign w:val="center"/>
          </w:tcPr>
          <w:p w14:paraId="4AAC55A5"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二苯并</w:t>
            </w:r>
            <w:r>
              <w:rPr>
                <w:rFonts w:ascii="Times New Roman" w:eastAsiaTheme="minorEastAsia" w:hAnsi="Times New Roman"/>
                <w:color w:val="0070C0"/>
                <w:sz w:val="21"/>
              </w:rPr>
              <w:t>[</w:t>
            </w:r>
            <w:proofErr w:type="spellStart"/>
            <w:r>
              <w:rPr>
                <w:rFonts w:ascii="Times New Roman" w:eastAsiaTheme="minorEastAsia" w:hAnsi="Times New Roman"/>
                <w:color w:val="0070C0"/>
                <w:sz w:val="21"/>
              </w:rPr>
              <w:t>a,h</w:t>
            </w:r>
            <w:proofErr w:type="spellEnd"/>
            <w:r>
              <w:rPr>
                <w:rFonts w:ascii="Times New Roman" w:eastAsiaTheme="minorEastAsia" w:hAnsi="Times New Roman"/>
                <w:color w:val="0070C0"/>
                <w:sz w:val="21"/>
              </w:rPr>
              <w:t>]</w:t>
            </w:r>
            <w:r>
              <w:rPr>
                <w:rFonts w:ascii="Times New Roman" w:eastAsiaTheme="minorEastAsia" w:hAnsi="Times New Roman"/>
                <w:color w:val="0070C0"/>
                <w:sz w:val="21"/>
              </w:rPr>
              <w:t>蒽（</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505E6EA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51C738E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151</w:t>
            </w:r>
          </w:p>
        </w:tc>
        <w:tc>
          <w:tcPr>
            <w:tcW w:w="1343" w:type="dxa"/>
            <w:vAlign w:val="center"/>
          </w:tcPr>
          <w:p w14:paraId="62DFFAD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45A812E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5BE921B8"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19BF83D6"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6331631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8B4161D"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2FC15AC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r w:rsidR="00396911" w14:paraId="479529DD" w14:textId="77777777">
        <w:trPr>
          <w:jc w:val="center"/>
        </w:trPr>
        <w:tc>
          <w:tcPr>
            <w:tcW w:w="2808" w:type="dxa"/>
            <w:vAlign w:val="center"/>
          </w:tcPr>
          <w:p w14:paraId="3C8B663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茚并</w:t>
            </w:r>
            <w:r>
              <w:rPr>
                <w:rFonts w:ascii="Times New Roman" w:eastAsiaTheme="minorEastAsia" w:hAnsi="Times New Roman"/>
                <w:color w:val="0070C0"/>
                <w:sz w:val="21"/>
              </w:rPr>
              <w:t>[1,2,3-cd]</w:t>
            </w:r>
            <w:r>
              <w:rPr>
                <w:rFonts w:ascii="Times New Roman" w:eastAsiaTheme="minorEastAsia" w:hAnsi="Times New Roman"/>
                <w:color w:val="0070C0"/>
                <w:sz w:val="21"/>
              </w:rPr>
              <w:t>芘（</w:t>
            </w:r>
            <w:r>
              <w:rPr>
                <w:rFonts w:ascii="Times New Roman" w:eastAsiaTheme="minorEastAsia" w:hAnsi="Times New Roman"/>
                <w:color w:val="0070C0"/>
                <w:sz w:val="21"/>
              </w:rPr>
              <w:t>mg/kg</w:t>
            </w:r>
            <w:r>
              <w:rPr>
                <w:rFonts w:ascii="Times New Roman" w:eastAsiaTheme="minorEastAsia" w:hAnsi="Times New Roman"/>
                <w:color w:val="0070C0"/>
                <w:sz w:val="21"/>
              </w:rPr>
              <w:t>）</w:t>
            </w:r>
          </w:p>
        </w:tc>
        <w:tc>
          <w:tcPr>
            <w:tcW w:w="1391" w:type="dxa"/>
            <w:vAlign w:val="center"/>
          </w:tcPr>
          <w:p w14:paraId="4ADDEA22"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mg/kg</w:t>
            </w:r>
          </w:p>
        </w:tc>
        <w:tc>
          <w:tcPr>
            <w:tcW w:w="1555" w:type="dxa"/>
            <w:vAlign w:val="center"/>
          </w:tcPr>
          <w:p w14:paraId="3E6BE821"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1293</w:t>
            </w:r>
          </w:p>
        </w:tc>
        <w:tc>
          <w:tcPr>
            <w:tcW w:w="1343" w:type="dxa"/>
            <w:vAlign w:val="center"/>
          </w:tcPr>
          <w:p w14:paraId="4CB5024B"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303" w:type="dxa"/>
            <w:vAlign w:val="center"/>
          </w:tcPr>
          <w:p w14:paraId="5725DBF3"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39" w:type="dxa"/>
            <w:vAlign w:val="center"/>
          </w:tcPr>
          <w:p w14:paraId="6273D7E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7" w:type="dxa"/>
            <w:vAlign w:val="center"/>
          </w:tcPr>
          <w:p w14:paraId="112EEF4C"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509EEE6E"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50" w:type="dxa"/>
            <w:vAlign w:val="center"/>
          </w:tcPr>
          <w:p w14:paraId="7C2DD829"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c>
          <w:tcPr>
            <w:tcW w:w="1160" w:type="dxa"/>
            <w:vAlign w:val="center"/>
          </w:tcPr>
          <w:p w14:paraId="05CA93CF" w14:textId="77777777" w:rsidR="00396911" w:rsidRDefault="00D16E6F">
            <w:pPr>
              <w:spacing w:line="240" w:lineRule="auto"/>
              <w:ind w:firstLineChars="0" w:firstLine="0"/>
              <w:jc w:val="center"/>
              <w:rPr>
                <w:rFonts w:ascii="Times New Roman" w:eastAsiaTheme="minorEastAsia" w:hAnsi="Times New Roman"/>
                <w:color w:val="0070C0"/>
                <w:sz w:val="21"/>
              </w:rPr>
            </w:pPr>
            <w:r>
              <w:rPr>
                <w:rFonts w:ascii="Times New Roman" w:eastAsiaTheme="minorEastAsia" w:hAnsi="Times New Roman"/>
                <w:color w:val="0070C0"/>
                <w:sz w:val="21"/>
              </w:rPr>
              <w:t>/</w:t>
            </w:r>
          </w:p>
        </w:tc>
      </w:tr>
    </w:tbl>
    <w:p w14:paraId="4073EFEE" w14:textId="77777777" w:rsidR="00396911" w:rsidRDefault="00396911">
      <w:pPr>
        <w:pStyle w:val="afff0"/>
        <w:sectPr w:rsidR="00396911">
          <w:pgSz w:w="16839" w:h="11907" w:orient="landscape"/>
          <w:pgMar w:top="1797" w:right="1440" w:bottom="1797" w:left="1440" w:header="851" w:footer="850" w:gutter="0"/>
          <w:cols w:space="720"/>
          <w:docGrid w:type="lines" w:linePitch="312"/>
        </w:sectPr>
      </w:pPr>
    </w:p>
    <w:p w14:paraId="3AC865D6" w14:textId="77777777" w:rsidR="00396911" w:rsidRDefault="00D16E6F">
      <w:pPr>
        <w:widowControl/>
        <w:spacing w:line="480" w:lineRule="exact"/>
        <w:ind w:firstLineChars="0" w:firstLine="0"/>
        <w:outlineLvl w:val="3"/>
        <w:rPr>
          <w:rFonts w:ascii="Times New Roman" w:eastAsia="黑体" w:hAnsi="Times New Roman"/>
          <w:color w:val="0070C0"/>
        </w:rPr>
      </w:pPr>
      <w:r>
        <w:rPr>
          <w:rFonts w:ascii="Times New Roman" w:eastAsia="黑体" w:hAnsi="Times New Roman"/>
          <w:color w:val="0070C0"/>
        </w:rPr>
        <w:lastRenderedPageBreak/>
        <w:t>4.3.</w:t>
      </w:r>
      <w:r>
        <w:rPr>
          <w:rFonts w:ascii="Times New Roman" w:eastAsia="黑体" w:hAnsi="Times New Roman" w:hint="eastAsia"/>
          <w:color w:val="0070C0"/>
        </w:rPr>
        <w:t>5</w:t>
      </w:r>
      <w:r>
        <w:rPr>
          <w:rFonts w:ascii="Times New Roman" w:eastAsia="黑体" w:hAnsi="Times New Roman"/>
          <w:color w:val="0070C0"/>
        </w:rPr>
        <w:t>.</w:t>
      </w:r>
      <w:r>
        <w:rPr>
          <w:rFonts w:ascii="Times New Roman" w:eastAsia="黑体" w:hAnsi="Times New Roman" w:hint="eastAsia"/>
          <w:color w:val="0070C0"/>
        </w:rPr>
        <w:t>6</w:t>
      </w:r>
      <w:r>
        <w:rPr>
          <w:rFonts w:ascii="Times New Roman" w:eastAsia="黑体" w:hAnsi="Times New Roman"/>
          <w:color w:val="0070C0"/>
        </w:rPr>
        <w:t>.</w:t>
      </w:r>
      <w:r>
        <w:rPr>
          <w:rFonts w:ascii="Times New Roman" w:eastAsia="黑体" w:hAnsi="Times New Roman"/>
          <w:color w:val="0070C0"/>
        </w:rPr>
        <w:t>土壤环境质量现状评价结论</w:t>
      </w:r>
    </w:p>
    <w:p w14:paraId="34F79D8E" w14:textId="77777777" w:rsidR="00396911" w:rsidRDefault="00D16E6F">
      <w:pPr>
        <w:pStyle w:val="afffffffffff4"/>
        <w:spacing w:line="480" w:lineRule="exact"/>
        <w:ind w:firstLine="480"/>
        <w:rPr>
          <w:color w:val="0070C0"/>
        </w:rPr>
      </w:pPr>
      <w:r>
        <w:rPr>
          <w:color w:val="0070C0"/>
        </w:rPr>
        <w:t>由上述分析可知，</w:t>
      </w:r>
      <w:r>
        <w:rPr>
          <w:color w:val="0070C0"/>
          <w:kern w:val="0"/>
        </w:rPr>
        <w:t>项目</w:t>
      </w:r>
      <w:r>
        <w:rPr>
          <w:bCs/>
          <w:color w:val="0070C0"/>
          <w:kern w:val="0"/>
          <w:szCs w:val="32"/>
        </w:rPr>
        <w:t>厂区</w:t>
      </w:r>
      <w:r>
        <w:rPr>
          <w:color w:val="0070C0"/>
          <w:kern w:val="0"/>
        </w:rPr>
        <w:t>各监测点各层土壤中各监测因子标准指数均小于</w:t>
      </w:r>
      <w:r>
        <w:rPr>
          <w:color w:val="0070C0"/>
          <w:kern w:val="0"/>
        </w:rPr>
        <w:t>1</w:t>
      </w:r>
      <w:r>
        <w:rPr>
          <w:color w:val="0070C0"/>
          <w:kern w:val="0"/>
        </w:rPr>
        <w:t>，满足</w:t>
      </w:r>
      <w:r>
        <w:rPr>
          <w:bCs/>
          <w:color w:val="0070C0"/>
          <w:kern w:val="0"/>
          <w:szCs w:val="32"/>
        </w:rPr>
        <w:t>《土壤环境质量建设用地土壤污染风险管控标准》（试行）（</w:t>
      </w:r>
      <w:r>
        <w:rPr>
          <w:bCs/>
          <w:color w:val="0070C0"/>
          <w:kern w:val="0"/>
          <w:szCs w:val="32"/>
        </w:rPr>
        <w:t>GB36600-2018</w:t>
      </w:r>
      <w:r>
        <w:rPr>
          <w:bCs/>
          <w:color w:val="0070C0"/>
          <w:kern w:val="0"/>
          <w:szCs w:val="32"/>
        </w:rPr>
        <w:t>）中第二类用地筛选值标准</w:t>
      </w:r>
      <w:r>
        <w:rPr>
          <w:color w:val="0070C0"/>
          <w:kern w:val="0"/>
        </w:rPr>
        <w:t>；</w:t>
      </w:r>
      <w:r>
        <w:rPr>
          <w:bCs/>
          <w:color w:val="0070C0"/>
          <w:kern w:val="0"/>
          <w:szCs w:val="24"/>
        </w:rPr>
        <w:t>厂区周边耕地</w:t>
      </w:r>
      <w:r>
        <w:rPr>
          <w:color w:val="0070C0"/>
          <w:kern w:val="0"/>
        </w:rPr>
        <w:t>各监测点表层土壤中各监测因子标准指数均小于</w:t>
      </w:r>
      <w:r>
        <w:rPr>
          <w:color w:val="0070C0"/>
          <w:kern w:val="0"/>
        </w:rPr>
        <w:t>1</w:t>
      </w:r>
      <w:r>
        <w:rPr>
          <w:color w:val="0070C0"/>
          <w:kern w:val="0"/>
        </w:rPr>
        <w:t>，满足</w:t>
      </w:r>
      <w:r>
        <w:rPr>
          <w:bCs/>
          <w:color w:val="0070C0"/>
          <w:kern w:val="0"/>
          <w:szCs w:val="24"/>
        </w:rPr>
        <w:t>《土壤环境质量</w:t>
      </w:r>
      <w:r>
        <w:rPr>
          <w:bCs/>
          <w:color w:val="0070C0"/>
          <w:kern w:val="0"/>
          <w:szCs w:val="24"/>
        </w:rPr>
        <w:t xml:space="preserve"> </w:t>
      </w:r>
      <w:r>
        <w:rPr>
          <w:bCs/>
          <w:color w:val="0070C0"/>
          <w:kern w:val="0"/>
          <w:szCs w:val="24"/>
        </w:rPr>
        <w:t>农用地土壤污染风险管控标准》（试行）（</w:t>
      </w:r>
      <w:r>
        <w:rPr>
          <w:bCs/>
          <w:color w:val="0070C0"/>
          <w:kern w:val="0"/>
          <w:szCs w:val="24"/>
        </w:rPr>
        <w:t>GB 15618-2018</w:t>
      </w:r>
      <w:r>
        <w:rPr>
          <w:bCs/>
          <w:color w:val="0070C0"/>
          <w:kern w:val="0"/>
          <w:szCs w:val="24"/>
        </w:rPr>
        <w:t>）筛选值标准</w:t>
      </w:r>
      <w:r>
        <w:rPr>
          <w:color w:val="0070C0"/>
        </w:rPr>
        <w:t>。土壤现状不存在环境问题。</w:t>
      </w:r>
    </w:p>
    <w:p w14:paraId="1A64301F" w14:textId="77777777" w:rsidR="00396911" w:rsidRDefault="00396911">
      <w:pPr>
        <w:ind w:firstLine="480"/>
        <w:rPr>
          <w:rFonts w:ascii="Times New Roman" w:hAnsi="Times New Roman"/>
          <w:szCs w:val="24"/>
        </w:rPr>
      </w:pPr>
    </w:p>
    <w:p w14:paraId="1096DF72" w14:textId="77777777" w:rsidR="00396911" w:rsidRDefault="00D16E6F">
      <w:pPr>
        <w:pStyle w:val="10"/>
        <w:pageBreakBefore/>
        <w:spacing w:beforeLines="50" w:before="120" w:afterLines="50" w:after="120"/>
        <w:rPr>
          <w:rFonts w:ascii="Times New Roman" w:hAnsi="Times New Roman"/>
          <w:szCs w:val="32"/>
        </w:rPr>
      </w:pPr>
      <w:bookmarkStart w:id="115" w:name="_Toc19371"/>
      <w:bookmarkStart w:id="116" w:name="_Toc20184"/>
      <w:bookmarkStart w:id="117" w:name="_Toc1352"/>
      <w:r>
        <w:rPr>
          <w:rFonts w:ascii="Times New Roman" w:hAnsi="Times New Roman"/>
          <w:szCs w:val="32"/>
        </w:rPr>
        <w:lastRenderedPageBreak/>
        <w:t>5</w:t>
      </w:r>
      <w:r>
        <w:rPr>
          <w:rFonts w:ascii="Times New Roman" w:hAnsi="Times New Roman"/>
          <w:szCs w:val="32"/>
        </w:rPr>
        <w:t>环境影响预测与评价</w:t>
      </w:r>
      <w:bookmarkEnd w:id="115"/>
      <w:bookmarkEnd w:id="116"/>
    </w:p>
    <w:p w14:paraId="0706C526" w14:textId="77777777" w:rsidR="00396911" w:rsidRDefault="00D16E6F">
      <w:pPr>
        <w:pStyle w:val="2"/>
        <w:spacing w:beforeLines="50" w:before="120" w:afterLines="50" w:after="120"/>
        <w:rPr>
          <w:rFonts w:ascii="Times New Roman" w:hAnsi="Times New Roman"/>
        </w:rPr>
      </w:pPr>
      <w:bookmarkStart w:id="118" w:name="_Toc32640"/>
      <w:bookmarkStart w:id="119" w:name="_Toc4839"/>
      <w:r>
        <w:rPr>
          <w:rFonts w:ascii="Times New Roman" w:hAnsi="Times New Roman"/>
        </w:rPr>
        <w:t>5.1</w:t>
      </w:r>
      <w:r>
        <w:rPr>
          <w:rFonts w:ascii="Times New Roman" w:hAnsi="Times New Roman"/>
        </w:rPr>
        <w:t>施工期环境影响分析</w:t>
      </w:r>
      <w:bookmarkEnd w:id="118"/>
      <w:bookmarkEnd w:id="119"/>
    </w:p>
    <w:p w14:paraId="29C60724" w14:textId="77777777" w:rsidR="00396911" w:rsidRDefault="00D16E6F">
      <w:pPr>
        <w:pStyle w:val="30"/>
        <w:rPr>
          <w:rFonts w:ascii="Times New Roman" w:hAnsi="Times New Roman"/>
        </w:rPr>
      </w:pPr>
      <w:r>
        <w:rPr>
          <w:rFonts w:ascii="Times New Roman" w:hAnsi="Times New Roman"/>
        </w:rPr>
        <w:t>5.1.1</w:t>
      </w:r>
      <w:r>
        <w:rPr>
          <w:rFonts w:ascii="Times New Roman" w:hAnsi="Times New Roman"/>
        </w:rPr>
        <w:t>施工期大气环境影响评价</w:t>
      </w:r>
    </w:p>
    <w:p w14:paraId="2D0CBCBB" w14:textId="77777777" w:rsidR="00396911" w:rsidRDefault="00D16E6F">
      <w:pPr>
        <w:spacing w:line="480" w:lineRule="exact"/>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）施工扬尘</w:t>
      </w:r>
    </w:p>
    <w:p w14:paraId="5CB124CE" w14:textId="77777777" w:rsidR="00396911" w:rsidRDefault="00D16E6F">
      <w:pPr>
        <w:spacing w:line="480" w:lineRule="exact"/>
        <w:ind w:firstLine="480"/>
        <w:rPr>
          <w:rFonts w:ascii="Times New Roman" w:hAnsi="Times New Roman"/>
        </w:rPr>
      </w:pPr>
      <w:r>
        <w:rPr>
          <w:rFonts w:ascii="Times New Roman" w:hAnsi="Times New Roman"/>
        </w:rPr>
        <w:t>施工扬尘的主要来源有：土方挖掘扬尘及现场堆放物料扬尘；建筑材料的装卸及堆放扬尘；施工垃圾的清理及堆放扬尘；运输车辆行驶所造成的现场道路扬尘等。施工扬尘量和影响范围是一个复杂、较难定量的问题，利用现有的施工场地实测资料进行类比分析：</w:t>
      </w:r>
    </w:p>
    <w:p w14:paraId="12DDC8A2" w14:textId="77777777" w:rsidR="00396911" w:rsidRDefault="00D16E6F">
      <w:pPr>
        <w:spacing w:line="480" w:lineRule="exact"/>
        <w:ind w:firstLine="480"/>
        <w:rPr>
          <w:rFonts w:ascii="Times New Roman" w:hAnsi="Times New Roman"/>
        </w:rPr>
      </w:pPr>
      <w:r>
        <w:rPr>
          <w:rFonts w:ascii="Times New Roman" w:hAnsi="Times New Roman"/>
        </w:rPr>
        <w:t>类比实测资料表明：当施工现场无围栏时，施工扬尘污染范围在施工点下风向</w:t>
      </w:r>
      <w:r>
        <w:rPr>
          <w:rFonts w:ascii="Times New Roman" w:hAnsi="Times New Roman"/>
        </w:rPr>
        <w:t>250m</w:t>
      </w:r>
      <w:r>
        <w:rPr>
          <w:rFonts w:ascii="Times New Roman" w:hAnsi="Times New Roman"/>
        </w:rPr>
        <w:t>内，其</w:t>
      </w:r>
      <w:r>
        <w:rPr>
          <w:rFonts w:ascii="Times New Roman" w:hAnsi="Times New Roman"/>
        </w:rPr>
        <w:t>TSP</w:t>
      </w:r>
      <w:r>
        <w:rPr>
          <w:rFonts w:ascii="Times New Roman" w:hAnsi="Times New Roman"/>
        </w:rPr>
        <w:t>平均浓度为</w:t>
      </w:r>
      <w:r>
        <w:rPr>
          <w:rFonts w:ascii="Times New Roman" w:hAnsi="Times New Roman"/>
        </w:rPr>
        <w:t>0.756mg/Nm</w:t>
      </w:r>
      <w:r>
        <w:rPr>
          <w:rFonts w:ascii="Times New Roman" w:hAnsi="Times New Roman"/>
          <w:vertAlign w:val="superscript"/>
        </w:rPr>
        <w:t>3</w:t>
      </w:r>
      <w:r>
        <w:rPr>
          <w:rFonts w:ascii="Times New Roman" w:hAnsi="Times New Roman"/>
        </w:rPr>
        <w:t>，相当于《环境空气质量标准》（</w:t>
      </w:r>
      <w:r>
        <w:rPr>
          <w:rFonts w:ascii="Times New Roman" w:hAnsi="Times New Roman"/>
        </w:rPr>
        <w:t>GB3095-2012</w:t>
      </w:r>
      <w:r>
        <w:rPr>
          <w:rFonts w:ascii="Times New Roman" w:hAnsi="Times New Roman"/>
        </w:rPr>
        <w:t>）及修改单二级标准的</w:t>
      </w:r>
      <w:r>
        <w:rPr>
          <w:rFonts w:ascii="Times New Roman" w:hAnsi="Times New Roman"/>
        </w:rPr>
        <w:t>2.52</w:t>
      </w:r>
      <w:r>
        <w:rPr>
          <w:rFonts w:ascii="Times New Roman" w:hAnsi="Times New Roman"/>
        </w:rPr>
        <w:t>倍。在有围栏时，施工扬尘污染范围在施工点下风向</w:t>
      </w:r>
      <w:r>
        <w:rPr>
          <w:rFonts w:ascii="Times New Roman" w:hAnsi="Times New Roman"/>
        </w:rPr>
        <w:t>150m</w:t>
      </w:r>
      <w:r>
        <w:rPr>
          <w:rFonts w:ascii="Times New Roman" w:hAnsi="Times New Roman"/>
        </w:rPr>
        <w:t>内，其</w:t>
      </w:r>
      <w:r>
        <w:rPr>
          <w:rFonts w:ascii="Times New Roman" w:hAnsi="Times New Roman"/>
        </w:rPr>
        <w:t xml:space="preserve">TSP </w:t>
      </w:r>
      <w:r>
        <w:rPr>
          <w:rFonts w:ascii="Times New Roman" w:hAnsi="Times New Roman"/>
        </w:rPr>
        <w:t>平均浓度为</w:t>
      </w:r>
      <w:r>
        <w:rPr>
          <w:rFonts w:ascii="Times New Roman" w:hAnsi="Times New Roman"/>
        </w:rPr>
        <w:t>0</w:t>
      </w:r>
      <w:r>
        <w:rPr>
          <w:rFonts w:ascii="Times New Roman" w:hAnsi="Times New Roman"/>
        </w:rPr>
        <w:t>.663mg/Nm</w:t>
      </w:r>
      <w:r>
        <w:rPr>
          <w:rFonts w:ascii="Times New Roman" w:hAnsi="Times New Roman"/>
          <w:vertAlign w:val="superscript"/>
        </w:rPr>
        <w:t>3</w:t>
      </w:r>
      <w:r>
        <w:rPr>
          <w:rFonts w:ascii="Times New Roman" w:hAnsi="Times New Roman"/>
        </w:rPr>
        <w:t>，相当于《环境空气质量标准》（</w:t>
      </w:r>
      <w:r>
        <w:rPr>
          <w:rFonts w:ascii="Times New Roman" w:hAnsi="Times New Roman"/>
        </w:rPr>
        <w:t>GB3095-2012</w:t>
      </w:r>
      <w:r>
        <w:rPr>
          <w:rFonts w:ascii="Times New Roman" w:hAnsi="Times New Roman"/>
        </w:rPr>
        <w:t>）及修改单二级标准的</w:t>
      </w:r>
      <w:r>
        <w:rPr>
          <w:rFonts w:ascii="Times New Roman" w:hAnsi="Times New Roman"/>
        </w:rPr>
        <w:t>2.2</w:t>
      </w:r>
      <w:r>
        <w:rPr>
          <w:rFonts w:ascii="Times New Roman" w:hAnsi="Times New Roman"/>
        </w:rPr>
        <w:t>倍。显然，在施工现场架设围栏其施工扬尘污染较轻，污染范围较小。围栏对减轻施工扬尘有明显作用，当风速为</w:t>
      </w:r>
      <w:r>
        <w:rPr>
          <w:rFonts w:ascii="Times New Roman" w:hAnsi="Times New Roman"/>
        </w:rPr>
        <w:t>2.5m/s</w:t>
      </w:r>
      <w:r>
        <w:rPr>
          <w:rFonts w:ascii="Times New Roman" w:hAnsi="Times New Roman"/>
        </w:rPr>
        <w:t>时，可使影响距离缩短</w:t>
      </w:r>
      <w:r>
        <w:rPr>
          <w:rFonts w:ascii="Times New Roman" w:hAnsi="Times New Roman"/>
        </w:rPr>
        <w:t>40%</w:t>
      </w:r>
      <w:r>
        <w:rPr>
          <w:rFonts w:ascii="Times New Roman" w:hAnsi="Times New Roman"/>
        </w:rPr>
        <w:t>，因此，为减轻施工扬尘对环境的影响，在施工现场必须架设围栏。</w:t>
      </w:r>
    </w:p>
    <w:p w14:paraId="6166A180" w14:textId="77777777" w:rsidR="00396911" w:rsidRDefault="00D16E6F">
      <w:pPr>
        <w:spacing w:line="480" w:lineRule="exact"/>
        <w:ind w:firstLine="480"/>
        <w:rPr>
          <w:rFonts w:ascii="Times New Roman" w:hAnsi="Times New Roman"/>
        </w:rPr>
      </w:pPr>
      <w:r>
        <w:rPr>
          <w:rFonts w:ascii="Times New Roman" w:hAnsi="Times New Roman"/>
        </w:rPr>
        <w:t>同时，评价要求：设立环保施工标牌、施工场地围挡、进出车辆的清洗、施工工地硬化、工程堆料的防尘、建筑垃圾覆盖运输、施工湿法作业、泥浆工程环保施工、场地防风覆盖、防尘分段施工、大风天禁止施工、建筑防尘网等措施，有效降低</w:t>
      </w:r>
      <w:r>
        <w:rPr>
          <w:rFonts w:ascii="Times New Roman" w:hAnsi="Times New Roman"/>
        </w:rPr>
        <w:t>施工扬尘对区域及敏感点空气质量影响。</w:t>
      </w:r>
    </w:p>
    <w:p w14:paraId="394EA39C" w14:textId="77777777" w:rsidR="00396911" w:rsidRDefault="00D16E6F">
      <w:pPr>
        <w:spacing w:line="480" w:lineRule="exact"/>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）施工机械废气</w:t>
      </w:r>
    </w:p>
    <w:p w14:paraId="18E77808" w14:textId="77777777" w:rsidR="00396911" w:rsidRDefault="00D16E6F">
      <w:pPr>
        <w:spacing w:line="480" w:lineRule="exact"/>
        <w:ind w:firstLine="480"/>
        <w:rPr>
          <w:rFonts w:ascii="Times New Roman" w:hAnsi="Times New Roman"/>
        </w:rPr>
      </w:pPr>
      <w:r>
        <w:rPr>
          <w:rFonts w:ascii="Times New Roman" w:hAnsi="Times New Roman"/>
        </w:rPr>
        <w:t>施工机械废气主要来自各类燃油动力机械排放废气，主要污染物为</w:t>
      </w:r>
      <w:r>
        <w:rPr>
          <w:rFonts w:ascii="Times New Roman" w:hAnsi="Times New Roman"/>
        </w:rPr>
        <w:t>CO</w:t>
      </w:r>
      <w:r>
        <w:rPr>
          <w:rFonts w:ascii="Times New Roman" w:hAnsi="Times New Roman"/>
        </w:rPr>
        <w:t>、</w:t>
      </w:r>
      <w:r>
        <w:rPr>
          <w:rFonts w:ascii="Times New Roman" w:hAnsi="Times New Roman"/>
        </w:rPr>
        <w:t>NOx</w:t>
      </w:r>
      <w:r>
        <w:rPr>
          <w:rFonts w:ascii="Times New Roman" w:hAnsi="Times New Roman"/>
        </w:rPr>
        <w:t>及碳氢化合物等，间断运行，项目在加强施工动力机械运行管理与维护保养情况下，可减少尾气排放对环境的污染。</w:t>
      </w:r>
    </w:p>
    <w:p w14:paraId="02F49504" w14:textId="77777777" w:rsidR="00396911" w:rsidRDefault="00D16E6F">
      <w:pPr>
        <w:spacing w:line="480" w:lineRule="exact"/>
        <w:ind w:firstLine="480"/>
        <w:rPr>
          <w:rFonts w:ascii="Times New Roman" w:hAnsi="Times New Roman"/>
        </w:rPr>
      </w:pPr>
      <w:r>
        <w:rPr>
          <w:rFonts w:ascii="Times New Roman" w:hAnsi="Times New Roman"/>
        </w:rPr>
        <w:t>评价要求对项目施工过程中非道路移动机械用柴油机废气排放，必须执行</w:t>
      </w:r>
      <w:r>
        <w:rPr>
          <w:rFonts w:ascii="Times New Roman" w:hAnsi="Times New Roman"/>
        </w:rPr>
        <w:lastRenderedPageBreak/>
        <w:t>并满足《非道路移动机械用柴油机排气污染物排放限制及测量方法（中国第三、四阶段）》（</w:t>
      </w:r>
      <w:r>
        <w:rPr>
          <w:rFonts w:ascii="Times New Roman" w:hAnsi="Times New Roman"/>
        </w:rPr>
        <w:t>GB20891-2014</w:t>
      </w:r>
      <w:r>
        <w:rPr>
          <w:rFonts w:ascii="Times New Roman" w:hAnsi="Times New Roman"/>
        </w:rPr>
        <w:t>）中有关规定及排放限值要求；合理调度施工机械设备，确保设备有效使用，避免空转，减少污染物排放；有效控制其废气排</w:t>
      </w:r>
      <w:r>
        <w:rPr>
          <w:rFonts w:ascii="Times New Roman" w:hAnsi="Times New Roman"/>
        </w:rPr>
        <w:t>放量，降低其对周围环境的污染影响。</w:t>
      </w:r>
    </w:p>
    <w:p w14:paraId="7C056037" w14:textId="77777777" w:rsidR="00396911" w:rsidRDefault="00D16E6F">
      <w:pPr>
        <w:spacing w:line="480" w:lineRule="exact"/>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）施工废气环境影响评价</w:t>
      </w:r>
    </w:p>
    <w:p w14:paraId="75490CCC" w14:textId="77777777" w:rsidR="00396911" w:rsidRDefault="00D16E6F">
      <w:pPr>
        <w:spacing w:line="480" w:lineRule="exact"/>
        <w:ind w:firstLine="480"/>
        <w:rPr>
          <w:rFonts w:ascii="Times New Roman" w:hAnsi="Times New Roman"/>
        </w:rPr>
      </w:pPr>
      <w:r>
        <w:rPr>
          <w:rFonts w:ascii="Times New Roman" w:hAnsi="Times New Roman"/>
        </w:rPr>
        <w:t>项目主体厂房已全部建成，施工期主要进行污水处理站的建设，故本次环评施工量很小，施工废气采取一定的措施其环境影响可控，施工废气不会对周围环境空气产生过大的环境影响。</w:t>
      </w:r>
    </w:p>
    <w:p w14:paraId="0E7CF7C2" w14:textId="77777777" w:rsidR="00396911" w:rsidRDefault="00D16E6F">
      <w:pPr>
        <w:pStyle w:val="30"/>
        <w:rPr>
          <w:rFonts w:ascii="Times New Roman" w:hAnsi="Times New Roman"/>
        </w:rPr>
      </w:pPr>
      <w:r>
        <w:rPr>
          <w:rFonts w:ascii="Times New Roman" w:hAnsi="Times New Roman"/>
        </w:rPr>
        <w:t>5.1.2</w:t>
      </w:r>
      <w:r>
        <w:rPr>
          <w:rFonts w:ascii="Times New Roman" w:hAnsi="Times New Roman"/>
        </w:rPr>
        <w:t>施工期水环境影响评价</w:t>
      </w:r>
    </w:p>
    <w:p w14:paraId="6B397483" w14:textId="77777777" w:rsidR="00396911" w:rsidRDefault="00D16E6F">
      <w:pPr>
        <w:pStyle w:val="ab"/>
        <w:spacing w:line="480" w:lineRule="exact"/>
        <w:ind w:firstLine="480"/>
        <w:rPr>
          <w:rFonts w:ascii="Times New Roman" w:hAnsi="Times New Roman"/>
        </w:rPr>
      </w:pPr>
      <w:r>
        <w:rPr>
          <w:rFonts w:ascii="Times New Roman" w:hAnsi="Times New Roman"/>
        </w:rPr>
        <w:t>施工期废水主要是施工人员生活污水及少量生产废水。施工期的机械冲洗、机修等可能产生含油废水，如果不进行收集无组织排放将对地表径流及土壤环境产生不利影响。生活污水排入厂区现有防渗化粪池，少量生活盥洗水经收集后作施工场地、道路和绿化洒水。</w:t>
      </w:r>
    </w:p>
    <w:p w14:paraId="1637B7C9" w14:textId="77777777" w:rsidR="00396911" w:rsidRDefault="00D16E6F">
      <w:pPr>
        <w:spacing w:line="480" w:lineRule="exact"/>
        <w:ind w:firstLine="480"/>
        <w:rPr>
          <w:rFonts w:ascii="Times New Roman" w:hAnsi="Times New Roman"/>
        </w:rPr>
      </w:pPr>
      <w:r>
        <w:rPr>
          <w:rFonts w:ascii="Times New Roman" w:hAnsi="Times New Roman"/>
        </w:rPr>
        <w:t>施工现场建筑原料按</w:t>
      </w:r>
      <w:r>
        <w:rPr>
          <w:rFonts w:ascii="Times New Roman" w:hAnsi="Times New Roman"/>
        </w:rPr>
        <w:t>比例填加用水，基本不产生弃水；机械冲洗废水设沉淀池收集后循环回用于场地降尘；机修油污需经隔油处置。</w:t>
      </w:r>
    </w:p>
    <w:p w14:paraId="72924699" w14:textId="77777777" w:rsidR="00396911" w:rsidRDefault="00D16E6F">
      <w:pPr>
        <w:spacing w:line="480" w:lineRule="exact"/>
        <w:ind w:firstLine="480"/>
        <w:rPr>
          <w:rFonts w:ascii="Times New Roman" w:hAnsi="Times New Roman"/>
          <w:szCs w:val="24"/>
        </w:rPr>
      </w:pPr>
      <w:r>
        <w:rPr>
          <w:rFonts w:ascii="Times New Roman" w:hAnsi="Times New Roman"/>
        </w:rPr>
        <w:t>故</w:t>
      </w:r>
      <w:r>
        <w:rPr>
          <w:rFonts w:ascii="Times New Roman" w:hAnsi="Times New Roman"/>
          <w:szCs w:val="24"/>
        </w:rPr>
        <w:t>本项目施工期废水不外排，不会对水环境造成影响。</w:t>
      </w:r>
    </w:p>
    <w:p w14:paraId="70AB5EB4" w14:textId="77777777" w:rsidR="00396911" w:rsidRDefault="00D16E6F">
      <w:pPr>
        <w:pStyle w:val="30"/>
        <w:rPr>
          <w:rFonts w:ascii="Times New Roman" w:hAnsi="Times New Roman"/>
        </w:rPr>
      </w:pPr>
      <w:r>
        <w:rPr>
          <w:rFonts w:ascii="Times New Roman" w:hAnsi="Times New Roman"/>
        </w:rPr>
        <w:t>5.1.3</w:t>
      </w:r>
      <w:r>
        <w:rPr>
          <w:rFonts w:ascii="Times New Roman" w:hAnsi="Times New Roman"/>
        </w:rPr>
        <w:t>施工期地下水环境影响评价</w:t>
      </w:r>
    </w:p>
    <w:p w14:paraId="795D1ACB" w14:textId="77777777" w:rsidR="00396911" w:rsidRDefault="00D16E6F">
      <w:pPr>
        <w:spacing w:line="480" w:lineRule="exact"/>
        <w:ind w:firstLine="480"/>
        <w:jc w:val="left"/>
        <w:rPr>
          <w:rFonts w:ascii="Times New Roman" w:hAnsi="Times New Roman"/>
        </w:rPr>
      </w:pPr>
      <w:r>
        <w:rPr>
          <w:rFonts w:ascii="Times New Roman" w:hAnsi="Times New Roman"/>
        </w:rPr>
        <w:t>项目建设期对地下水环境的影响主要为：施工队伍进入现场，排放的生活污水和垃圾的污染；施工机械运作、清洗、漏油等排放的含油和悬浮物废水等。</w:t>
      </w:r>
    </w:p>
    <w:p w14:paraId="03D9E43F" w14:textId="77777777" w:rsidR="00396911" w:rsidRDefault="00D16E6F">
      <w:pPr>
        <w:spacing w:line="480" w:lineRule="exact"/>
        <w:ind w:firstLine="480"/>
        <w:jc w:val="left"/>
        <w:rPr>
          <w:rFonts w:ascii="Times New Roman" w:hAnsi="Times New Roman"/>
        </w:rPr>
      </w:pPr>
      <w:r>
        <w:rPr>
          <w:rFonts w:ascii="Times New Roman" w:hAnsi="Times New Roman"/>
        </w:rPr>
        <w:t>施工生产废水主要为混凝土养护水、骨料冲洗水及施工机械运作、清洗、漏油等排放的含油和悬浮物废水等，不含有毒理学指标，但含砂量较高，且含有油污。直接排放，将增加排水中的</w:t>
      </w:r>
      <w:r>
        <w:rPr>
          <w:rFonts w:ascii="Times New Roman" w:hAnsi="Times New Roman"/>
        </w:rPr>
        <w:t>SS</w:t>
      </w:r>
      <w:r>
        <w:rPr>
          <w:rFonts w:ascii="Times New Roman" w:hAnsi="Times New Roman"/>
        </w:rPr>
        <w:t>及石油类含量。本项目在施工过程中产生的</w:t>
      </w:r>
      <w:r>
        <w:rPr>
          <w:rFonts w:ascii="Times New Roman" w:hAnsi="Times New Roman"/>
          <w:kern w:val="0"/>
          <w:szCs w:val="20"/>
        </w:rPr>
        <w:t>废水经过隔油池、沉淀池处理后回用于建筑施工过程、回用于场地压尘，不外排，</w:t>
      </w:r>
      <w:r>
        <w:rPr>
          <w:rFonts w:ascii="Times New Roman" w:hAnsi="Times New Roman"/>
        </w:rPr>
        <w:t>对地下水环境的影响较小。</w:t>
      </w:r>
    </w:p>
    <w:p w14:paraId="5915FA29" w14:textId="77777777" w:rsidR="00396911" w:rsidRDefault="00D16E6F">
      <w:pPr>
        <w:spacing w:line="480" w:lineRule="exact"/>
        <w:ind w:firstLine="480"/>
        <w:jc w:val="left"/>
        <w:rPr>
          <w:rFonts w:ascii="Times New Roman" w:hAnsi="Times New Roman"/>
          <w:kern w:val="0"/>
        </w:rPr>
      </w:pPr>
      <w:r>
        <w:rPr>
          <w:rFonts w:ascii="Times New Roman" w:hAnsi="Times New Roman"/>
        </w:rPr>
        <w:t>施工期产生的生活污水主要是食堂和厕所产生的污水，可利用厂区内现有卫生设施处置后排入市政污水管道。因此，本项目施工期产生的生活污水对地</w:t>
      </w:r>
      <w:r>
        <w:rPr>
          <w:rFonts w:ascii="Times New Roman" w:hAnsi="Times New Roman"/>
        </w:rPr>
        <w:lastRenderedPageBreak/>
        <w:t>下水环境不会产生影响。</w:t>
      </w:r>
    </w:p>
    <w:p w14:paraId="3B2AD65B" w14:textId="77777777" w:rsidR="00396911" w:rsidRDefault="00D16E6F">
      <w:pPr>
        <w:pStyle w:val="30"/>
        <w:rPr>
          <w:rFonts w:ascii="Times New Roman" w:hAnsi="Times New Roman"/>
        </w:rPr>
      </w:pPr>
      <w:r>
        <w:rPr>
          <w:rFonts w:ascii="Times New Roman" w:hAnsi="Times New Roman"/>
        </w:rPr>
        <w:t>5.1.4</w:t>
      </w:r>
      <w:r>
        <w:rPr>
          <w:rFonts w:ascii="Times New Roman" w:hAnsi="Times New Roman"/>
        </w:rPr>
        <w:t>施工期噪声环境影响评价</w:t>
      </w:r>
    </w:p>
    <w:p w14:paraId="756E2444" w14:textId="77777777" w:rsidR="00396911" w:rsidRDefault="00D16E6F">
      <w:pPr>
        <w:spacing w:line="480" w:lineRule="exact"/>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）噪声源分布</w:t>
      </w:r>
    </w:p>
    <w:p w14:paraId="1D724249" w14:textId="77777777" w:rsidR="00396911" w:rsidRDefault="00D16E6F">
      <w:pPr>
        <w:spacing w:line="480" w:lineRule="exact"/>
        <w:ind w:firstLine="480"/>
        <w:rPr>
          <w:rFonts w:ascii="Times New Roman" w:hAnsi="Times New Roman"/>
          <w:szCs w:val="24"/>
        </w:rPr>
      </w:pPr>
      <w:r>
        <w:rPr>
          <w:rFonts w:ascii="Times New Roman" w:hAnsi="Times New Roman"/>
          <w:szCs w:val="24"/>
        </w:rPr>
        <w:t>项目施工阶段高噪声较多，其噪声分布在</w:t>
      </w:r>
      <w:r>
        <w:rPr>
          <w:rFonts w:ascii="Times New Roman" w:hAnsi="Times New Roman"/>
          <w:szCs w:val="24"/>
        </w:rPr>
        <w:t>75~110dB</w:t>
      </w:r>
      <w:r>
        <w:rPr>
          <w:rFonts w:ascii="Times New Roman" w:hAnsi="Times New Roman"/>
          <w:szCs w:val="24"/>
        </w:rPr>
        <w:t>（</w:t>
      </w:r>
      <w:r>
        <w:rPr>
          <w:rFonts w:ascii="Times New Roman" w:hAnsi="Times New Roman"/>
          <w:szCs w:val="24"/>
        </w:rPr>
        <w:t>A</w:t>
      </w:r>
      <w:r>
        <w:rPr>
          <w:rFonts w:ascii="Times New Roman" w:hAnsi="Times New Roman"/>
          <w:szCs w:val="24"/>
        </w:rPr>
        <w:t>）。其具体源强见前文表</w:t>
      </w:r>
      <w:r>
        <w:rPr>
          <w:rFonts w:ascii="Times New Roman" w:hAnsi="Times New Roman"/>
          <w:szCs w:val="24"/>
        </w:rPr>
        <w:t>3.3-1</w:t>
      </w:r>
      <w:r>
        <w:rPr>
          <w:rFonts w:ascii="Times New Roman" w:hAnsi="Times New Roman"/>
          <w:szCs w:val="24"/>
        </w:rPr>
        <w:t>。</w:t>
      </w:r>
    </w:p>
    <w:p w14:paraId="4365AE7B" w14:textId="77777777" w:rsidR="00396911" w:rsidRDefault="00D16E6F">
      <w:pPr>
        <w:spacing w:line="480" w:lineRule="exact"/>
        <w:ind w:firstLine="48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）预测模式</w:t>
      </w:r>
    </w:p>
    <w:p w14:paraId="2EE374DC" w14:textId="77777777" w:rsidR="00396911" w:rsidRDefault="00D16E6F">
      <w:pPr>
        <w:spacing w:line="480" w:lineRule="exact"/>
        <w:ind w:firstLine="480"/>
        <w:rPr>
          <w:rFonts w:ascii="Times New Roman" w:hAnsi="Times New Roman"/>
          <w:szCs w:val="24"/>
        </w:rPr>
      </w:pPr>
      <w:r>
        <w:rPr>
          <w:rFonts w:ascii="Times New Roman" w:hAnsi="Times New Roman"/>
          <w:noProof/>
        </w:rPr>
        <w:drawing>
          <wp:anchor distT="0" distB="0" distL="114300" distR="114300" simplePos="0" relativeHeight="251846656" behindDoc="0" locked="0" layoutInCell="1" allowOverlap="1" wp14:anchorId="7A4C9045" wp14:editId="6647AD09">
            <wp:simplePos x="0" y="0"/>
            <wp:positionH relativeFrom="column">
              <wp:posOffset>1574165</wp:posOffset>
            </wp:positionH>
            <wp:positionV relativeFrom="paragraph">
              <wp:posOffset>606425</wp:posOffset>
            </wp:positionV>
            <wp:extent cx="1858010" cy="371475"/>
            <wp:effectExtent l="0" t="0" r="8890" b="9525"/>
            <wp:wrapNone/>
            <wp:docPr id="13" name="图片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74"/>
                    <pic:cNvPicPr>
                      <a:picLocks noChangeAspect="1"/>
                    </pic:cNvPicPr>
                  </pic:nvPicPr>
                  <pic:blipFill>
                    <a:blip r:embed="rId35"/>
                    <a:stretch>
                      <a:fillRect/>
                    </a:stretch>
                  </pic:blipFill>
                  <pic:spPr>
                    <a:xfrm>
                      <a:off x="0" y="0"/>
                      <a:ext cx="1858010" cy="371475"/>
                    </a:xfrm>
                    <a:prstGeom prst="rect">
                      <a:avLst/>
                    </a:prstGeom>
                    <a:noFill/>
                    <a:ln w="9525">
                      <a:noFill/>
                    </a:ln>
                  </pic:spPr>
                </pic:pic>
              </a:graphicData>
            </a:graphic>
          </wp:anchor>
        </w:drawing>
      </w:r>
      <w:r>
        <w:rPr>
          <w:rFonts w:ascii="Times New Roman" w:hAnsi="Times New Roman"/>
          <w:szCs w:val="24"/>
        </w:rPr>
        <w:t>施工机械的噪声可近似视为点声源处理，根据点声源噪声衰减模式，估算距离声源不同距离处的噪声值，预测模式如下：</w:t>
      </w:r>
    </w:p>
    <w:p w14:paraId="6706DD08" w14:textId="77777777" w:rsidR="00396911" w:rsidRDefault="00396911">
      <w:pPr>
        <w:ind w:firstLine="480"/>
        <w:rPr>
          <w:rFonts w:ascii="Times New Roman" w:hAnsi="Times New Roman"/>
          <w:szCs w:val="24"/>
        </w:rPr>
      </w:pPr>
    </w:p>
    <w:p w14:paraId="0D5A7631" w14:textId="77777777" w:rsidR="00396911" w:rsidRDefault="00D16E6F">
      <w:pPr>
        <w:spacing w:line="480" w:lineRule="exact"/>
        <w:ind w:firstLineChars="0" w:firstLine="0"/>
        <w:rPr>
          <w:rFonts w:ascii="Times New Roman" w:hAnsi="Times New Roman"/>
          <w:szCs w:val="24"/>
        </w:rPr>
      </w:pPr>
      <w:r>
        <w:rPr>
          <w:rFonts w:ascii="Times New Roman" w:hAnsi="Times New Roman"/>
          <w:szCs w:val="24"/>
        </w:rPr>
        <w:t>式中：</w:t>
      </w:r>
      <w:r>
        <w:rPr>
          <w:rFonts w:ascii="Times New Roman" w:hAnsi="Times New Roman"/>
          <w:i/>
          <w:szCs w:val="24"/>
        </w:rPr>
        <w:t>L</w:t>
      </w:r>
      <w:r>
        <w:rPr>
          <w:rFonts w:ascii="Times New Roman" w:hAnsi="Times New Roman"/>
          <w:i/>
          <w:szCs w:val="24"/>
          <w:vertAlign w:val="subscript"/>
        </w:rPr>
        <w:t>A</w:t>
      </w:r>
      <w:r>
        <w:rPr>
          <w:rFonts w:ascii="Times New Roman" w:hAnsi="Times New Roman"/>
          <w:i/>
          <w:szCs w:val="24"/>
        </w:rPr>
        <w:t>（</w:t>
      </w:r>
      <w:r>
        <w:rPr>
          <w:rFonts w:ascii="Times New Roman" w:hAnsi="Times New Roman"/>
          <w:i/>
          <w:szCs w:val="24"/>
        </w:rPr>
        <w:t>r</w:t>
      </w:r>
      <w:r>
        <w:rPr>
          <w:rFonts w:ascii="Times New Roman" w:hAnsi="Times New Roman"/>
          <w:i/>
          <w:szCs w:val="24"/>
        </w:rPr>
        <w:t>）</w:t>
      </w:r>
      <w:r>
        <w:rPr>
          <w:rFonts w:ascii="Times New Roman" w:hAnsi="Times New Roman"/>
          <w:szCs w:val="24"/>
        </w:rPr>
        <w:t>——</w:t>
      </w:r>
      <w:r>
        <w:rPr>
          <w:rFonts w:ascii="Times New Roman" w:hAnsi="Times New Roman"/>
          <w:szCs w:val="24"/>
        </w:rPr>
        <w:t>距离噪声源</w:t>
      </w:r>
      <w:r>
        <w:rPr>
          <w:rFonts w:ascii="Times New Roman" w:hAnsi="Times New Roman"/>
          <w:szCs w:val="24"/>
        </w:rPr>
        <w:t xml:space="preserve">r </w:t>
      </w:r>
      <w:r>
        <w:rPr>
          <w:rFonts w:ascii="Times New Roman" w:hAnsi="Times New Roman"/>
          <w:szCs w:val="24"/>
        </w:rPr>
        <w:t>处的声压级，</w:t>
      </w:r>
      <w:r>
        <w:rPr>
          <w:rFonts w:ascii="Times New Roman" w:hAnsi="Times New Roman"/>
          <w:szCs w:val="24"/>
        </w:rPr>
        <w:t>dB</w:t>
      </w:r>
      <w:r>
        <w:rPr>
          <w:rFonts w:ascii="Times New Roman" w:hAnsi="Times New Roman"/>
          <w:szCs w:val="24"/>
        </w:rPr>
        <w:t>（</w:t>
      </w:r>
      <w:r>
        <w:rPr>
          <w:rFonts w:ascii="Times New Roman" w:hAnsi="Times New Roman"/>
          <w:szCs w:val="24"/>
        </w:rPr>
        <w:t>A</w:t>
      </w:r>
      <w:r>
        <w:rPr>
          <w:rFonts w:ascii="Times New Roman" w:hAnsi="Times New Roman"/>
          <w:szCs w:val="24"/>
        </w:rPr>
        <w:t>）；</w:t>
      </w:r>
    </w:p>
    <w:p w14:paraId="6274FA0F" w14:textId="77777777" w:rsidR="00396911" w:rsidRDefault="00D16E6F">
      <w:pPr>
        <w:spacing w:line="480" w:lineRule="exact"/>
        <w:ind w:firstLineChars="300" w:firstLine="720"/>
        <w:rPr>
          <w:rFonts w:ascii="Times New Roman" w:hAnsi="Times New Roman"/>
          <w:szCs w:val="24"/>
        </w:rPr>
      </w:pPr>
      <w:r>
        <w:rPr>
          <w:rFonts w:ascii="Times New Roman" w:hAnsi="Times New Roman"/>
          <w:i/>
          <w:szCs w:val="24"/>
        </w:rPr>
        <w:t>r</w:t>
      </w:r>
      <w:r>
        <w:rPr>
          <w:rFonts w:ascii="Times New Roman" w:hAnsi="Times New Roman"/>
          <w:szCs w:val="24"/>
        </w:rPr>
        <w:t>——</w:t>
      </w:r>
      <w:r>
        <w:rPr>
          <w:rFonts w:ascii="Times New Roman" w:hAnsi="Times New Roman"/>
          <w:szCs w:val="24"/>
        </w:rPr>
        <w:t>预测点距离噪声源的距离，</w:t>
      </w:r>
      <w:r>
        <w:rPr>
          <w:rFonts w:ascii="Times New Roman" w:hAnsi="Times New Roman"/>
          <w:szCs w:val="24"/>
        </w:rPr>
        <w:t>m</w:t>
      </w:r>
      <w:r>
        <w:rPr>
          <w:rFonts w:ascii="Times New Roman" w:hAnsi="Times New Roman"/>
          <w:szCs w:val="24"/>
        </w:rPr>
        <w:t>；</w:t>
      </w:r>
    </w:p>
    <w:p w14:paraId="3CA9FD7F" w14:textId="77777777" w:rsidR="00396911" w:rsidRDefault="00D16E6F">
      <w:pPr>
        <w:spacing w:line="480" w:lineRule="exact"/>
        <w:ind w:firstLineChars="300" w:firstLine="720"/>
        <w:rPr>
          <w:rFonts w:ascii="Times New Roman" w:hAnsi="Times New Roman"/>
          <w:szCs w:val="24"/>
        </w:rPr>
      </w:pPr>
      <w:r>
        <w:rPr>
          <w:rFonts w:ascii="Times New Roman" w:hAnsi="Times New Roman"/>
          <w:i/>
          <w:szCs w:val="24"/>
        </w:rPr>
        <w:t>r</w:t>
      </w:r>
      <w:r>
        <w:rPr>
          <w:rFonts w:ascii="Times New Roman" w:hAnsi="Times New Roman"/>
          <w:i/>
          <w:szCs w:val="24"/>
          <w:vertAlign w:val="subscript"/>
        </w:rPr>
        <w:t>0</w:t>
      </w:r>
      <w:r>
        <w:rPr>
          <w:rFonts w:ascii="Times New Roman" w:hAnsi="Times New Roman"/>
          <w:szCs w:val="24"/>
        </w:rPr>
        <w:t>——</w:t>
      </w:r>
      <w:r>
        <w:rPr>
          <w:rFonts w:ascii="Times New Roman" w:hAnsi="Times New Roman"/>
          <w:szCs w:val="24"/>
        </w:rPr>
        <w:t>参考位置距噪声源的距离，</w:t>
      </w:r>
      <w:r>
        <w:rPr>
          <w:rFonts w:ascii="Times New Roman" w:hAnsi="Times New Roman"/>
          <w:szCs w:val="24"/>
        </w:rPr>
        <w:t>m</w:t>
      </w:r>
      <w:r>
        <w:rPr>
          <w:rFonts w:ascii="Times New Roman" w:hAnsi="Times New Roman"/>
          <w:szCs w:val="24"/>
        </w:rPr>
        <w:t>。</w:t>
      </w:r>
    </w:p>
    <w:p w14:paraId="606EC820" w14:textId="77777777" w:rsidR="00396911" w:rsidRDefault="00D16E6F">
      <w:pPr>
        <w:spacing w:line="480" w:lineRule="exact"/>
        <w:ind w:firstLine="480"/>
        <w:rPr>
          <w:rFonts w:ascii="Times New Roman" w:hAnsi="Times New Roman"/>
          <w:szCs w:val="24"/>
        </w:rPr>
      </w:pPr>
      <w:r>
        <w:rPr>
          <w:rFonts w:ascii="Times New Roman" w:hAnsi="Times New Roman"/>
          <w:szCs w:val="24"/>
        </w:rPr>
        <w:t>（</w:t>
      </w:r>
      <w:r>
        <w:rPr>
          <w:rFonts w:ascii="Times New Roman" w:hAnsi="Times New Roman"/>
          <w:szCs w:val="24"/>
        </w:rPr>
        <w:t>3</w:t>
      </w:r>
      <w:r>
        <w:rPr>
          <w:rFonts w:ascii="Times New Roman" w:hAnsi="Times New Roman"/>
          <w:szCs w:val="24"/>
        </w:rPr>
        <w:t>）施工期噪声影响预测</w:t>
      </w:r>
    </w:p>
    <w:p w14:paraId="15006F69" w14:textId="77777777" w:rsidR="00396911" w:rsidRDefault="00D16E6F">
      <w:pPr>
        <w:spacing w:line="480" w:lineRule="exact"/>
        <w:ind w:firstLine="480"/>
        <w:rPr>
          <w:rFonts w:ascii="Times New Roman" w:hAnsi="Times New Roman"/>
          <w:szCs w:val="24"/>
        </w:rPr>
      </w:pPr>
      <w:r>
        <w:rPr>
          <w:rFonts w:ascii="Times New Roman" w:hAnsi="Times New Roman"/>
          <w:szCs w:val="24"/>
        </w:rPr>
        <w:t>根据上述预测模型，计算表</w:t>
      </w:r>
      <w:r>
        <w:rPr>
          <w:rFonts w:ascii="Times New Roman" w:hAnsi="Times New Roman"/>
          <w:szCs w:val="24"/>
        </w:rPr>
        <w:t xml:space="preserve">3.3-1 </w:t>
      </w:r>
      <w:r>
        <w:rPr>
          <w:rFonts w:ascii="Times New Roman" w:hAnsi="Times New Roman"/>
          <w:szCs w:val="24"/>
        </w:rPr>
        <w:t>中各施工机械不同距离处的噪声值，并根据《建筑施工场界环境噪声排放标准》（</w:t>
      </w:r>
      <w:r>
        <w:rPr>
          <w:rFonts w:ascii="Times New Roman" w:hAnsi="Times New Roman"/>
          <w:szCs w:val="24"/>
        </w:rPr>
        <w:t>GB12523-2011</w:t>
      </w:r>
      <w:r>
        <w:rPr>
          <w:rFonts w:ascii="Times New Roman" w:hAnsi="Times New Roman"/>
          <w:szCs w:val="24"/>
        </w:rPr>
        <w:t>），计算各施工机械达标范围，见表</w:t>
      </w:r>
      <w:r>
        <w:rPr>
          <w:rFonts w:ascii="Times New Roman" w:hAnsi="Times New Roman"/>
          <w:szCs w:val="24"/>
        </w:rPr>
        <w:t>5.1-1</w:t>
      </w:r>
      <w:r>
        <w:rPr>
          <w:rFonts w:ascii="Times New Roman" w:hAnsi="Times New Roman"/>
          <w:szCs w:val="24"/>
        </w:rPr>
        <w:t>。</w:t>
      </w:r>
    </w:p>
    <w:p w14:paraId="4CBEC551" w14:textId="77777777" w:rsidR="00396911" w:rsidRDefault="00D16E6F">
      <w:pPr>
        <w:spacing w:line="480" w:lineRule="exact"/>
        <w:ind w:firstLineChars="177" w:firstLine="426"/>
        <w:jc w:val="center"/>
        <w:rPr>
          <w:rFonts w:ascii="Times New Roman" w:hAnsi="Times New Roman"/>
          <w:b/>
        </w:rPr>
      </w:pPr>
      <w:r>
        <w:rPr>
          <w:rFonts w:ascii="Times New Roman" w:hAnsi="Times New Roman"/>
          <w:b/>
        </w:rPr>
        <w:t>表</w:t>
      </w:r>
      <w:r>
        <w:rPr>
          <w:rFonts w:ascii="Times New Roman" w:hAnsi="Times New Roman"/>
          <w:b/>
        </w:rPr>
        <w:t xml:space="preserve">5.1-1  </w:t>
      </w:r>
      <w:r>
        <w:rPr>
          <w:rFonts w:ascii="Times New Roman" w:hAnsi="Times New Roman"/>
          <w:b/>
        </w:rPr>
        <w:t>各施工机械不同距离处的噪声值及达标距离</w:t>
      </w:r>
    </w:p>
    <w:tbl>
      <w:tblPr>
        <w:tblW w:w="838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23"/>
        <w:gridCol w:w="1140"/>
        <w:gridCol w:w="1515"/>
        <w:gridCol w:w="1185"/>
        <w:gridCol w:w="1200"/>
        <w:gridCol w:w="1110"/>
        <w:gridCol w:w="1107"/>
      </w:tblGrid>
      <w:tr w:rsidR="00396911" w14:paraId="025D74CB" w14:textId="77777777">
        <w:trPr>
          <w:trHeight w:val="312"/>
        </w:trPr>
        <w:tc>
          <w:tcPr>
            <w:tcW w:w="1123" w:type="dxa"/>
            <w:vMerge w:val="restart"/>
            <w:vAlign w:val="center"/>
          </w:tcPr>
          <w:p w14:paraId="4DA49AC7"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噪声源</w:t>
            </w:r>
          </w:p>
        </w:tc>
        <w:tc>
          <w:tcPr>
            <w:tcW w:w="2655" w:type="dxa"/>
            <w:gridSpan w:val="2"/>
            <w:vAlign w:val="center"/>
          </w:tcPr>
          <w:p w14:paraId="3ED2A2C7"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源强</w:t>
            </w:r>
          </w:p>
        </w:tc>
        <w:tc>
          <w:tcPr>
            <w:tcW w:w="4602" w:type="dxa"/>
            <w:gridSpan w:val="4"/>
            <w:vAlign w:val="center"/>
          </w:tcPr>
          <w:p w14:paraId="31BB8802"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距离（</w:t>
            </w:r>
            <w:r>
              <w:rPr>
                <w:rFonts w:ascii="Times New Roman" w:hAnsi="Times New Roman"/>
                <w:sz w:val="21"/>
              </w:rPr>
              <w:t>m</w:t>
            </w:r>
            <w:r>
              <w:rPr>
                <w:rFonts w:ascii="Times New Roman" w:hAnsi="Times New Roman"/>
                <w:sz w:val="21"/>
              </w:rPr>
              <w:t>）</w:t>
            </w:r>
          </w:p>
        </w:tc>
      </w:tr>
      <w:tr w:rsidR="00396911" w14:paraId="121CE387" w14:textId="77777777">
        <w:trPr>
          <w:trHeight w:val="312"/>
        </w:trPr>
        <w:tc>
          <w:tcPr>
            <w:tcW w:w="1123" w:type="dxa"/>
            <w:vMerge/>
            <w:vAlign w:val="center"/>
          </w:tcPr>
          <w:p w14:paraId="56564ED6" w14:textId="77777777" w:rsidR="00396911" w:rsidRDefault="00396911">
            <w:pPr>
              <w:pStyle w:val="ab"/>
              <w:spacing w:line="240" w:lineRule="auto"/>
              <w:ind w:firstLineChars="0" w:firstLine="0"/>
              <w:jc w:val="center"/>
              <w:rPr>
                <w:rFonts w:ascii="Times New Roman" w:hAnsi="Times New Roman"/>
                <w:sz w:val="21"/>
              </w:rPr>
            </w:pPr>
          </w:p>
        </w:tc>
        <w:tc>
          <w:tcPr>
            <w:tcW w:w="1140" w:type="dxa"/>
            <w:vAlign w:val="center"/>
          </w:tcPr>
          <w:p w14:paraId="481B3F56"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测量声级</w:t>
            </w:r>
          </w:p>
        </w:tc>
        <w:tc>
          <w:tcPr>
            <w:tcW w:w="1515" w:type="dxa"/>
            <w:vAlign w:val="center"/>
          </w:tcPr>
          <w:p w14:paraId="58599DAF"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测量距离（</w:t>
            </w:r>
            <w:r>
              <w:rPr>
                <w:rFonts w:ascii="Times New Roman" w:hAnsi="Times New Roman"/>
                <w:sz w:val="21"/>
              </w:rPr>
              <w:t>m</w:t>
            </w:r>
            <w:r>
              <w:rPr>
                <w:rFonts w:ascii="Times New Roman" w:hAnsi="Times New Roman"/>
                <w:sz w:val="21"/>
              </w:rPr>
              <w:t>）</w:t>
            </w:r>
          </w:p>
        </w:tc>
        <w:tc>
          <w:tcPr>
            <w:tcW w:w="1185" w:type="dxa"/>
            <w:vAlign w:val="center"/>
          </w:tcPr>
          <w:p w14:paraId="01031B71"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70</w:t>
            </w:r>
            <w:r>
              <w:rPr>
                <w:rFonts w:ascii="Times New Roman" w:hAnsi="Times New Roman"/>
              </w:rPr>
              <w:t xml:space="preserve"> </w:t>
            </w:r>
            <w:r>
              <w:rPr>
                <w:rFonts w:ascii="Times New Roman" w:hAnsi="Times New Roman"/>
                <w:sz w:val="21"/>
              </w:rPr>
              <w:t>dB</w:t>
            </w:r>
            <w:r>
              <w:rPr>
                <w:rFonts w:ascii="Times New Roman" w:hAnsi="Times New Roman"/>
                <w:sz w:val="21"/>
              </w:rPr>
              <w:t>（</w:t>
            </w:r>
            <w:r>
              <w:rPr>
                <w:rFonts w:ascii="Times New Roman" w:hAnsi="Times New Roman"/>
                <w:sz w:val="21"/>
              </w:rPr>
              <w:t>A</w:t>
            </w:r>
            <w:r>
              <w:rPr>
                <w:rFonts w:ascii="Times New Roman" w:hAnsi="Times New Roman"/>
                <w:sz w:val="21"/>
              </w:rPr>
              <w:t>）</w:t>
            </w:r>
          </w:p>
        </w:tc>
        <w:tc>
          <w:tcPr>
            <w:tcW w:w="1200" w:type="dxa"/>
            <w:vAlign w:val="center"/>
          </w:tcPr>
          <w:p w14:paraId="6F4081DC"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60</w:t>
            </w:r>
            <w:r>
              <w:rPr>
                <w:rFonts w:ascii="Times New Roman" w:hAnsi="Times New Roman"/>
              </w:rPr>
              <w:t xml:space="preserve"> </w:t>
            </w:r>
            <w:r>
              <w:rPr>
                <w:rFonts w:ascii="Times New Roman" w:hAnsi="Times New Roman"/>
                <w:sz w:val="21"/>
              </w:rPr>
              <w:t>dB</w:t>
            </w:r>
            <w:r>
              <w:rPr>
                <w:rFonts w:ascii="Times New Roman" w:hAnsi="Times New Roman"/>
                <w:sz w:val="21"/>
              </w:rPr>
              <w:t>（</w:t>
            </w:r>
            <w:r>
              <w:rPr>
                <w:rFonts w:ascii="Times New Roman" w:hAnsi="Times New Roman"/>
                <w:sz w:val="21"/>
              </w:rPr>
              <w:t>A</w:t>
            </w:r>
            <w:r>
              <w:rPr>
                <w:rFonts w:ascii="Times New Roman" w:hAnsi="Times New Roman"/>
                <w:sz w:val="21"/>
              </w:rPr>
              <w:t>）</w:t>
            </w:r>
          </w:p>
        </w:tc>
        <w:tc>
          <w:tcPr>
            <w:tcW w:w="1110" w:type="dxa"/>
            <w:vAlign w:val="center"/>
          </w:tcPr>
          <w:p w14:paraId="18C2BD87"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55</w:t>
            </w:r>
            <w:r>
              <w:rPr>
                <w:rFonts w:ascii="Times New Roman" w:hAnsi="Times New Roman"/>
              </w:rPr>
              <w:t xml:space="preserve"> </w:t>
            </w:r>
            <w:r>
              <w:rPr>
                <w:rFonts w:ascii="Times New Roman" w:hAnsi="Times New Roman"/>
                <w:sz w:val="21"/>
              </w:rPr>
              <w:t>dB</w:t>
            </w:r>
            <w:r>
              <w:rPr>
                <w:rFonts w:ascii="Times New Roman" w:hAnsi="Times New Roman"/>
                <w:sz w:val="21"/>
              </w:rPr>
              <w:t>（</w:t>
            </w:r>
            <w:r>
              <w:rPr>
                <w:rFonts w:ascii="Times New Roman" w:hAnsi="Times New Roman"/>
                <w:sz w:val="21"/>
              </w:rPr>
              <w:t>A</w:t>
            </w:r>
            <w:r>
              <w:rPr>
                <w:rFonts w:ascii="Times New Roman" w:hAnsi="Times New Roman"/>
                <w:sz w:val="21"/>
              </w:rPr>
              <w:t>）</w:t>
            </w:r>
          </w:p>
        </w:tc>
        <w:tc>
          <w:tcPr>
            <w:tcW w:w="1107" w:type="dxa"/>
            <w:vAlign w:val="center"/>
          </w:tcPr>
          <w:p w14:paraId="01ED9294"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w:t>
            </w:r>
            <w:r>
              <w:rPr>
                <w:rFonts w:ascii="Times New Roman" w:hAnsi="Times New Roman"/>
              </w:rPr>
              <w:t xml:space="preserve"> </w:t>
            </w:r>
            <w:r>
              <w:rPr>
                <w:rFonts w:ascii="Times New Roman" w:hAnsi="Times New Roman"/>
                <w:sz w:val="21"/>
              </w:rPr>
              <w:t>dB</w:t>
            </w:r>
            <w:r>
              <w:rPr>
                <w:rFonts w:ascii="Times New Roman" w:hAnsi="Times New Roman"/>
                <w:sz w:val="21"/>
              </w:rPr>
              <w:t>（</w:t>
            </w:r>
            <w:r>
              <w:rPr>
                <w:rFonts w:ascii="Times New Roman" w:hAnsi="Times New Roman"/>
                <w:sz w:val="21"/>
              </w:rPr>
              <w:t>A</w:t>
            </w:r>
            <w:r>
              <w:rPr>
                <w:rFonts w:ascii="Times New Roman" w:hAnsi="Times New Roman"/>
                <w:sz w:val="21"/>
              </w:rPr>
              <w:t>）</w:t>
            </w:r>
          </w:p>
        </w:tc>
      </w:tr>
      <w:tr w:rsidR="00396911" w14:paraId="0673AD9C" w14:textId="77777777">
        <w:trPr>
          <w:trHeight w:val="312"/>
        </w:trPr>
        <w:tc>
          <w:tcPr>
            <w:tcW w:w="1123" w:type="dxa"/>
            <w:vAlign w:val="center"/>
          </w:tcPr>
          <w:p w14:paraId="7951688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推土机</w:t>
            </w:r>
          </w:p>
        </w:tc>
        <w:tc>
          <w:tcPr>
            <w:tcW w:w="1140" w:type="dxa"/>
            <w:vAlign w:val="center"/>
          </w:tcPr>
          <w:p w14:paraId="432382D1"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85</w:t>
            </w:r>
          </w:p>
        </w:tc>
        <w:tc>
          <w:tcPr>
            <w:tcW w:w="1515" w:type="dxa"/>
            <w:vAlign w:val="center"/>
          </w:tcPr>
          <w:p w14:paraId="445E774C"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7713839C"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w:t>
            </w:r>
          </w:p>
        </w:tc>
        <w:tc>
          <w:tcPr>
            <w:tcW w:w="1200" w:type="dxa"/>
            <w:vAlign w:val="center"/>
          </w:tcPr>
          <w:p w14:paraId="42ACF22E"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89</w:t>
            </w:r>
          </w:p>
        </w:tc>
        <w:tc>
          <w:tcPr>
            <w:tcW w:w="1110" w:type="dxa"/>
            <w:vAlign w:val="center"/>
          </w:tcPr>
          <w:p w14:paraId="7FD3A7F2"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107" w:type="dxa"/>
            <w:vAlign w:val="center"/>
          </w:tcPr>
          <w:p w14:paraId="75DEFBED"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281</w:t>
            </w:r>
          </w:p>
        </w:tc>
      </w:tr>
      <w:tr w:rsidR="00396911" w14:paraId="5457F423" w14:textId="77777777">
        <w:trPr>
          <w:trHeight w:val="312"/>
        </w:trPr>
        <w:tc>
          <w:tcPr>
            <w:tcW w:w="1123" w:type="dxa"/>
            <w:vAlign w:val="center"/>
          </w:tcPr>
          <w:p w14:paraId="1ED7EC8D"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装载机</w:t>
            </w:r>
          </w:p>
        </w:tc>
        <w:tc>
          <w:tcPr>
            <w:tcW w:w="1140" w:type="dxa"/>
            <w:vAlign w:val="center"/>
          </w:tcPr>
          <w:p w14:paraId="5C9A9D82"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90</w:t>
            </w:r>
          </w:p>
        </w:tc>
        <w:tc>
          <w:tcPr>
            <w:tcW w:w="1515" w:type="dxa"/>
            <w:vAlign w:val="center"/>
          </w:tcPr>
          <w:p w14:paraId="32997E96"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459A0BB8"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w:t>
            </w:r>
          </w:p>
        </w:tc>
        <w:tc>
          <w:tcPr>
            <w:tcW w:w="1200" w:type="dxa"/>
            <w:vAlign w:val="center"/>
          </w:tcPr>
          <w:p w14:paraId="41C079C5"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110" w:type="dxa"/>
            <w:vAlign w:val="center"/>
          </w:tcPr>
          <w:p w14:paraId="100C51F0"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281</w:t>
            </w:r>
          </w:p>
        </w:tc>
        <w:tc>
          <w:tcPr>
            <w:tcW w:w="1107" w:type="dxa"/>
            <w:vAlign w:val="center"/>
          </w:tcPr>
          <w:p w14:paraId="43B00FB9"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500</w:t>
            </w:r>
          </w:p>
        </w:tc>
      </w:tr>
      <w:tr w:rsidR="00396911" w14:paraId="0DF2284B" w14:textId="77777777">
        <w:trPr>
          <w:trHeight w:val="312"/>
        </w:trPr>
        <w:tc>
          <w:tcPr>
            <w:tcW w:w="1123" w:type="dxa"/>
            <w:vAlign w:val="center"/>
          </w:tcPr>
          <w:p w14:paraId="4D3DCAF1"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平地机</w:t>
            </w:r>
          </w:p>
        </w:tc>
        <w:tc>
          <w:tcPr>
            <w:tcW w:w="1140" w:type="dxa"/>
            <w:vAlign w:val="center"/>
          </w:tcPr>
          <w:p w14:paraId="569F4C6D"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90</w:t>
            </w:r>
          </w:p>
        </w:tc>
        <w:tc>
          <w:tcPr>
            <w:tcW w:w="1515" w:type="dxa"/>
            <w:vAlign w:val="center"/>
          </w:tcPr>
          <w:p w14:paraId="3843D960"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1DF7014F"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w:t>
            </w:r>
          </w:p>
        </w:tc>
        <w:tc>
          <w:tcPr>
            <w:tcW w:w="1200" w:type="dxa"/>
            <w:vAlign w:val="center"/>
          </w:tcPr>
          <w:p w14:paraId="27F9E77A"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110" w:type="dxa"/>
            <w:vAlign w:val="center"/>
          </w:tcPr>
          <w:p w14:paraId="3931FA81"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281</w:t>
            </w:r>
          </w:p>
        </w:tc>
        <w:tc>
          <w:tcPr>
            <w:tcW w:w="1107" w:type="dxa"/>
            <w:vAlign w:val="center"/>
          </w:tcPr>
          <w:p w14:paraId="4D63EFC5"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500</w:t>
            </w:r>
          </w:p>
        </w:tc>
      </w:tr>
      <w:tr w:rsidR="00396911" w14:paraId="1180058F" w14:textId="77777777">
        <w:trPr>
          <w:trHeight w:val="312"/>
        </w:trPr>
        <w:tc>
          <w:tcPr>
            <w:tcW w:w="1123" w:type="dxa"/>
            <w:vAlign w:val="center"/>
          </w:tcPr>
          <w:p w14:paraId="1E0082EA"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压路机</w:t>
            </w:r>
          </w:p>
        </w:tc>
        <w:tc>
          <w:tcPr>
            <w:tcW w:w="1140" w:type="dxa"/>
            <w:vAlign w:val="center"/>
          </w:tcPr>
          <w:p w14:paraId="14AB114B"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85</w:t>
            </w:r>
          </w:p>
        </w:tc>
        <w:tc>
          <w:tcPr>
            <w:tcW w:w="1515" w:type="dxa"/>
            <w:vAlign w:val="center"/>
          </w:tcPr>
          <w:p w14:paraId="01C32C43"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3785BACA"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w:t>
            </w:r>
          </w:p>
        </w:tc>
        <w:tc>
          <w:tcPr>
            <w:tcW w:w="1200" w:type="dxa"/>
            <w:vAlign w:val="center"/>
          </w:tcPr>
          <w:p w14:paraId="205BB6EC"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89</w:t>
            </w:r>
          </w:p>
        </w:tc>
        <w:tc>
          <w:tcPr>
            <w:tcW w:w="1110" w:type="dxa"/>
            <w:vAlign w:val="center"/>
          </w:tcPr>
          <w:p w14:paraId="7985368D"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107" w:type="dxa"/>
            <w:vAlign w:val="center"/>
          </w:tcPr>
          <w:p w14:paraId="068AAF9E"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281</w:t>
            </w:r>
          </w:p>
        </w:tc>
      </w:tr>
      <w:tr w:rsidR="00396911" w14:paraId="7A78A961" w14:textId="77777777">
        <w:trPr>
          <w:trHeight w:val="312"/>
        </w:trPr>
        <w:tc>
          <w:tcPr>
            <w:tcW w:w="1123" w:type="dxa"/>
            <w:vAlign w:val="center"/>
          </w:tcPr>
          <w:p w14:paraId="77620B86"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挖掘机</w:t>
            </w:r>
          </w:p>
        </w:tc>
        <w:tc>
          <w:tcPr>
            <w:tcW w:w="1140" w:type="dxa"/>
            <w:vAlign w:val="center"/>
          </w:tcPr>
          <w:p w14:paraId="076105F3"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78</w:t>
            </w:r>
          </w:p>
        </w:tc>
        <w:tc>
          <w:tcPr>
            <w:tcW w:w="1515" w:type="dxa"/>
            <w:vAlign w:val="center"/>
          </w:tcPr>
          <w:p w14:paraId="302DEEE7"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6D32F386"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13</w:t>
            </w:r>
          </w:p>
        </w:tc>
        <w:tc>
          <w:tcPr>
            <w:tcW w:w="1200" w:type="dxa"/>
            <w:vAlign w:val="center"/>
          </w:tcPr>
          <w:p w14:paraId="56B55330"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40</w:t>
            </w:r>
          </w:p>
        </w:tc>
        <w:tc>
          <w:tcPr>
            <w:tcW w:w="1110" w:type="dxa"/>
            <w:vAlign w:val="center"/>
          </w:tcPr>
          <w:p w14:paraId="05454DDB"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71</w:t>
            </w:r>
          </w:p>
        </w:tc>
        <w:tc>
          <w:tcPr>
            <w:tcW w:w="1107" w:type="dxa"/>
            <w:vAlign w:val="center"/>
          </w:tcPr>
          <w:p w14:paraId="4EC86FDF"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126</w:t>
            </w:r>
          </w:p>
        </w:tc>
      </w:tr>
      <w:tr w:rsidR="00396911" w14:paraId="1C988794" w14:textId="77777777">
        <w:trPr>
          <w:trHeight w:val="312"/>
        </w:trPr>
        <w:tc>
          <w:tcPr>
            <w:tcW w:w="1123" w:type="dxa"/>
            <w:vAlign w:val="center"/>
          </w:tcPr>
          <w:p w14:paraId="0206F99C"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砼输送泵</w:t>
            </w:r>
          </w:p>
        </w:tc>
        <w:tc>
          <w:tcPr>
            <w:tcW w:w="1140" w:type="dxa"/>
            <w:vAlign w:val="center"/>
          </w:tcPr>
          <w:p w14:paraId="60A28374"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90</w:t>
            </w:r>
          </w:p>
        </w:tc>
        <w:tc>
          <w:tcPr>
            <w:tcW w:w="1515" w:type="dxa"/>
            <w:vAlign w:val="center"/>
          </w:tcPr>
          <w:p w14:paraId="5599D24F"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0925F107"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w:t>
            </w:r>
          </w:p>
        </w:tc>
        <w:tc>
          <w:tcPr>
            <w:tcW w:w="1200" w:type="dxa"/>
            <w:vAlign w:val="center"/>
          </w:tcPr>
          <w:p w14:paraId="0F9C423B"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110" w:type="dxa"/>
            <w:vAlign w:val="center"/>
          </w:tcPr>
          <w:p w14:paraId="78A59D1C"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281</w:t>
            </w:r>
          </w:p>
        </w:tc>
        <w:tc>
          <w:tcPr>
            <w:tcW w:w="1107" w:type="dxa"/>
            <w:vAlign w:val="center"/>
          </w:tcPr>
          <w:p w14:paraId="0489268C"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500</w:t>
            </w:r>
          </w:p>
        </w:tc>
      </w:tr>
      <w:tr w:rsidR="00396911" w14:paraId="7C02952A" w14:textId="77777777">
        <w:trPr>
          <w:trHeight w:val="312"/>
        </w:trPr>
        <w:tc>
          <w:tcPr>
            <w:tcW w:w="1123" w:type="dxa"/>
            <w:vAlign w:val="center"/>
          </w:tcPr>
          <w:p w14:paraId="2295ED8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振捣棒</w:t>
            </w:r>
          </w:p>
        </w:tc>
        <w:tc>
          <w:tcPr>
            <w:tcW w:w="1140" w:type="dxa"/>
            <w:vAlign w:val="center"/>
          </w:tcPr>
          <w:p w14:paraId="6CC5B5FF"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100</w:t>
            </w:r>
          </w:p>
        </w:tc>
        <w:tc>
          <w:tcPr>
            <w:tcW w:w="1515" w:type="dxa"/>
            <w:vAlign w:val="center"/>
          </w:tcPr>
          <w:p w14:paraId="77E3D7B1"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7AD69C68"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200" w:type="dxa"/>
            <w:vAlign w:val="center"/>
          </w:tcPr>
          <w:p w14:paraId="163B2C68"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500</w:t>
            </w:r>
          </w:p>
        </w:tc>
        <w:tc>
          <w:tcPr>
            <w:tcW w:w="1110" w:type="dxa"/>
            <w:vAlign w:val="center"/>
          </w:tcPr>
          <w:p w14:paraId="77235789"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889</w:t>
            </w:r>
          </w:p>
        </w:tc>
        <w:tc>
          <w:tcPr>
            <w:tcW w:w="1107" w:type="dxa"/>
            <w:vAlign w:val="center"/>
          </w:tcPr>
          <w:p w14:paraId="21E22718"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1581</w:t>
            </w:r>
          </w:p>
        </w:tc>
      </w:tr>
      <w:tr w:rsidR="00396911" w14:paraId="0928CA97" w14:textId="77777777">
        <w:trPr>
          <w:trHeight w:val="312"/>
        </w:trPr>
        <w:tc>
          <w:tcPr>
            <w:tcW w:w="1123" w:type="dxa"/>
            <w:vAlign w:val="center"/>
          </w:tcPr>
          <w:p w14:paraId="0A21571C"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切割机</w:t>
            </w:r>
          </w:p>
        </w:tc>
        <w:tc>
          <w:tcPr>
            <w:tcW w:w="1140" w:type="dxa"/>
            <w:vAlign w:val="center"/>
          </w:tcPr>
          <w:p w14:paraId="3C17818C"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100</w:t>
            </w:r>
          </w:p>
        </w:tc>
        <w:tc>
          <w:tcPr>
            <w:tcW w:w="1515" w:type="dxa"/>
            <w:vAlign w:val="center"/>
          </w:tcPr>
          <w:p w14:paraId="6CD1B06C"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436A13E6"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200" w:type="dxa"/>
            <w:vAlign w:val="center"/>
          </w:tcPr>
          <w:p w14:paraId="578A3159"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500</w:t>
            </w:r>
          </w:p>
        </w:tc>
        <w:tc>
          <w:tcPr>
            <w:tcW w:w="1110" w:type="dxa"/>
            <w:vAlign w:val="center"/>
          </w:tcPr>
          <w:p w14:paraId="6B941884"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889</w:t>
            </w:r>
          </w:p>
        </w:tc>
        <w:tc>
          <w:tcPr>
            <w:tcW w:w="1107" w:type="dxa"/>
            <w:vAlign w:val="center"/>
          </w:tcPr>
          <w:p w14:paraId="2B7D8374"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1581</w:t>
            </w:r>
          </w:p>
        </w:tc>
      </w:tr>
      <w:tr w:rsidR="00396911" w14:paraId="00BFF5D5" w14:textId="77777777">
        <w:trPr>
          <w:trHeight w:val="312"/>
        </w:trPr>
        <w:tc>
          <w:tcPr>
            <w:tcW w:w="1123" w:type="dxa"/>
            <w:vAlign w:val="center"/>
          </w:tcPr>
          <w:p w14:paraId="7CF0C756"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电锯</w:t>
            </w:r>
          </w:p>
        </w:tc>
        <w:tc>
          <w:tcPr>
            <w:tcW w:w="1140" w:type="dxa"/>
            <w:vAlign w:val="center"/>
          </w:tcPr>
          <w:p w14:paraId="3C1C2F32"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100</w:t>
            </w:r>
          </w:p>
        </w:tc>
        <w:tc>
          <w:tcPr>
            <w:tcW w:w="1515" w:type="dxa"/>
            <w:vAlign w:val="center"/>
          </w:tcPr>
          <w:p w14:paraId="204B5BDF"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0610312A"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200" w:type="dxa"/>
            <w:vAlign w:val="center"/>
          </w:tcPr>
          <w:p w14:paraId="363ABFBF"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500</w:t>
            </w:r>
          </w:p>
        </w:tc>
        <w:tc>
          <w:tcPr>
            <w:tcW w:w="1110" w:type="dxa"/>
            <w:vAlign w:val="center"/>
          </w:tcPr>
          <w:p w14:paraId="06DAD1AA"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889</w:t>
            </w:r>
          </w:p>
        </w:tc>
        <w:tc>
          <w:tcPr>
            <w:tcW w:w="1107" w:type="dxa"/>
            <w:vAlign w:val="center"/>
          </w:tcPr>
          <w:p w14:paraId="13AA20FB"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1581</w:t>
            </w:r>
          </w:p>
        </w:tc>
      </w:tr>
      <w:tr w:rsidR="00396911" w14:paraId="5504F3A6" w14:textId="77777777">
        <w:trPr>
          <w:trHeight w:val="312"/>
        </w:trPr>
        <w:tc>
          <w:tcPr>
            <w:tcW w:w="1123" w:type="dxa"/>
            <w:vAlign w:val="center"/>
          </w:tcPr>
          <w:p w14:paraId="5F46AC2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吊车</w:t>
            </w:r>
          </w:p>
        </w:tc>
        <w:tc>
          <w:tcPr>
            <w:tcW w:w="1140" w:type="dxa"/>
            <w:vAlign w:val="center"/>
          </w:tcPr>
          <w:p w14:paraId="3546D106"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80</w:t>
            </w:r>
          </w:p>
        </w:tc>
        <w:tc>
          <w:tcPr>
            <w:tcW w:w="1515" w:type="dxa"/>
            <w:vAlign w:val="center"/>
          </w:tcPr>
          <w:p w14:paraId="78CDA05A"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038DA059"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16</w:t>
            </w:r>
          </w:p>
        </w:tc>
        <w:tc>
          <w:tcPr>
            <w:tcW w:w="1200" w:type="dxa"/>
            <w:vAlign w:val="center"/>
          </w:tcPr>
          <w:p w14:paraId="6B4D2F5A"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50</w:t>
            </w:r>
          </w:p>
        </w:tc>
        <w:tc>
          <w:tcPr>
            <w:tcW w:w="1110" w:type="dxa"/>
            <w:vAlign w:val="center"/>
          </w:tcPr>
          <w:p w14:paraId="0B1E724E"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89</w:t>
            </w:r>
          </w:p>
        </w:tc>
        <w:tc>
          <w:tcPr>
            <w:tcW w:w="1107" w:type="dxa"/>
            <w:vAlign w:val="center"/>
          </w:tcPr>
          <w:p w14:paraId="2A13CF50"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r>
      <w:tr w:rsidR="00396911" w14:paraId="4D194CD2" w14:textId="77777777">
        <w:trPr>
          <w:trHeight w:val="312"/>
        </w:trPr>
        <w:tc>
          <w:tcPr>
            <w:tcW w:w="1123" w:type="dxa"/>
            <w:vAlign w:val="center"/>
          </w:tcPr>
          <w:p w14:paraId="3A03FB00"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升降机</w:t>
            </w:r>
          </w:p>
        </w:tc>
        <w:tc>
          <w:tcPr>
            <w:tcW w:w="1140" w:type="dxa"/>
            <w:vAlign w:val="center"/>
          </w:tcPr>
          <w:p w14:paraId="45C104B8" w14:textId="77777777" w:rsidR="00396911" w:rsidRDefault="00D16E6F">
            <w:pPr>
              <w:topLinePunct/>
              <w:spacing w:line="240" w:lineRule="auto"/>
              <w:ind w:firstLineChars="0" w:firstLine="0"/>
              <w:jc w:val="center"/>
              <w:rPr>
                <w:rFonts w:ascii="Times New Roman" w:hAnsi="Times New Roman"/>
                <w:sz w:val="21"/>
              </w:rPr>
            </w:pPr>
            <w:r>
              <w:rPr>
                <w:rFonts w:ascii="Times New Roman" w:hAnsi="Times New Roman"/>
                <w:kern w:val="0"/>
                <w:sz w:val="21"/>
              </w:rPr>
              <w:t>85</w:t>
            </w:r>
          </w:p>
        </w:tc>
        <w:tc>
          <w:tcPr>
            <w:tcW w:w="1515" w:type="dxa"/>
            <w:vAlign w:val="center"/>
          </w:tcPr>
          <w:p w14:paraId="18DED8E5"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5</w:t>
            </w:r>
          </w:p>
        </w:tc>
        <w:tc>
          <w:tcPr>
            <w:tcW w:w="1185" w:type="dxa"/>
            <w:vAlign w:val="center"/>
          </w:tcPr>
          <w:p w14:paraId="383378B2"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w:t>
            </w:r>
          </w:p>
        </w:tc>
        <w:tc>
          <w:tcPr>
            <w:tcW w:w="1200" w:type="dxa"/>
            <w:vAlign w:val="center"/>
          </w:tcPr>
          <w:p w14:paraId="29AA24A6"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89</w:t>
            </w:r>
          </w:p>
        </w:tc>
        <w:tc>
          <w:tcPr>
            <w:tcW w:w="1110" w:type="dxa"/>
            <w:vAlign w:val="center"/>
          </w:tcPr>
          <w:p w14:paraId="7F4CC1ED"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158</w:t>
            </w:r>
          </w:p>
        </w:tc>
        <w:tc>
          <w:tcPr>
            <w:tcW w:w="1107" w:type="dxa"/>
            <w:vAlign w:val="center"/>
          </w:tcPr>
          <w:p w14:paraId="3EB8A832" w14:textId="77777777" w:rsidR="00396911" w:rsidRDefault="00D16E6F">
            <w:pPr>
              <w:pStyle w:val="ab"/>
              <w:spacing w:line="240" w:lineRule="auto"/>
              <w:ind w:firstLineChars="0" w:firstLine="0"/>
              <w:jc w:val="center"/>
              <w:rPr>
                <w:rFonts w:ascii="Times New Roman" w:hAnsi="Times New Roman"/>
                <w:sz w:val="21"/>
              </w:rPr>
            </w:pPr>
            <w:r>
              <w:rPr>
                <w:rFonts w:ascii="Times New Roman" w:hAnsi="Times New Roman"/>
                <w:sz w:val="21"/>
              </w:rPr>
              <w:t>281</w:t>
            </w:r>
          </w:p>
        </w:tc>
      </w:tr>
    </w:tbl>
    <w:p w14:paraId="5EA4F924" w14:textId="77777777" w:rsidR="00396911" w:rsidRDefault="00D16E6F">
      <w:pPr>
        <w:ind w:firstLine="480"/>
        <w:rPr>
          <w:rFonts w:ascii="Times New Roman" w:hAnsi="Times New Roman"/>
        </w:rPr>
      </w:pPr>
      <w:r>
        <w:rPr>
          <w:rFonts w:ascii="Times New Roman" w:hAnsi="Times New Roman"/>
        </w:rPr>
        <w:lastRenderedPageBreak/>
        <w:t>根据《建筑施工场界环境噪声排放标准》（</w:t>
      </w:r>
      <w:r>
        <w:rPr>
          <w:rFonts w:ascii="Times New Roman" w:hAnsi="Times New Roman"/>
        </w:rPr>
        <w:t>GB12523-2011</w:t>
      </w:r>
      <w:r>
        <w:rPr>
          <w:rFonts w:ascii="Times New Roman" w:hAnsi="Times New Roman"/>
        </w:rPr>
        <w:t>）的规定，施工噪声控制在昼间</w:t>
      </w:r>
      <w:r>
        <w:rPr>
          <w:rFonts w:ascii="Times New Roman" w:hAnsi="Times New Roman"/>
        </w:rPr>
        <w:t>70dB</w:t>
      </w:r>
      <w:r>
        <w:rPr>
          <w:rFonts w:ascii="Times New Roman" w:hAnsi="Times New Roman"/>
        </w:rPr>
        <w:t>（</w:t>
      </w:r>
      <w:r>
        <w:rPr>
          <w:rFonts w:ascii="Times New Roman" w:hAnsi="Times New Roman"/>
        </w:rPr>
        <w:t>A</w:t>
      </w:r>
      <w:r>
        <w:rPr>
          <w:rFonts w:ascii="Times New Roman" w:hAnsi="Times New Roman"/>
        </w:rPr>
        <w:t>），夜间控制在</w:t>
      </w:r>
      <w:r>
        <w:rPr>
          <w:rFonts w:ascii="Times New Roman" w:hAnsi="Times New Roman"/>
        </w:rPr>
        <w:t>55dB</w:t>
      </w:r>
      <w:r>
        <w:rPr>
          <w:rFonts w:ascii="Times New Roman" w:hAnsi="Times New Roman"/>
        </w:rPr>
        <w:t>（</w:t>
      </w:r>
      <w:r>
        <w:rPr>
          <w:rFonts w:ascii="Times New Roman" w:hAnsi="Times New Roman"/>
        </w:rPr>
        <w:t>A</w:t>
      </w:r>
      <w:r>
        <w:rPr>
          <w:rFonts w:ascii="Times New Roman" w:hAnsi="Times New Roman"/>
        </w:rPr>
        <w:t>）。</w:t>
      </w:r>
    </w:p>
    <w:p w14:paraId="79F6C6A5" w14:textId="77777777" w:rsidR="00396911" w:rsidRDefault="00D16E6F">
      <w:pPr>
        <w:ind w:firstLine="480"/>
        <w:rPr>
          <w:rFonts w:ascii="Times New Roman" w:hAnsi="Times New Roman"/>
        </w:rPr>
      </w:pPr>
      <w:r>
        <w:rPr>
          <w:rFonts w:ascii="Times New Roman" w:hAnsi="Times New Roman"/>
        </w:rPr>
        <w:t>项目施工机械最大声功率级按</w:t>
      </w:r>
      <w:r>
        <w:rPr>
          <w:rFonts w:ascii="Times New Roman" w:hAnsi="Times New Roman"/>
        </w:rPr>
        <w:t>100dB</w:t>
      </w:r>
      <w:r>
        <w:rPr>
          <w:rFonts w:ascii="Times New Roman" w:hAnsi="Times New Roman"/>
        </w:rPr>
        <w:t>（</w:t>
      </w:r>
      <w:r>
        <w:rPr>
          <w:rFonts w:ascii="Times New Roman" w:hAnsi="Times New Roman"/>
        </w:rPr>
        <w:t>A</w:t>
      </w:r>
      <w:r>
        <w:rPr>
          <w:rFonts w:ascii="Times New Roman" w:hAnsi="Times New Roman"/>
        </w:rPr>
        <w:t>）计算，白天衰减至</w:t>
      </w:r>
      <w:r>
        <w:rPr>
          <w:rFonts w:ascii="Times New Roman" w:hAnsi="Times New Roman"/>
        </w:rPr>
        <w:t>70dB</w:t>
      </w:r>
      <w:r>
        <w:rPr>
          <w:rFonts w:ascii="Times New Roman" w:hAnsi="Times New Roman"/>
        </w:rPr>
        <w:t>（</w:t>
      </w:r>
      <w:r>
        <w:rPr>
          <w:rFonts w:ascii="Times New Roman" w:hAnsi="Times New Roman"/>
        </w:rPr>
        <w:t>A</w:t>
      </w:r>
      <w:r>
        <w:rPr>
          <w:rFonts w:ascii="Times New Roman" w:hAnsi="Times New Roman"/>
        </w:rPr>
        <w:t>）时需要满足的衰减距离为</w:t>
      </w:r>
      <w:r>
        <w:rPr>
          <w:rFonts w:ascii="Times New Roman" w:hAnsi="Times New Roman"/>
        </w:rPr>
        <w:t>158m</w:t>
      </w:r>
      <w:r>
        <w:rPr>
          <w:rFonts w:ascii="Times New Roman" w:hAnsi="Times New Roman"/>
        </w:rPr>
        <w:t>，夜间衰减至</w:t>
      </w:r>
      <w:r>
        <w:rPr>
          <w:rFonts w:ascii="Times New Roman" w:hAnsi="Times New Roman"/>
        </w:rPr>
        <w:t>55dB</w:t>
      </w:r>
      <w:r>
        <w:rPr>
          <w:rFonts w:ascii="Times New Roman" w:hAnsi="Times New Roman"/>
        </w:rPr>
        <w:t>（</w:t>
      </w:r>
      <w:r>
        <w:rPr>
          <w:rFonts w:ascii="Times New Roman" w:hAnsi="Times New Roman"/>
        </w:rPr>
        <w:t>A</w:t>
      </w:r>
      <w:r>
        <w:rPr>
          <w:rFonts w:ascii="Times New Roman" w:hAnsi="Times New Roman"/>
        </w:rPr>
        <w:t>）时需要满足的衰减距离为</w:t>
      </w:r>
      <w:r>
        <w:rPr>
          <w:rFonts w:ascii="Times New Roman" w:hAnsi="Times New Roman"/>
        </w:rPr>
        <w:t>889m</w:t>
      </w:r>
      <w:r>
        <w:rPr>
          <w:rFonts w:ascii="Times New Roman" w:hAnsi="Times New Roman"/>
        </w:rPr>
        <w:t>。故应确保夜间不施工，尽量减小施工噪声对居民声环境的影响。</w:t>
      </w:r>
    </w:p>
    <w:p w14:paraId="0B2FAFB7" w14:textId="77777777" w:rsidR="00396911" w:rsidRDefault="00D16E6F">
      <w:pPr>
        <w:ind w:firstLine="480"/>
        <w:rPr>
          <w:rFonts w:ascii="Times New Roman" w:hAnsi="Times New Roman"/>
        </w:rPr>
      </w:pPr>
      <w:r>
        <w:rPr>
          <w:rFonts w:ascii="Times New Roman" w:hAnsi="Times New Roman"/>
        </w:rPr>
        <w:t>本项目施工期间产生的噪声不会对周围环境造成明显影响，其施工场界声环境可满足《建筑施工场界环境噪声排放标准》（</w:t>
      </w:r>
      <w:r>
        <w:rPr>
          <w:rFonts w:ascii="Times New Roman" w:hAnsi="Times New Roman"/>
        </w:rPr>
        <w:t>GB12523-2011</w:t>
      </w:r>
      <w:r>
        <w:rPr>
          <w:rFonts w:ascii="Times New Roman" w:hAnsi="Times New Roman"/>
        </w:rPr>
        <w:t>）要求，对区域声环境不会产生</w:t>
      </w:r>
      <w:r>
        <w:rPr>
          <w:rFonts w:ascii="Times New Roman" w:hAnsi="Times New Roman"/>
        </w:rPr>
        <w:t>显著性不良影响。</w:t>
      </w:r>
    </w:p>
    <w:p w14:paraId="3F74B80D" w14:textId="77777777" w:rsidR="00396911" w:rsidRDefault="00D16E6F">
      <w:pPr>
        <w:pStyle w:val="30"/>
        <w:rPr>
          <w:rFonts w:ascii="Times New Roman" w:hAnsi="Times New Roman"/>
        </w:rPr>
      </w:pPr>
      <w:r>
        <w:rPr>
          <w:rFonts w:ascii="Times New Roman" w:hAnsi="Times New Roman"/>
        </w:rPr>
        <w:t>5.1.5</w:t>
      </w:r>
      <w:r>
        <w:rPr>
          <w:rFonts w:ascii="Times New Roman" w:hAnsi="Times New Roman"/>
        </w:rPr>
        <w:t>施工期固体废物环境影响评价</w:t>
      </w:r>
    </w:p>
    <w:p w14:paraId="7BC5A9E1"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）生活垃圾</w:t>
      </w:r>
    </w:p>
    <w:p w14:paraId="691310CD" w14:textId="77777777" w:rsidR="00396911" w:rsidRDefault="00D16E6F">
      <w:pPr>
        <w:ind w:firstLine="480"/>
        <w:rPr>
          <w:rFonts w:ascii="Times New Roman" w:hAnsi="Times New Roman"/>
        </w:rPr>
      </w:pPr>
      <w:r>
        <w:rPr>
          <w:rFonts w:ascii="Times New Roman" w:hAnsi="Times New Roman"/>
        </w:rPr>
        <w:t>根据工程分析，本项目施工期产生生活垃圾</w:t>
      </w:r>
      <w:r>
        <w:rPr>
          <w:rFonts w:ascii="Times New Roman" w:hAnsi="Times New Roman"/>
        </w:rPr>
        <w:t>51kg/d</w:t>
      </w:r>
      <w:r>
        <w:rPr>
          <w:rFonts w:ascii="Times New Roman" w:hAnsi="Times New Roman"/>
        </w:rPr>
        <w:t>。生活垃圾中一般含有较多有机物，易引起细菌、蚊子的大量繁殖，若不能集中收集与处理，也易导致营地内传染病发病率的上升和易于传播；随意堆弃的生活垃圾产生的恶臭会对周围村屯居民的健康产生一定的不利影响，并对周边景观环境产生一定的不利影响，因此需要建设单位重视施工期生活垃圾环境污染问题，采取合理可行的环保措施：</w:t>
      </w:r>
      <w:r>
        <w:rPr>
          <w:rFonts w:ascii="Times New Roman" w:hAnsi="Times New Roman"/>
        </w:rPr>
        <w:t>①</w:t>
      </w:r>
      <w:r>
        <w:rPr>
          <w:rFonts w:ascii="Times New Roman" w:hAnsi="Times New Roman"/>
        </w:rPr>
        <w:t>、文明施工管理：加强施工人员管理，培养环境保护意识，禁止生活垃圾随意丢弃；</w:t>
      </w:r>
      <w:r>
        <w:rPr>
          <w:rFonts w:ascii="Times New Roman" w:hAnsi="Times New Roman"/>
        </w:rPr>
        <w:t>②</w:t>
      </w:r>
      <w:r>
        <w:rPr>
          <w:rFonts w:ascii="Times New Roman" w:hAnsi="Times New Roman"/>
        </w:rPr>
        <w:t>、生活垃</w:t>
      </w:r>
      <w:r>
        <w:rPr>
          <w:rFonts w:ascii="Times New Roman" w:hAnsi="Times New Roman"/>
        </w:rPr>
        <w:t>圾收集清运：定点投放垃圾桶，及时委托环卫部门清理。如此处理可有效降低生活垃圾对周边环境影响。</w:t>
      </w:r>
    </w:p>
    <w:p w14:paraId="1B787040"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）施工渣土及建筑垃圾</w:t>
      </w:r>
    </w:p>
    <w:p w14:paraId="767710AD" w14:textId="77777777" w:rsidR="00396911" w:rsidRDefault="00D16E6F">
      <w:pPr>
        <w:adjustRightInd w:val="0"/>
        <w:snapToGrid w:val="0"/>
        <w:ind w:firstLine="480"/>
        <w:rPr>
          <w:rFonts w:ascii="Times New Roman" w:hAnsi="Times New Roman"/>
        </w:rPr>
      </w:pPr>
      <w:r>
        <w:rPr>
          <w:rFonts w:ascii="Times New Roman" w:hAnsi="Times New Roman"/>
        </w:rPr>
        <w:t>本工程用地面积</w:t>
      </w:r>
      <w:r>
        <w:rPr>
          <w:rFonts w:ascii="Times New Roman" w:hAnsi="Times New Roman" w:hint="eastAsia"/>
        </w:rPr>
        <w:t>1500</w:t>
      </w:r>
      <w:r>
        <w:rPr>
          <w:rFonts w:ascii="Times New Roman" w:hAnsi="Times New Roman"/>
        </w:rPr>
        <w:t>m</w:t>
      </w:r>
      <w:r>
        <w:rPr>
          <w:rFonts w:ascii="Times New Roman" w:hAnsi="Times New Roman"/>
          <w:vertAlign w:val="superscript"/>
        </w:rPr>
        <w:t>2</w:t>
      </w:r>
      <w:r>
        <w:rPr>
          <w:rFonts w:ascii="Times New Roman" w:hAnsi="Times New Roman"/>
        </w:rPr>
        <w:t>，项目建筑垃圾主要为新建建筑建设产生，新建建筑垃圾产生量按</w:t>
      </w:r>
      <w:r>
        <w:rPr>
          <w:rFonts w:ascii="Times New Roman" w:hAnsi="Times New Roman"/>
        </w:rPr>
        <w:t>0.03t/m</w:t>
      </w:r>
      <w:r>
        <w:rPr>
          <w:rFonts w:ascii="Times New Roman" w:hAnsi="Times New Roman"/>
          <w:vertAlign w:val="superscript"/>
        </w:rPr>
        <w:t>2</w:t>
      </w:r>
      <w:r>
        <w:rPr>
          <w:rFonts w:ascii="Times New Roman" w:hAnsi="Times New Roman"/>
        </w:rPr>
        <w:t>计，其中包括砖块、废弃钢筋、淤泥、渣土、弃料等废物。</w:t>
      </w:r>
    </w:p>
    <w:p w14:paraId="50C7BD59" w14:textId="77777777" w:rsidR="00396911" w:rsidRDefault="00D16E6F">
      <w:pPr>
        <w:pStyle w:val="ab"/>
        <w:ind w:firstLine="480"/>
        <w:rPr>
          <w:rFonts w:ascii="Times New Roman" w:hAnsi="Times New Roman"/>
        </w:rPr>
      </w:pPr>
      <w:r>
        <w:rPr>
          <w:rFonts w:ascii="Times New Roman" w:hAnsi="Times New Roman"/>
        </w:rPr>
        <w:t>建筑垃圾对周围环境的影响首先表现在侵占土地，破坏地貌和植被。其次是污染土壤和地下水。由于固体废物长期在露天堆放，其中的一部分有害物质会随着渗滤液渗入地下，使周围土壤和地下水受到污染。三是影响地表水体。</w:t>
      </w:r>
      <w:r>
        <w:rPr>
          <w:rFonts w:ascii="Times New Roman" w:hAnsi="Times New Roman"/>
        </w:rPr>
        <w:lastRenderedPageBreak/>
        <w:t>一旦固体废物及其有害物质进入河流，可以</w:t>
      </w:r>
      <w:r>
        <w:rPr>
          <w:rFonts w:ascii="Times New Roman" w:hAnsi="Times New Roman"/>
        </w:rPr>
        <w:t>造成河道淤积、堵塞。四是污染空气环境。固体废物中含有大量的粉尘等细小颗粒物，在风的作用下，容易形成扬尘污染。尤其是前期拆迁产生的固废，由于距离道路很近，如不及时清运，不仅占用土地、容易产生扬尘等二次污染问题，更对沿线景观造成影响。因此环评要求企业采取合理可行环保措施：</w:t>
      </w:r>
      <w:r>
        <w:rPr>
          <w:rFonts w:ascii="Times New Roman" w:hAnsi="Times New Roman"/>
        </w:rPr>
        <w:t>①</w:t>
      </w:r>
      <w:r>
        <w:rPr>
          <w:rFonts w:ascii="Times New Roman" w:hAnsi="Times New Roman"/>
        </w:rPr>
        <w:t>、建筑垃圾综合利用：施工中产生的建筑垃圾采用分类收集的方式进行收集，可再生利用部分收集后出售；</w:t>
      </w:r>
      <w:r>
        <w:rPr>
          <w:rFonts w:ascii="Times New Roman" w:hAnsi="Times New Roman"/>
        </w:rPr>
        <w:t>②</w:t>
      </w:r>
      <w:r>
        <w:rPr>
          <w:rFonts w:ascii="Times New Roman" w:hAnsi="Times New Roman"/>
        </w:rPr>
        <w:t>、加强运输管理：施工单位加强施工管理，规范运输，不得随路洒落，不得随意堆放；</w:t>
      </w:r>
      <w:r>
        <w:rPr>
          <w:rFonts w:ascii="Times New Roman" w:hAnsi="Times New Roman"/>
        </w:rPr>
        <w:t>③</w:t>
      </w:r>
      <w:r>
        <w:rPr>
          <w:rFonts w:ascii="Times New Roman" w:hAnsi="Times New Roman"/>
        </w:rPr>
        <w:t>、办理准运手续：运输建筑垃圾前，到相应的余泥渣土管理机构办理准运证，</w:t>
      </w:r>
      <w:r>
        <w:rPr>
          <w:rFonts w:ascii="Times New Roman" w:hAnsi="Times New Roman"/>
        </w:rPr>
        <w:t>并按规定的运输时间、路线运送至指定的建筑垃圾受纳场地。</w:t>
      </w:r>
    </w:p>
    <w:p w14:paraId="19B7ECF4" w14:textId="77777777" w:rsidR="00396911" w:rsidRDefault="00D16E6F">
      <w:pPr>
        <w:ind w:firstLine="480"/>
        <w:rPr>
          <w:rFonts w:ascii="Times New Roman" w:hAnsi="Times New Roman"/>
        </w:rPr>
      </w:pPr>
      <w:r>
        <w:rPr>
          <w:rFonts w:ascii="Times New Roman" w:hAnsi="Times New Roman"/>
        </w:rPr>
        <w:t>通过以上措施，项目建设产生的固体废物得到了妥善处置，施工期间对周围环境造成的短暂影响可以接受。</w:t>
      </w:r>
    </w:p>
    <w:p w14:paraId="400A1C84" w14:textId="77777777" w:rsidR="00396911" w:rsidRDefault="00D16E6F">
      <w:pPr>
        <w:pStyle w:val="30"/>
        <w:rPr>
          <w:rFonts w:ascii="Times New Roman" w:hAnsi="Times New Roman"/>
        </w:rPr>
      </w:pPr>
      <w:r>
        <w:rPr>
          <w:rFonts w:ascii="Times New Roman" w:hAnsi="Times New Roman"/>
        </w:rPr>
        <w:t>5.1.6</w:t>
      </w:r>
      <w:r>
        <w:rPr>
          <w:rFonts w:ascii="Times New Roman" w:hAnsi="Times New Roman"/>
        </w:rPr>
        <w:t>施工期生态环境影响评价</w:t>
      </w:r>
    </w:p>
    <w:p w14:paraId="5EF4BF8E" w14:textId="77777777" w:rsidR="00396911" w:rsidRDefault="00D16E6F">
      <w:pPr>
        <w:ind w:firstLine="480"/>
        <w:rPr>
          <w:rFonts w:ascii="Times New Roman" w:hAnsi="Times New Roman"/>
        </w:rPr>
      </w:pPr>
      <w:r>
        <w:rPr>
          <w:rFonts w:ascii="Times New Roman" w:hAnsi="Times New Roman"/>
        </w:rPr>
        <w:t>根据《环境影响评价技术导则</w:t>
      </w:r>
      <w:r>
        <w:rPr>
          <w:rFonts w:ascii="Times New Roman" w:hAnsi="Times New Roman"/>
        </w:rPr>
        <w:t>·</w:t>
      </w:r>
      <w:r>
        <w:rPr>
          <w:rFonts w:ascii="Times New Roman" w:hAnsi="Times New Roman"/>
        </w:rPr>
        <w:t>生态影响》</w:t>
      </w:r>
      <w:r>
        <w:rPr>
          <w:rFonts w:ascii="Times New Roman" w:hAnsi="Times New Roman"/>
        </w:rPr>
        <w:t>HJ19-2011</w:t>
      </w:r>
      <w:r>
        <w:rPr>
          <w:rFonts w:ascii="Times New Roman" w:hAnsi="Times New Roman"/>
        </w:rPr>
        <w:t>的规定，项目生态环境评价等级为三级，对生态影响较小。生态环境的主要影响因素是施工活动改变了原有土地的功能，破坏植被，以及引起的水土流失。环评建议采取措施控制（</w:t>
      </w:r>
      <w:r>
        <w:rPr>
          <w:rFonts w:ascii="Times New Roman" w:hAnsi="Times New Roman"/>
        </w:rPr>
        <w:t>①</w:t>
      </w:r>
      <w:r>
        <w:rPr>
          <w:rFonts w:ascii="Times New Roman" w:hAnsi="Times New Roman"/>
        </w:rPr>
        <w:t>、优化开挖时序：保留表层土壤，分层开挖、分层回填、表层土壤做绿化用土；</w:t>
      </w:r>
      <w:r>
        <w:rPr>
          <w:rFonts w:ascii="Times New Roman" w:hAnsi="Times New Roman"/>
        </w:rPr>
        <w:t>②</w:t>
      </w:r>
      <w:r>
        <w:rPr>
          <w:rFonts w:ascii="Times New Roman" w:hAnsi="Times New Roman"/>
        </w:rPr>
        <w:t>、优选临时占地：临时占地选择在在项目永</w:t>
      </w:r>
      <w:r>
        <w:rPr>
          <w:rFonts w:ascii="Times New Roman" w:hAnsi="Times New Roman"/>
        </w:rPr>
        <w:t>久占地内，尽量少占不占项目范围以外土地；</w:t>
      </w:r>
      <w:r>
        <w:rPr>
          <w:rFonts w:ascii="Times New Roman" w:hAnsi="Times New Roman"/>
        </w:rPr>
        <w:t>③</w:t>
      </w:r>
      <w:r>
        <w:rPr>
          <w:rFonts w:ascii="Times New Roman" w:hAnsi="Times New Roman"/>
        </w:rPr>
        <w:t>、科学水土保持：对临时堆土场等上游汇水采用截排水沟排除；坡脚设挡墙拦挡；</w:t>
      </w:r>
      <w:r>
        <w:rPr>
          <w:rFonts w:ascii="Times New Roman" w:hAnsi="Times New Roman"/>
        </w:rPr>
        <w:t>④</w:t>
      </w:r>
      <w:r>
        <w:rPr>
          <w:rFonts w:ascii="Times New Roman" w:hAnsi="Times New Roman"/>
        </w:rPr>
        <w:t>、及时生态恢复；根据工程建设进度同步完成厂区裸露土地的生态植被恢复减少水土流失。）水土流失及植被破坏，届时项目的施工对区域生态影响可控，可被环境接受。</w:t>
      </w:r>
    </w:p>
    <w:p w14:paraId="6E658EFD" w14:textId="77777777" w:rsidR="00396911" w:rsidRDefault="00D16E6F">
      <w:pPr>
        <w:ind w:firstLine="480"/>
        <w:rPr>
          <w:rFonts w:ascii="Times New Roman" w:hAnsi="Times New Roman"/>
        </w:rPr>
      </w:pPr>
      <w:bookmarkStart w:id="120" w:name="_Toc24884"/>
      <w:r>
        <w:rPr>
          <w:rFonts w:ascii="Times New Roman" w:hAnsi="Times New Roman"/>
        </w:rPr>
        <w:br w:type="page"/>
      </w:r>
    </w:p>
    <w:p w14:paraId="492B6909" w14:textId="77777777" w:rsidR="00396911" w:rsidRDefault="00D16E6F">
      <w:pPr>
        <w:pStyle w:val="2"/>
        <w:spacing w:beforeLines="50" w:before="120" w:afterLines="50" w:after="120"/>
        <w:rPr>
          <w:rFonts w:ascii="Times New Roman" w:hAnsi="Times New Roman"/>
        </w:rPr>
      </w:pPr>
      <w:bookmarkStart w:id="121" w:name="_Toc6774"/>
      <w:r>
        <w:rPr>
          <w:rFonts w:ascii="Times New Roman" w:hAnsi="Times New Roman"/>
        </w:rPr>
        <w:lastRenderedPageBreak/>
        <w:t>5.2</w:t>
      </w:r>
      <w:r>
        <w:rPr>
          <w:rFonts w:ascii="Times New Roman" w:hAnsi="Times New Roman"/>
        </w:rPr>
        <w:t>运行期环境影响预测与评价</w:t>
      </w:r>
      <w:bookmarkEnd w:id="120"/>
      <w:bookmarkEnd w:id="121"/>
    </w:p>
    <w:p w14:paraId="2169521E" w14:textId="77777777" w:rsidR="00396911" w:rsidRDefault="00D16E6F">
      <w:pPr>
        <w:pStyle w:val="30"/>
        <w:rPr>
          <w:rFonts w:ascii="Times New Roman" w:hAnsi="Times New Roman"/>
        </w:rPr>
      </w:pPr>
      <w:r>
        <w:rPr>
          <w:rFonts w:ascii="Times New Roman" w:hAnsi="Times New Roman"/>
        </w:rPr>
        <w:t>5.2.1</w:t>
      </w:r>
      <w:r>
        <w:rPr>
          <w:rFonts w:ascii="Times New Roman" w:hAnsi="Times New Roman"/>
        </w:rPr>
        <w:t>大气环境影响预测与评价</w:t>
      </w:r>
    </w:p>
    <w:p w14:paraId="60800630" w14:textId="77777777" w:rsidR="00396911" w:rsidRDefault="00D16E6F">
      <w:pPr>
        <w:ind w:firstLine="482"/>
        <w:rPr>
          <w:rFonts w:ascii="Times New Roman" w:hAnsi="Times New Roman"/>
          <w:b/>
          <w:bCs/>
        </w:rPr>
      </w:pPr>
      <w:r>
        <w:rPr>
          <w:rFonts w:ascii="Times New Roman" w:hAnsi="Times New Roman"/>
          <w:b/>
          <w:bCs/>
        </w:rPr>
        <w:t>污染物排放量核算</w:t>
      </w:r>
    </w:p>
    <w:p w14:paraId="2A7A4F9B" w14:textId="77777777" w:rsidR="00396911" w:rsidRDefault="00D16E6F">
      <w:pPr>
        <w:pStyle w:val="2f2"/>
        <w:tabs>
          <w:tab w:val="left" w:pos="0"/>
          <w:tab w:val="left" w:pos="870"/>
          <w:tab w:val="left" w:pos="3150"/>
        </w:tabs>
        <w:autoSpaceDE w:val="0"/>
        <w:autoSpaceDN w:val="0"/>
        <w:spacing w:after="0"/>
        <w:ind w:leftChars="0" w:left="0" w:firstLine="480"/>
        <w:textAlignment w:val="baseline"/>
        <w:rPr>
          <w:rFonts w:ascii="Times New Roman" w:hAnsi="Times New Roman"/>
        </w:rPr>
      </w:pPr>
      <w:r>
        <w:rPr>
          <w:rFonts w:ascii="Times New Roman" w:hAnsi="Times New Roman"/>
        </w:rPr>
        <w:t>项目大气污染物年排放量包括项目各有组织排放源和无组织排放源在正常排放条件下的预测排放量之和。污染物年排放量计算公式如下：</w:t>
      </w:r>
    </w:p>
    <w:p w14:paraId="314CC3ED" w14:textId="77777777" w:rsidR="00396911" w:rsidRDefault="00D16E6F">
      <w:pPr>
        <w:pStyle w:val="2f2"/>
        <w:tabs>
          <w:tab w:val="left" w:pos="0"/>
          <w:tab w:val="left" w:pos="870"/>
          <w:tab w:val="left" w:pos="3150"/>
        </w:tabs>
        <w:autoSpaceDE w:val="0"/>
        <w:autoSpaceDN w:val="0"/>
        <w:spacing w:after="0"/>
        <w:ind w:leftChars="0" w:left="0" w:firstLineChars="236" w:firstLine="566"/>
        <w:textAlignment w:val="baseline"/>
        <w:rPr>
          <w:rFonts w:ascii="Times New Roman" w:hAnsi="Times New Roman"/>
        </w:rPr>
      </w:pPr>
      <w:r>
        <w:rPr>
          <w:rFonts w:ascii="Times New Roman" w:hAnsi="Times New Roman"/>
          <w:position w:val="-18"/>
        </w:rPr>
        <w:object w:dxaOrig="6647" w:dyaOrig="480" w14:anchorId="66C629C7">
          <v:shape id="_x0000_i1025" type="#_x0000_t75" style="width:332.45pt;height:23.8pt" o:ole="">
            <v:imagedata r:id="rId36" o:title=""/>
          </v:shape>
          <o:OLEObject Type="Embed" ProgID="Equation.KSEE3" ShapeID="_x0000_i1025" DrawAspect="Content" ObjectID="_1650960722" r:id="rId37"/>
        </w:object>
      </w:r>
    </w:p>
    <w:p w14:paraId="69053409" w14:textId="77777777" w:rsidR="00396911" w:rsidRDefault="00D16E6F">
      <w:pPr>
        <w:pStyle w:val="2f2"/>
        <w:tabs>
          <w:tab w:val="left" w:pos="0"/>
          <w:tab w:val="left" w:pos="870"/>
          <w:tab w:val="left" w:pos="3150"/>
        </w:tabs>
        <w:autoSpaceDE w:val="0"/>
        <w:autoSpaceDN w:val="0"/>
        <w:spacing w:after="0"/>
        <w:ind w:leftChars="0" w:left="0" w:firstLineChars="236" w:firstLine="566"/>
        <w:textAlignment w:val="baseline"/>
        <w:rPr>
          <w:rFonts w:ascii="Times New Roman" w:hAnsi="Times New Roman"/>
        </w:rPr>
      </w:pPr>
      <w:r>
        <w:rPr>
          <w:rFonts w:ascii="Times New Roman" w:hAnsi="Times New Roman"/>
        </w:rPr>
        <w:t>式中：</w:t>
      </w:r>
      <w:r>
        <w:rPr>
          <w:rFonts w:ascii="Times New Roman" w:hAnsi="Times New Roman"/>
        </w:rPr>
        <w:t>E</w:t>
      </w:r>
      <w:r>
        <w:rPr>
          <w:rFonts w:ascii="Times New Roman" w:hAnsi="Times New Roman"/>
          <w:vertAlign w:val="subscript"/>
        </w:rPr>
        <w:t>年排放</w:t>
      </w:r>
      <w:r>
        <w:rPr>
          <w:rFonts w:ascii="Times New Roman" w:hAnsi="Times New Roman"/>
        </w:rPr>
        <w:t>---</w:t>
      </w:r>
      <w:r>
        <w:rPr>
          <w:rFonts w:ascii="Times New Roman" w:hAnsi="Times New Roman"/>
        </w:rPr>
        <w:t>项目年排放量，</w:t>
      </w:r>
      <w:r>
        <w:rPr>
          <w:rFonts w:ascii="Times New Roman" w:hAnsi="Times New Roman"/>
        </w:rPr>
        <w:t>t/a</w:t>
      </w:r>
      <w:r>
        <w:rPr>
          <w:rFonts w:ascii="Times New Roman" w:hAnsi="Times New Roman"/>
        </w:rPr>
        <w:t>；</w:t>
      </w:r>
    </w:p>
    <w:p w14:paraId="07AA2E6A" w14:textId="77777777" w:rsidR="00396911" w:rsidRDefault="00D16E6F">
      <w:pPr>
        <w:pStyle w:val="2f2"/>
        <w:tabs>
          <w:tab w:val="left" w:pos="0"/>
          <w:tab w:val="left" w:pos="870"/>
          <w:tab w:val="left" w:pos="3150"/>
        </w:tabs>
        <w:autoSpaceDE w:val="0"/>
        <w:autoSpaceDN w:val="0"/>
        <w:spacing w:after="0"/>
        <w:ind w:leftChars="0" w:left="0" w:firstLineChars="534" w:firstLine="1282"/>
        <w:textAlignment w:val="baseline"/>
        <w:rPr>
          <w:rFonts w:ascii="Times New Roman" w:hAnsi="Times New Roman"/>
        </w:rPr>
      </w:pPr>
      <w:r>
        <w:rPr>
          <w:rFonts w:ascii="Times New Roman" w:hAnsi="Times New Roman"/>
        </w:rPr>
        <w:t>M</w:t>
      </w:r>
      <w:r>
        <w:rPr>
          <w:rFonts w:ascii="Times New Roman" w:hAnsi="Times New Roman"/>
          <w:vertAlign w:val="subscript"/>
        </w:rPr>
        <w:t>i</w:t>
      </w:r>
      <w:r>
        <w:rPr>
          <w:rFonts w:ascii="Times New Roman" w:hAnsi="Times New Roman"/>
          <w:vertAlign w:val="subscript"/>
        </w:rPr>
        <w:t>有组织</w:t>
      </w:r>
      <w:r>
        <w:rPr>
          <w:rFonts w:ascii="Times New Roman" w:hAnsi="Times New Roman"/>
        </w:rPr>
        <w:t>---</w:t>
      </w:r>
      <w:r>
        <w:rPr>
          <w:rFonts w:ascii="Times New Roman" w:hAnsi="Times New Roman"/>
        </w:rPr>
        <w:t>第</w:t>
      </w:r>
      <w:proofErr w:type="spellStart"/>
      <w:r>
        <w:rPr>
          <w:rFonts w:ascii="Times New Roman" w:hAnsi="Times New Roman"/>
        </w:rPr>
        <w:t>i</w:t>
      </w:r>
      <w:proofErr w:type="spellEnd"/>
      <w:r>
        <w:rPr>
          <w:rFonts w:ascii="Times New Roman" w:hAnsi="Times New Roman"/>
        </w:rPr>
        <w:t>个有组织排放源排放速率，</w:t>
      </w:r>
      <w:r>
        <w:rPr>
          <w:rFonts w:ascii="Times New Roman" w:hAnsi="Times New Roman"/>
        </w:rPr>
        <w:t>kg/h</w:t>
      </w:r>
      <w:r>
        <w:rPr>
          <w:rFonts w:ascii="Times New Roman" w:hAnsi="Times New Roman"/>
        </w:rPr>
        <w:t>；</w:t>
      </w:r>
    </w:p>
    <w:p w14:paraId="26C356A0" w14:textId="77777777" w:rsidR="00396911" w:rsidRDefault="00D16E6F">
      <w:pPr>
        <w:pStyle w:val="2f2"/>
        <w:tabs>
          <w:tab w:val="left" w:pos="0"/>
          <w:tab w:val="left" w:pos="870"/>
          <w:tab w:val="left" w:pos="3150"/>
        </w:tabs>
        <w:autoSpaceDE w:val="0"/>
        <w:autoSpaceDN w:val="0"/>
        <w:spacing w:after="0"/>
        <w:ind w:leftChars="0" w:left="0" w:firstLineChars="534" w:firstLine="1282"/>
        <w:textAlignment w:val="baseline"/>
        <w:rPr>
          <w:rFonts w:ascii="Times New Roman" w:hAnsi="Times New Roman"/>
        </w:rPr>
      </w:pPr>
      <w:r>
        <w:rPr>
          <w:rFonts w:ascii="Times New Roman" w:hAnsi="Times New Roman"/>
        </w:rPr>
        <w:t>H</w:t>
      </w:r>
      <w:r>
        <w:rPr>
          <w:rFonts w:ascii="Times New Roman" w:hAnsi="Times New Roman"/>
          <w:vertAlign w:val="subscript"/>
        </w:rPr>
        <w:t>i</w:t>
      </w:r>
      <w:r>
        <w:rPr>
          <w:rFonts w:ascii="Times New Roman" w:hAnsi="Times New Roman"/>
          <w:vertAlign w:val="subscript"/>
        </w:rPr>
        <w:t>有组织</w:t>
      </w:r>
      <w:r>
        <w:rPr>
          <w:rFonts w:ascii="Times New Roman" w:hAnsi="Times New Roman"/>
        </w:rPr>
        <w:t>---</w:t>
      </w:r>
      <w:r>
        <w:rPr>
          <w:rFonts w:ascii="Times New Roman" w:hAnsi="Times New Roman"/>
        </w:rPr>
        <w:t>第</w:t>
      </w:r>
      <w:proofErr w:type="spellStart"/>
      <w:r>
        <w:rPr>
          <w:rFonts w:ascii="Times New Roman" w:hAnsi="Times New Roman"/>
        </w:rPr>
        <w:t>i</w:t>
      </w:r>
      <w:proofErr w:type="spellEnd"/>
      <w:r>
        <w:rPr>
          <w:rFonts w:ascii="Times New Roman" w:hAnsi="Times New Roman"/>
        </w:rPr>
        <w:t>个有组织排放源年有效排放小时数，</w:t>
      </w:r>
      <w:r>
        <w:rPr>
          <w:rFonts w:ascii="Times New Roman" w:hAnsi="Times New Roman"/>
        </w:rPr>
        <w:t>h/a</w:t>
      </w:r>
      <w:r>
        <w:rPr>
          <w:rFonts w:ascii="Times New Roman" w:hAnsi="Times New Roman"/>
        </w:rPr>
        <w:t>；</w:t>
      </w:r>
    </w:p>
    <w:p w14:paraId="2EDF01DB" w14:textId="77777777" w:rsidR="00396911" w:rsidRDefault="00D16E6F">
      <w:pPr>
        <w:pStyle w:val="2f2"/>
        <w:tabs>
          <w:tab w:val="left" w:pos="0"/>
          <w:tab w:val="left" w:pos="870"/>
          <w:tab w:val="left" w:pos="3150"/>
        </w:tabs>
        <w:autoSpaceDE w:val="0"/>
        <w:autoSpaceDN w:val="0"/>
        <w:spacing w:after="0"/>
        <w:ind w:leftChars="0" w:left="0" w:firstLineChars="534" w:firstLine="1282"/>
        <w:textAlignment w:val="baseline"/>
        <w:rPr>
          <w:rFonts w:ascii="Times New Roman" w:hAnsi="Times New Roman"/>
        </w:rPr>
      </w:pPr>
      <w:proofErr w:type="spellStart"/>
      <w:r>
        <w:rPr>
          <w:rFonts w:ascii="Times New Roman" w:hAnsi="Times New Roman"/>
        </w:rPr>
        <w:t>M</w:t>
      </w:r>
      <w:r>
        <w:rPr>
          <w:rFonts w:ascii="Times New Roman" w:hAnsi="Times New Roman"/>
          <w:vertAlign w:val="subscript"/>
        </w:rPr>
        <w:t>j</w:t>
      </w:r>
      <w:proofErr w:type="spellEnd"/>
      <w:r>
        <w:rPr>
          <w:rFonts w:ascii="Times New Roman" w:hAnsi="Times New Roman"/>
          <w:vertAlign w:val="subscript"/>
        </w:rPr>
        <w:t>无组织</w:t>
      </w:r>
      <w:r>
        <w:rPr>
          <w:rFonts w:ascii="Times New Roman" w:hAnsi="Times New Roman"/>
        </w:rPr>
        <w:t>---</w:t>
      </w:r>
      <w:r>
        <w:rPr>
          <w:rFonts w:ascii="Times New Roman" w:hAnsi="Times New Roman"/>
        </w:rPr>
        <w:t>第</w:t>
      </w:r>
      <w:r>
        <w:rPr>
          <w:rFonts w:ascii="Times New Roman" w:hAnsi="Times New Roman"/>
        </w:rPr>
        <w:t>j</w:t>
      </w:r>
      <w:r>
        <w:rPr>
          <w:rFonts w:ascii="Times New Roman" w:hAnsi="Times New Roman"/>
        </w:rPr>
        <w:t>个无组织排放源排放速率，</w:t>
      </w:r>
      <w:r>
        <w:rPr>
          <w:rFonts w:ascii="Times New Roman" w:hAnsi="Times New Roman"/>
        </w:rPr>
        <w:t>kg/h</w:t>
      </w:r>
      <w:r>
        <w:rPr>
          <w:rFonts w:ascii="Times New Roman" w:hAnsi="Times New Roman"/>
        </w:rPr>
        <w:t>；</w:t>
      </w:r>
    </w:p>
    <w:p w14:paraId="3C56FE35" w14:textId="77777777" w:rsidR="00396911" w:rsidRDefault="00D16E6F">
      <w:pPr>
        <w:pStyle w:val="2f2"/>
        <w:tabs>
          <w:tab w:val="left" w:pos="0"/>
          <w:tab w:val="left" w:pos="870"/>
          <w:tab w:val="left" w:pos="3150"/>
        </w:tabs>
        <w:autoSpaceDE w:val="0"/>
        <w:autoSpaceDN w:val="0"/>
        <w:spacing w:after="0"/>
        <w:ind w:leftChars="0" w:left="0" w:firstLineChars="534" w:firstLine="1282"/>
        <w:textAlignment w:val="baseline"/>
        <w:rPr>
          <w:rFonts w:ascii="Times New Roman" w:hAnsi="Times New Roman"/>
        </w:rPr>
      </w:pPr>
      <w:proofErr w:type="spellStart"/>
      <w:r>
        <w:rPr>
          <w:rFonts w:ascii="Times New Roman" w:hAnsi="Times New Roman"/>
        </w:rPr>
        <w:t>H</w:t>
      </w:r>
      <w:r>
        <w:rPr>
          <w:rFonts w:ascii="Times New Roman" w:hAnsi="Times New Roman"/>
          <w:vertAlign w:val="subscript"/>
        </w:rPr>
        <w:t>j</w:t>
      </w:r>
      <w:proofErr w:type="spellEnd"/>
      <w:r>
        <w:rPr>
          <w:rFonts w:ascii="Times New Roman" w:hAnsi="Times New Roman"/>
          <w:vertAlign w:val="subscript"/>
        </w:rPr>
        <w:t>无组织</w:t>
      </w:r>
      <w:r>
        <w:rPr>
          <w:rFonts w:ascii="Times New Roman" w:hAnsi="Times New Roman"/>
        </w:rPr>
        <w:t>---</w:t>
      </w:r>
      <w:r>
        <w:rPr>
          <w:rFonts w:ascii="Times New Roman" w:hAnsi="Times New Roman"/>
        </w:rPr>
        <w:t>第</w:t>
      </w:r>
      <w:r>
        <w:rPr>
          <w:rFonts w:ascii="Times New Roman" w:hAnsi="Times New Roman"/>
        </w:rPr>
        <w:t>j</w:t>
      </w:r>
      <w:r>
        <w:rPr>
          <w:rFonts w:ascii="Times New Roman" w:hAnsi="Times New Roman"/>
        </w:rPr>
        <w:t>个无组织排放源全年有效排放小时数，</w:t>
      </w:r>
      <w:r>
        <w:rPr>
          <w:rFonts w:ascii="Times New Roman" w:hAnsi="Times New Roman"/>
        </w:rPr>
        <w:t>h/a</w:t>
      </w:r>
      <w:r>
        <w:rPr>
          <w:rFonts w:ascii="Times New Roman" w:hAnsi="Times New Roman"/>
        </w:rPr>
        <w:t>。</w:t>
      </w:r>
    </w:p>
    <w:p w14:paraId="70631450" w14:textId="77777777" w:rsidR="00396911" w:rsidRDefault="00D16E6F">
      <w:pPr>
        <w:pStyle w:val="2f2"/>
        <w:tabs>
          <w:tab w:val="left" w:pos="0"/>
          <w:tab w:val="left" w:pos="870"/>
          <w:tab w:val="left" w:pos="3150"/>
        </w:tabs>
        <w:autoSpaceDE w:val="0"/>
        <w:autoSpaceDN w:val="0"/>
        <w:spacing w:after="0"/>
        <w:ind w:leftChars="0" w:left="0" w:firstLine="480"/>
        <w:textAlignment w:val="baseline"/>
        <w:rPr>
          <w:rFonts w:ascii="Times New Roman" w:hAnsi="Times New Roman"/>
          <w:b/>
          <w:bCs/>
          <w:sz w:val="21"/>
        </w:rPr>
      </w:pPr>
      <w:r>
        <w:rPr>
          <w:rFonts w:ascii="Times New Roman" w:hAnsi="Times New Roman"/>
        </w:rPr>
        <w:t>项目排气筒年有效排放小时数为</w:t>
      </w:r>
      <w:r>
        <w:rPr>
          <w:rFonts w:ascii="Times New Roman" w:hAnsi="Times New Roman"/>
        </w:rPr>
        <w:t>7200h</w:t>
      </w:r>
      <w:r>
        <w:rPr>
          <w:rFonts w:ascii="Times New Roman" w:hAnsi="Times New Roman"/>
        </w:rPr>
        <w:t>，经计算，项目大气污染物排放量核算情况见表</w:t>
      </w:r>
      <w:r>
        <w:rPr>
          <w:rFonts w:ascii="Times New Roman" w:hAnsi="Times New Roman"/>
        </w:rPr>
        <w:t>6.2-1~</w:t>
      </w:r>
      <w:r>
        <w:rPr>
          <w:rFonts w:ascii="Times New Roman" w:hAnsi="Times New Roman"/>
        </w:rPr>
        <w:t>表</w:t>
      </w:r>
      <w:r>
        <w:rPr>
          <w:rFonts w:ascii="Times New Roman" w:hAnsi="Times New Roman"/>
        </w:rPr>
        <w:t>6.2-2</w:t>
      </w:r>
      <w:r>
        <w:rPr>
          <w:rFonts w:ascii="Times New Roman" w:hAnsi="Times New Roman"/>
        </w:rPr>
        <w:t>。</w:t>
      </w:r>
    </w:p>
    <w:p w14:paraId="240F31D5" w14:textId="77777777" w:rsidR="00396911" w:rsidRDefault="00D16E6F">
      <w:pPr>
        <w:pStyle w:val="2f2"/>
        <w:tabs>
          <w:tab w:val="left" w:pos="0"/>
          <w:tab w:val="left" w:pos="870"/>
          <w:tab w:val="left" w:pos="3150"/>
        </w:tabs>
        <w:autoSpaceDE w:val="0"/>
        <w:autoSpaceDN w:val="0"/>
        <w:spacing w:after="0"/>
        <w:ind w:leftChars="0" w:left="0" w:firstLineChars="236" w:firstLine="498"/>
        <w:jc w:val="center"/>
        <w:textAlignment w:val="baseline"/>
        <w:rPr>
          <w:rFonts w:ascii="Times New Roman" w:hAnsi="Times New Roman"/>
          <w:b/>
          <w:bCs/>
          <w:sz w:val="21"/>
        </w:rPr>
      </w:pPr>
      <w:r>
        <w:rPr>
          <w:rFonts w:ascii="Times New Roman" w:hAnsi="Times New Roman"/>
          <w:b/>
          <w:bCs/>
          <w:sz w:val="21"/>
        </w:rPr>
        <w:t>表</w:t>
      </w:r>
      <w:r>
        <w:rPr>
          <w:rFonts w:ascii="Times New Roman" w:hAnsi="Times New Roman"/>
          <w:b/>
          <w:bCs/>
          <w:sz w:val="21"/>
        </w:rPr>
        <w:t xml:space="preserve">6.2-1  </w:t>
      </w:r>
      <w:r>
        <w:rPr>
          <w:rFonts w:ascii="Times New Roman" w:hAnsi="Times New Roman"/>
          <w:b/>
          <w:bCs/>
          <w:sz w:val="21"/>
        </w:rPr>
        <w:t>大气污染物有组织排放量核算表</w:t>
      </w:r>
    </w:p>
    <w:tbl>
      <w:tblPr>
        <w:tblW w:w="8528"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67"/>
        <w:gridCol w:w="1485"/>
        <w:gridCol w:w="1050"/>
        <w:gridCol w:w="1965"/>
        <w:gridCol w:w="1939"/>
        <w:gridCol w:w="1422"/>
      </w:tblGrid>
      <w:tr w:rsidR="00396911" w14:paraId="1ECC1DFB" w14:textId="77777777">
        <w:tc>
          <w:tcPr>
            <w:tcW w:w="667" w:type="dxa"/>
            <w:vAlign w:val="center"/>
          </w:tcPr>
          <w:p w14:paraId="75F77A17"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序号</w:t>
            </w:r>
          </w:p>
        </w:tc>
        <w:tc>
          <w:tcPr>
            <w:tcW w:w="1485" w:type="dxa"/>
            <w:vAlign w:val="center"/>
          </w:tcPr>
          <w:p w14:paraId="3213A9A9"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排放口编号</w:t>
            </w:r>
          </w:p>
        </w:tc>
        <w:tc>
          <w:tcPr>
            <w:tcW w:w="1050" w:type="dxa"/>
            <w:vAlign w:val="center"/>
          </w:tcPr>
          <w:p w14:paraId="3760820D"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污染物</w:t>
            </w:r>
          </w:p>
        </w:tc>
        <w:tc>
          <w:tcPr>
            <w:tcW w:w="1965" w:type="dxa"/>
            <w:vAlign w:val="center"/>
          </w:tcPr>
          <w:p w14:paraId="0C69F568"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核算排放浓度</w:t>
            </w:r>
            <w:r>
              <w:rPr>
                <w:rFonts w:ascii="Times New Roman" w:hAnsi="Times New Roman"/>
                <w:sz w:val="21"/>
              </w:rPr>
              <w:t>/</w:t>
            </w:r>
            <w:r>
              <w:rPr>
                <w:rFonts w:ascii="Times New Roman" w:hAnsi="Times New Roman"/>
                <w:sz w:val="21"/>
              </w:rPr>
              <w:t>（</w:t>
            </w:r>
            <w:r>
              <w:rPr>
                <w:rFonts w:ascii="Times New Roman" w:hAnsi="Times New Roman"/>
                <w:sz w:val="21"/>
              </w:rPr>
              <w:t>mg/m</w:t>
            </w:r>
            <w:r>
              <w:rPr>
                <w:rFonts w:ascii="Times New Roman" w:hAnsi="Times New Roman"/>
                <w:sz w:val="21"/>
                <w:vertAlign w:val="superscript"/>
              </w:rPr>
              <w:t>3</w:t>
            </w:r>
            <w:r>
              <w:rPr>
                <w:rFonts w:ascii="Times New Roman" w:hAnsi="Times New Roman"/>
                <w:sz w:val="21"/>
              </w:rPr>
              <w:t>）</w:t>
            </w:r>
          </w:p>
        </w:tc>
        <w:tc>
          <w:tcPr>
            <w:tcW w:w="1939" w:type="dxa"/>
            <w:vAlign w:val="center"/>
          </w:tcPr>
          <w:p w14:paraId="57F85199"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核算排放速率</w:t>
            </w:r>
            <w:r>
              <w:rPr>
                <w:rFonts w:ascii="Times New Roman" w:hAnsi="Times New Roman"/>
                <w:sz w:val="21"/>
              </w:rPr>
              <w:t>/</w:t>
            </w:r>
            <w:r>
              <w:rPr>
                <w:rFonts w:ascii="Times New Roman" w:hAnsi="Times New Roman"/>
                <w:sz w:val="21"/>
              </w:rPr>
              <w:t>（</w:t>
            </w:r>
            <w:r>
              <w:rPr>
                <w:rFonts w:ascii="Times New Roman" w:hAnsi="Times New Roman"/>
                <w:sz w:val="21"/>
              </w:rPr>
              <w:t>kg/h</w:t>
            </w:r>
            <w:r>
              <w:rPr>
                <w:rFonts w:ascii="Times New Roman" w:hAnsi="Times New Roman"/>
                <w:sz w:val="21"/>
              </w:rPr>
              <w:t>）</w:t>
            </w:r>
          </w:p>
        </w:tc>
        <w:tc>
          <w:tcPr>
            <w:tcW w:w="1422" w:type="dxa"/>
            <w:vAlign w:val="center"/>
          </w:tcPr>
          <w:p w14:paraId="6C5F4AF9"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核算年排放量</w:t>
            </w:r>
            <w:r>
              <w:rPr>
                <w:rFonts w:ascii="Times New Roman" w:hAnsi="Times New Roman"/>
                <w:sz w:val="21"/>
              </w:rPr>
              <w:t>/</w:t>
            </w:r>
            <w:r>
              <w:rPr>
                <w:rFonts w:ascii="Times New Roman" w:hAnsi="Times New Roman"/>
                <w:sz w:val="21"/>
              </w:rPr>
              <w:t>（</w:t>
            </w:r>
            <w:r>
              <w:rPr>
                <w:rFonts w:ascii="Times New Roman" w:hAnsi="Times New Roman"/>
                <w:sz w:val="21"/>
              </w:rPr>
              <w:t>t/a</w:t>
            </w:r>
            <w:r>
              <w:rPr>
                <w:rFonts w:ascii="Times New Roman" w:hAnsi="Times New Roman"/>
                <w:sz w:val="21"/>
              </w:rPr>
              <w:t>）</w:t>
            </w:r>
          </w:p>
        </w:tc>
      </w:tr>
      <w:tr w:rsidR="00396911" w14:paraId="5B4D1DD9" w14:textId="77777777">
        <w:tc>
          <w:tcPr>
            <w:tcW w:w="667" w:type="dxa"/>
            <w:vMerge w:val="restart"/>
            <w:vAlign w:val="center"/>
          </w:tcPr>
          <w:p w14:paraId="17A6F2D7"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1</w:t>
            </w:r>
          </w:p>
        </w:tc>
        <w:tc>
          <w:tcPr>
            <w:tcW w:w="1485" w:type="dxa"/>
            <w:vMerge w:val="restart"/>
            <w:vAlign w:val="center"/>
          </w:tcPr>
          <w:p w14:paraId="7ABECE9C"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P1</w:t>
            </w:r>
          </w:p>
        </w:tc>
        <w:tc>
          <w:tcPr>
            <w:tcW w:w="1050" w:type="dxa"/>
            <w:vAlign w:val="center"/>
          </w:tcPr>
          <w:p w14:paraId="050932D5"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颗粒物</w:t>
            </w:r>
          </w:p>
        </w:tc>
        <w:tc>
          <w:tcPr>
            <w:tcW w:w="1965" w:type="dxa"/>
            <w:vAlign w:val="center"/>
          </w:tcPr>
          <w:p w14:paraId="4CEFC81B"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bCs/>
                <w:sz w:val="21"/>
              </w:rPr>
              <w:t>3.31</w:t>
            </w:r>
          </w:p>
        </w:tc>
        <w:tc>
          <w:tcPr>
            <w:tcW w:w="1939" w:type="dxa"/>
            <w:vAlign w:val="center"/>
          </w:tcPr>
          <w:p w14:paraId="25DC8C87"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bCs/>
                <w:sz w:val="21"/>
              </w:rPr>
              <w:t>0.331</w:t>
            </w:r>
          </w:p>
        </w:tc>
        <w:tc>
          <w:tcPr>
            <w:tcW w:w="1422" w:type="dxa"/>
            <w:vAlign w:val="center"/>
          </w:tcPr>
          <w:p w14:paraId="1907CCEB"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2.903</w:t>
            </w:r>
          </w:p>
        </w:tc>
      </w:tr>
      <w:tr w:rsidR="00396911" w14:paraId="50F763CD" w14:textId="77777777">
        <w:tc>
          <w:tcPr>
            <w:tcW w:w="667" w:type="dxa"/>
            <w:vMerge/>
            <w:vAlign w:val="center"/>
          </w:tcPr>
          <w:p w14:paraId="387EFCCD" w14:textId="77777777" w:rsidR="00396911" w:rsidRDefault="00396911">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p>
        </w:tc>
        <w:tc>
          <w:tcPr>
            <w:tcW w:w="1485" w:type="dxa"/>
            <w:vMerge/>
            <w:vAlign w:val="center"/>
          </w:tcPr>
          <w:p w14:paraId="7AB51EAF" w14:textId="77777777" w:rsidR="00396911" w:rsidRDefault="00396911">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p>
        </w:tc>
        <w:tc>
          <w:tcPr>
            <w:tcW w:w="1050" w:type="dxa"/>
            <w:vAlign w:val="center"/>
          </w:tcPr>
          <w:p w14:paraId="11671417"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SO</w:t>
            </w:r>
            <w:r>
              <w:rPr>
                <w:rFonts w:ascii="Times New Roman" w:hAnsi="Times New Roman" w:hint="eastAsia"/>
                <w:sz w:val="21"/>
                <w:vertAlign w:val="subscript"/>
              </w:rPr>
              <w:t>2</w:t>
            </w:r>
          </w:p>
        </w:tc>
        <w:tc>
          <w:tcPr>
            <w:tcW w:w="1965" w:type="dxa"/>
            <w:vAlign w:val="center"/>
          </w:tcPr>
          <w:p w14:paraId="3A7A7B37"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bCs/>
                <w:sz w:val="21"/>
              </w:rPr>
              <w:t>0.11</w:t>
            </w:r>
          </w:p>
        </w:tc>
        <w:tc>
          <w:tcPr>
            <w:tcW w:w="1939" w:type="dxa"/>
            <w:vAlign w:val="center"/>
          </w:tcPr>
          <w:p w14:paraId="07D5C40D"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bCs/>
                <w:sz w:val="21"/>
              </w:rPr>
              <w:t>0.0</w:t>
            </w:r>
            <w:r>
              <w:rPr>
                <w:rFonts w:ascii="Times New Roman" w:hAnsi="Times New Roman" w:hint="eastAsia"/>
                <w:bCs/>
                <w:sz w:val="21"/>
              </w:rPr>
              <w:t>01</w:t>
            </w:r>
          </w:p>
        </w:tc>
        <w:tc>
          <w:tcPr>
            <w:tcW w:w="1422" w:type="dxa"/>
            <w:vAlign w:val="center"/>
          </w:tcPr>
          <w:p w14:paraId="2ECEDCBF"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0.009</w:t>
            </w:r>
          </w:p>
        </w:tc>
      </w:tr>
      <w:tr w:rsidR="00396911" w14:paraId="2B516B7F" w14:textId="77777777">
        <w:trPr>
          <w:trHeight w:val="318"/>
        </w:trPr>
        <w:tc>
          <w:tcPr>
            <w:tcW w:w="667" w:type="dxa"/>
            <w:vMerge/>
            <w:vAlign w:val="center"/>
          </w:tcPr>
          <w:p w14:paraId="3DBC9633" w14:textId="77777777" w:rsidR="00396911" w:rsidRDefault="00396911">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p>
        </w:tc>
        <w:tc>
          <w:tcPr>
            <w:tcW w:w="1485" w:type="dxa"/>
            <w:vMerge/>
            <w:vAlign w:val="center"/>
          </w:tcPr>
          <w:p w14:paraId="06DAFD7E" w14:textId="77777777" w:rsidR="00396911" w:rsidRDefault="00396911">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p>
        </w:tc>
        <w:tc>
          <w:tcPr>
            <w:tcW w:w="1050" w:type="dxa"/>
            <w:vAlign w:val="center"/>
          </w:tcPr>
          <w:p w14:paraId="1A3B91E2"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NO</w:t>
            </w:r>
            <w:r>
              <w:rPr>
                <w:rFonts w:ascii="Times New Roman" w:hAnsi="Times New Roman" w:hint="eastAsia"/>
                <w:sz w:val="21"/>
                <w:vertAlign w:val="subscript"/>
              </w:rPr>
              <w:t>X</w:t>
            </w:r>
          </w:p>
        </w:tc>
        <w:tc>
          <w:tcPr>
            <w:tcW w:w="1965" w:type="dxa"/>
            <w:vAlign w:val="center"/>
          </w:tcPr>
          <w:p w14:paraId="7A584D09"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bCs/>
                <w:sz w:val="21"/>
              </w:rPr>
              <w:t>18</w:t>
            </w:r>
          </w:p>
        </w:tc>
        <w:tc>
          <w:tcPr>
            <w:tcW w:w="1939" w:type="dxa"/>
            <w:vAlign w:val="center"/>
          </w:tcPr>
          <w:p w14:paraId="28904C7B"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bCs/>
                <w:sz w:val="21"/>
              </w:rPr>
              <w:t>1.8</w:t>
            </w:r>
          </w:p>
        </w:tc>
        <w:tc>
          <w:tcPr>
            <w:tcW w:w="1422" w:type="dxa"/>
            <w:vAlign w:val="center"/>
          </w:tcPr>
          <w:p w14:paraId="42D2C80D"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15.768</w:t>
            </w:r>
          </w:p>
        </w:tc>
      </w:tr>
      <w:tr w:rsidR="00396911" w14:paraId="7BB49C9C" w14:textId="77777777">
        <w:tc>
          <w:tcPr>
            <w:tcW w:w="2152" w:type="dxa"/>
            <w:gridSpan w:val="2"/>
            <w:vMerge w:val="restart"/>
            <w:vAlign w:val="center"/>
          </w:tcPr>
          <w:p w14:paraId="6D95B9A1"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排放口合计</w:t>
            </w:r>
          </w:p>
        </w:tc>
        <w:tc>
          <w:tcPr>
            <w:tcW w:w="4954" w:type="dxa"/>
            <w:gridSpan w:val="3"/>
            <w:vAlign w:val="center"/>
          </w:tcPr>
          <w:p w14:paraId="23FF552B"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颗粒物</w:t>
            </w:r>
          </w:p>
        </w:tc>
        <w:tc>
          <w:tcPr>
            <w:tcW w:w="1422" w:type="dxa"/>
            <w:vAlign w:val="center"/>
          </w:tcPr>
          <w:p w14:paraId="157319E1"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2.903</w:t>
            </w:r>
          </w:p>
        </w:tc>
      </w:tr>
      <w:tr w:rsidR="00396911" w14:paraId="470C5F57" w14:textId="77777777">
        <w:tc>
          <w:tcPr>
            <w:tcW w:w="2152" w:type="dxa"/>
            <w:gridSpan w:val="2"/>
            <w:vMerge/>
            <w:vAlign w:val="center"/>
          </w:tcPr>
          <w:p w14:paraId="5AE8FEA3" w14:textId="77777777" w:rsidR="00396911" w:rsidRDefault="00396911">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p>
        </w:tc>
        <w:tc>
          <w:tcPr>
            <w:tcW w:w="4954" w:type="dxa"/>
            <w:gridSpan w:val="3"/>
            <w:vAlign w:val="center"/>
          </w:tcPr>
          <w:p w14:paraId="377D97B2"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SO</w:t>
            </w:r>
            <w:r>
              <w:rPr>
                <w:rFonts w:ascii="Times New Roman" w:hAnsi="Times New Roman" w:hint="eastAsia"/>
                <w:sz w:val="21"/>
                <w:vertAlign w:val="subscript"/>
              </w:rPr>
              <w:t>2</w:t>
            </w:r>
          </w:p>
        </w:tc>
        <w:tc>
          <w:tcPr>
            <w:tcW w:w="1422" w:type="dxa"/>
            <w:vAlign w:val="center"/>
          </w:tcPr>
          <w:p w14:paraId="68315164"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0.009</w:t>
            </w:r>
          </w:p>
        </w:tc>
      </w:tr>
      <w:tr w:rsidR="00396911" w14:paraId="4F79C48C" w14:textId="77777777">
        <w:tc>
          <w:tcPr>
            <w:tcW w:w="2152" w:type="dxa"/>
            <w:gridSpan w:val="2"/>
            <w:vMerge/>
            <w:vAlign w:val="center"/>
          </w:tcPr>
          <w:p w14:paraId="40B269AB" w14:textId="77777777" w:rsidR="00396911" w:rsidRDefault="00396911">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p>
        </w:tc>
        <w:tc>
          <w:tcPr>
            <w:tcW w:w="4954" w:type="dxa"/>
            <w:gridSpan w:val="3"/>
            <w:vAlign w:val="center"/>
          </w:tcPr>
          <w:p w14:paraId="178C8F87"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NO</w:t>
            </w:r>
            <w:r>
              <w:rPr>
                <w:rFonts w:ascii="Times New Roman" w:hAnsi="Times New Roman" w:hint="eastAsia"/>
                <w:sz w:val="21"/>
                <w:vertAlign w:val="subscript"/>
              </w:rPr>
              <w:t>X</w:t>
            </w:r>
          </w:p>
        </w:tc>
        <w:tc>
          <w:tcPr>
            <w:tcW w:w="1422" w:type="dxa"/>
            <w:vAlign w:val="center"/>
          </w:tcPr>
          <w:p w14:paraId="066AEFAF"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15.768</w:t>
            </w:r>
          </w:p>
        </w:tc>
      </w:tr>
    </w:tbl>
    <w:p w14:paraId="0D75FCA3" w14:textId="77777777" w:rsidR="00396911" w:rsidRDefault="00D16E6F">
      <w:pPr>
        <w:pStyle w:val="2f2"/>
        <w:tabs>
          <w:tab w:val="left" w:pos="0"/>
          <w:tab w:val="left" w:pos="870"/>
          <w:tab w:val="left" w:pos="3150"/>
        </w:tabs>
        <w:autoSpaceDE w:val="0"/>
        <w:autoSpaceDN w:val="0"/>
        <w:spacing w:after="0"/>
        <w:ind w:leftChars="0" w:left="0" w:firstLineChars="236" w:firstLine="498"/>
        <w:jc w:val="center"/>
        <w:textAlignment w:val="baseline"/>
        <w:rPr>
          <w:rFonts w:ascii="Times New Roman" w:hAnsi="Times New Roman"/>
          <w:b/>
          <w:bCs/>
          <w:sz w:val="21"/>
        </w:rPr>
      </w:pPr>
      <w:r>
        <w:rPr>
          <w:rFonts w:ascii="Times New Roman" w:hAnsi="Times New Roman"/>
          <w:b/>
          <w:bCs/>
          <w:sz w:val="21"/>
        </w:rPr>
        <w:t>表</w:t>
      </w:r>
      <w:r>
        <w:rPr>
          <w:rFonts w:ascii="Times New Roman" w:hAnsi="Times New Roman"/>
          <w:b/>
          <w:bCs/>
          <w:sz w:val="21"/>
        </w:rPr>
        <w:t xml:space="preserve">6.2-2  </w:t>
      </w:r>
      <w:r>
        <w:rPr>
          <w:rFonts w:ascii="Times New Roman" w:hAnsi="Times New Roman"/>
          <w:b/>
          <w:bCs/>
          <w:sz w:val="21"/>
        </w:rPr>
        <w:t>大气污染物年排放量核算表</w:t>
      </w:r>
    </w:p>
    <w:tbl>
      <w:tblPr>
        <w:tblW w:w="8528"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477"/>
        <w:gridCol w:w="4208"/>
        <w:gridCol w:w="2843"/>
      </w:tblGrid>
      <w:tr w:rsidR="00396911" w14:paraId="27EA126E" w14:textId="77777777">
        <w:tc>
          <w:tcPr>
            <w:tcW w:w="1477" w:type="dxa"/>
            <w:vAlign w:val="center"/>
          </w:tcPr>
          <w:p w14:paraId="0269C186"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序号</w:t>
            </w:r>
          </w:p>
        </w:tc>
        <w:tc>
          <w:tcPr>
            <w:tcW w:w="4208" w:type="dxa"/>
            <w:vAlign w:val="center"/>
          </w:tcPr>
          <w:p w14:paraId="2E31F005"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污染物</w:t>
            </w:r>
          </w:p>
        </w:tc>
        <w:tc>
          <w:tcPr>
            <w:tcW w:w="2843" w:type="dxa"/>
            <w:vAlign w:val="center"/>
          </w:tcPr>
          <w:p w14:paraId="4CD1CE74"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年排放量</w:t>
            </w:r>
            <w:r>
              <w:rPr>
                <w:rFonts w:ascii="Times New Roman" w:hAnsi="Times New Roman"/>
                <w:sz w:val="21"/>
              </w:rPr>
              <w:t>/</w:t>
            </w:r>
            <w:r>
              <w:rPr>
                <w:rFonts w:ascii="Times New Roman" w:hAnsi="Times New Roman"/>
                <w:sz w:val="21"/>
              </w:rPr>
              <w:t>（</w:t>
            </w:r>
            <w:r>
              <w:rPr>
                <w:rFonts w:ascii="Times New Roman" w:hAnsi="Times New Roman"/>
                <w:sz w:val="21"/>
              </w:rPr>
              <w:t>t/a</w:t>
            </w:r>
            <w:r>
              <w:rPr>
                <w:rFonts w:ascii="Times New Roman" w:hAnsi="Times New Roman"/>
                <w:sz w:val="21"/>
              </w:rPr>
              <w:t>）</w:t>
            </w:r>
          </w:p>
        </w:tc>
      </w:tr>
      <w:tr w:rsidR="00396911" w14:paraId="504E05D4" w14:textId="77777777">
        <w:tc>
          <w:tcPr>
            <w:tcW w:w="1477" w:type="dxa"/>
            <w:vAlign w:val="center"/>
          </w:tcPr>
          <w:p w14:paraId="59D1DB14"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1</w:t>
            </w:r>
          </w:p>
        </w:tc>
        <w:tc>
          <w:tcPr>
            <w:tcW w:w="4208" w:type="dxa"/>
            <w:vAlign w:val="center"/>
          </w:tcPr>
          <w:p w14:paraId="62CE754A"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颗粒物</w:t>
            </w:r>
          </w:p>
        </w:tc>
        <w:tc>
          <w:tcPr>
            <w:tcW w:w="2843" w:type="dxa"/>
            <w:vAlign w:val="center"/>
          </w:tcPr>
          <w:p w14:paraId="25768EB9"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2.903</w:t>
            </w:r>
          </w:p>
        </w:tc>
      </w:tr>
      <w:tr w:rsidR="00396911" w14:paraId="3EDC3E38" w14:textId="77777777">
        <w:tc>
          <w:tcPr>
            <w:tcW w:w="1477" w:type="dxa"/>
            <w:vAlign w:val="center"/>
          </w:tcPr>
          <w:p w14:paraId="5C427FD0"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sz w:val="21"/>
              </w:rPr>
              <w:t>2</w:t>
            </w:r>
          </w:p>
        </w:tc>
        <w:tc>
          <w:tcPr>
            <w:tcW w:w="4208" w:type="dxa"/>
            <w:vAlign w:val="center"/>
          </w:tcPr>
          <w:p w14:paraId="7E2E3AAE"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SO</w:t>
            </w:r>
            <w:r>
              <w:rPr>
                <w:rFonts w:ascii="Times New Roman" w:hAnsi="Times New Roman" w:hint="eastAsia"/>
                <w:sz w:val="21"/>
                <w:vertAlign w:val="subscript"/>
              </w:rPr>
              <w:t>2</w:t>
            </w:r>
          </w:p>
        </w:tc>
        <w:tc>
          <w:tcPr>
            <w:tcW w:w="2843" w:type="dxa"/>
            <w:vAlign w:val="center"/>
          </w:tcPr>
          <w:p w14:paraId="4E8E2989"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0.009</w:t>
            </w:r>
          </w:p>
        </w:tc>
      </w:tr>
      <w:tr w:rsidR="00396911" w14:paraId="6DB47EBA" w14:textId="77777777">
        <w:tc>
          <w:tcPr>
            <w:tcW w:w="1477" w:type="dxa"/>
            <w:vAlign w:val="center"/>
          </w:tcPr>
          <w:p w14:paraId="224BAED5"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3</w:t>
            </w:r>
          </w:p>
        </w:tc>
        <w:tc>
          <w:tcPr>
            <w:tcW w:w="4208" w:type="dxa"/>
            <w:vAlign w:val="center"/>
          </w:tcPr>
          <w:p w14:paraId="4C7ED59A"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NO</w:t>
            </w:r>
            <w:r>
              <w:rPr>
                <w:rFonts w:ascii="Times New Roman" w:hAnsi="Times New Roman" w:hint="eastAsia"/>
                <w:sz w:val="21"/>
                <w:vertAlign w:val="subscript"/>
              </w:rPr>
              <w:t>X</w:t>
            </w:r>
          </w:p>
        </w:tc>
        <w:tc>
          <w:tcPr>
            <w:tcW w:w="2843" w:type="dxa"/>
            <w:vAlign w:val="center"/>
          </w:tcPr>
          <w:p w14:paraId="38D565F0"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sz w:val="21"/>
              </w:rPr>
            </w:pPr>
            <w:r>
              <w:rPr>
                <w:rFonts w:ascii="Times New Roman" w:hAnsi="Times New Roman" w:hint="eastAsia"/>
                <w:sz w:val="21"/>
              </w:rPr>
              <w:t>15.768</w:t>
            </w:r>
          </w:p>
        </w:tc>
      </w:tr>
    </w:tbl>
    <w:p w14:paraId="406E9DE8" w14:textId="77777777" w:rsidR="00396911" w:rsidRDefault="00D16E6F">
      <w:pPr>
        <w:pStyle w:val="30"/>
        <w:rPr>
          <w:rFonts w:ascii="Times New Roman" w:hAnsi="Times New Roman"/>
        </w:rPr>
      </w:pPr>
      <w:r>
        <w:rPr>
          <w:rFonts w:ascii="Times New Roman" w:hAnsi="Times New Roman"/>
        </w:rPr>
        <w:t>5.2.2</w:t>
      </w:r>
      <w:r>
        <w:rPr>
          <w:rFonts w:ascii="Times New Roman" w:hAnsi="Times New Roman"/>
        </w:rPr>
        <w:t>地表水环境影响预测与评价</w:t>
      </w:r>
    </w:p>
    <w:p w14:paraId="6EAC9C54" w14:textId="77777777" w:rsidR="00396911" w:rsidRDefault="00D16E6F">
      <w:pPr>
        <w:ind w:firstLine="480"/>
        <w:rPr>
          <w:rFonts w:ascii="Times New Roman" w:hAnsi="Times New Roman"/>
        </w:rPr>
      </w:pPr>
      <w:r>
        <w:rPr>
          <w:rFonts w:ascii="Times New Roman" w:hAnsi="Times New Roman"/>
        </w:rPr>
        <w:t>项目运营期废水主要为生活污水。本项目产生的污废水依托黑龙江建龙钢铁有限公司污水综合处理回用工程，经处理后回用于钢铁厂供水管网。</w:t>
      </w:r>
    </w:p>
    <w:p w14:paraId="6EF6348E" w14:textId="77777777" w:rsidR="00396911" w:rsidRDefault="00D16E6F">
      <w:pPr>
        <w:ind w:firstLine="480"/>
        <w:rPr>
          <w:rFonts w:ascii="Times New Roman" w:hAnsi="Times New Roman"/>
        </w:rPr>
      </w:pPr>
      <w:r>
        <w:rPr>
          <w:rFonts w:ascii="Times New Roman" w:hAnsi="Times New Roman"/>
        </w:rPr>
        <w:lastRenderedPageBreak/>
        <w:t>项目生活污水</w:t>
      </w:r>
      <w:r>
        <w:rPr>
          <w:rFonts w:ascii="Times New Roman" w:hAnsi="Times New Roman" w:hint="eastAsia"/>
        </w:rPr>
        <w:t>不新增</w:t>
      </w:r>
      <w:r>
        <w:rPr>
          <w:rFonts w:ascii="Times New Roman" w:hAnsi="Times New Roman"/>
        </w:rPr>
        <w:t>，</w:t>
      </w:r>
      <w:r>
        <w:rPr>
          <w:rFonts w:ascii="Times New Roman" w:hAnsi="Times New Roman" w:hint="eastAsia"/>
        </w:rPr>
        <w:t>原有</w:t>
      </w:r>
      <w:r>
        <w:rPr>
          <w:rFonts w:ascii="Times New Roman" w:hAnsi="Times New Roman"/>
        </w:rPr>
        <w:t>废水水质简单，水污染物为非持久性污染物，经处理后均做到回用不外排。</w:t>
      </w:r>
    </w:p>
    <w:p w14:paraId="764B171B"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项目</w:t>
      </w:r>
      <w:r>
        <w:rPr>
          <w:rFonts w:ascii="Times New Roman" w:hAnsi="Times New Roman" w:hint="eastAsia"/>
        </w:rPr>
        <w:t>不新增生活污水</w:t>
      </w:r>
      <w:r>
        <w:rPr>
          <w:rFonts w:ascii="Times New Roman" w:hAnsi="Times New Roman"/>
        </w:rPr>
        <w:t>，不会对黑龙江建龙钢铁有限公司污水综合处理回用工程运行产生影响，废水经处理后可直接回用于钢铁厂供水管网，不外排，不会对当地地表水体产生不利影响。</w:t>
      </w:r>
      <w:r>
        <w:rPr>
          <w:rFonts w:ascii="Times New Roman" w:hAnsi="Times New Roman"/>
        </w:rPr>
        <w:t xml:space="preserve"> </w:t>
      </w:r>
    </w:p>
    <w:p w14:paraId="39C259D3" w14:textId="77777777" w:rsidR="00396911" w:rsidRDefault="00D16E6F">
      <w:pPr>
        <w:pStyle w:val="30"/>
        <w:rPr>
          <w:rFonts w:ascii="Times New Roman" w:hAnsi="Times New Roman"/>
        </w:rPr>
      </w:pPr>
      <w:r>
        <w:rPr>
          <w:rFonts w:ascii="Times New Roman" w:hAnsi="Times New Roman"/>
        </w:rPr>
        <w:t>5.2.3</w:t>
      </w:r>
      <w:r>
        <w:rPr>
          <w:rFonts w:ascii="Times New Roman" w:hAnsi="Times New Roman"/>
        </w:rPr>
        <w:t>地下水环境影响预测与评价</w:t>
      </w:r>
    </w:p>
    <w:p w14:paraId="6FFCC698" w14:textId="77777777" w:rsidR="00396911" w:rsidRDefault="00D16E6F">
      <w:pPr>
        <w:ind w:firstLine="480"/>
        <w:rPr>
          <w:rFonts w:ascii="Times New Roman" w:hAnsi="Times New Roman"/>
        </w:rPr>
      </w:pPr>
      <w:r>
        <w:rPr>
          <w:rFonts w:ascii="Times New Roman" w:hAnsi="Times New Roman" w:hint="eastAsia"/>
        </w:rPr>
        <w:t>详见地下水评价专篇。</w:t>
      </w:r>
    </w:p>
    <w:p w14:paraId="4F5BB858" w14:textId="77777777" w:rsidR="00396911" w:rsidRDefault="00D16E6F">
      <w:pPr>
        <w:pStyle w:val="30"/>
        <w:rPr>
          <w:rFonts w:ascii="Times New Roman" w:hAnsi="Times New Roman"/>
        </w:rPr>
      </w:pPr>
      <w:r>
        <w:rPr>
          <w:rFonts w:ascii="Times New Roman" w:hAnsi="Times New Roman"/>
        </w:rPr>
        <w:t>5.2.4</w:t>
      </w:r>
      <w:r>
        <w:rPr>
          <w:rFonts w:ascii="Times New Roman" w:hAnsi="Times New Roman"/>
        </w:rPr>
        <w:t>声环境影响预测与评价</w:t>
      </w:r>
    </w:p>
    <w:p w14:paraId="0CBBDD04" w14:textId="77777777" w:rsidR="00396911" w:rsidRDefault="00D16E6F">
      <w:pPr>
        <w:pStyle w:val="40"/>
        <w:rPr>
          <w:rFonts w:ascii="Times New Roman" w:hAnsi="Times New Roman"/>
        </w:rPr>
      </w:pPr>
      <w:r>
        <w:rPr>
          <w:rFonts w:ascii="Times New Roman" w:hAnsi="Times New Roman"/>
        </w:rPr>
        <w:t>5.2.4.1</w:t>
      </w:r>
      <w:r>
        <w:rPr>
          <w:rFonts w:ascii="Times New Roman" w:hAnsi="Times New Roman"/>
        </w:rPr>
        <w:t>噪声源强</w:t>
      </w:r>
    </w:p>
    <w:p w14:paraId="1E1A9C26" w14:textId="77777777" w:rsidR="00396911" w:rsidRDefault="00D16E6F">
      <w:pPr>
        <w:ind w:firstLine="480"/>
        <w:rPr>
          <w:rFonts w:ascii="Times New Roman" w:hAnsi="Times New Roman"/>
        </w:rPr>
      </w:pPr>
      <w:r>
        <w:rPr>
          <w:rFonts w:ascii="Times New Roman" w:hAnsi="Times New Roman"/>
        </w:rPr>
        <w:t>根据工程分析章节可知，拟建工程的主要噪声源平均声级值约在</w:t>
      </w:r>
      <w:r>
        <w:rPr>
          <w:rFonts w:ascii="Times New Roman" w:hAnsi="Times New Roman"/>
        </w:rPr>
        <w:t>85</w:t>
      </w:r>
      <w:r>
        <w:rPr>
          <w:rFonts w:ascii="Times New Roman" w:hAnsi="Times New Roman"/>
        </w:rPr>
        <w:t>～</w:t>
      </w:r>
      <w:r>
        <w:rPr>
          <w:rFonts w:ascii="Times New Roman" w:hAnsi="Times New Roman"/>
        </w:rPr>
        <w:t>110dB</w:t>
      </w:r>
      <w:r>
        <w:rPr>
          <w:rFonts w:ascii="Times New Roman" w:hAnsi="Times New Roman"/>
        </w:rPr>
        <w:t>（</w:t>
      </w:r>
      <w:r>
        <w:rPr>
          <w:rFonts w:ascii="Times New Roman" w:hAnsi="Times New Roman"/>
        </w:rPr>
        <w:t>A</w:t>
      </w:r>
      <w:r>
        <w:rPr>
          <w:rFonts w:ascii="Times New Roman" w:hAnsi="Times New Roman"/>
        </w:rPr>
        <w:t>），采取减震垫，厂房、操作间隔声、</w:t>
      </w:r>
      <w:r>
        <w:rPr>
          <w:rFonts w:ascii="Times New Roman" w:hAnsi="Times New Roman"/>
        </w:rPr>
        <w:t xml:space="preserve"> </w:t>
      </w:r>
      <w:r>
        <w:rPr>
          <w:rFonts w:ascii="Times New Roman" w:hAnsi="Times New Roman"/>
        </w:rPr>
        <w:t>安装消声器等降噪治理措施后噪声可降至</w:t>
      </w:r>
      <w:r>
        <w:rPr>
          <w:rFonts w:ascii="Times New Roman" w:hAnsi="Times New Roman"/>
        </w:rPr>
        <w:t>60-85dB(A)</w:t>
      </w:r>
      <w:r>
        <w:rPr>
          <w:rFonts w:ascii="Times New Roman" w:hAnsi="Times New Roman"/>
        </w:rPr>
        <w:t>左右</w:t>
      </w:r>
      <w:r>
        <w:rPr>
          <w:rFonts w:ascii="Times New Roman" w:hAnsi="Times New Roman"/>
          <w:sz w:val="21"/>
        </w:rPr>
        <w:t>，</w:t>
      </w:r>
      <w:r>
        <w:rPr>
          <w:rFonts w:ascii="Times New Roman" w:hAnsi="Times New Roman"/>
        </w:rPr>
        <w:t>详见表</w:t>
      </w:r>
      <w:r>
        <w:rPr>
          <w:rFonts w:ascii="Times New Roman" w:hAnsi="Times New Roman"/>
        </w:rPr>
        <w:t>5.2.4-1</w:t>
      </w:r>
      <w:r>
        <w:rPr>
          <w:rFonts w:ascii="Times New Roman" w:hAnsi="Times New Roman"/>
        </w:rPr>
        <w:t>。</w:t>
      </w:r>
    </w:p>
    <w:p w14:paraId="7DE53265" w14:textId="77777777" w:rsidR="00396911" w:rsidRDefault="00D16E6F">
      <w:pPr>
        <w:ind w:firstLine="482"/>
        <w:jc w:val="center"/>
        <w:rPr>
          <w:rFonts w:ascii="Times New Roman" w:hAnsi="Times New Roman"/>
          <w:b/>
        </w:rPr>
      </w:pPr>
      <w:r>
        <w:rPr>
          <w:rFonts w:ascii="Times New Roman" w:hAnsi="Times New Roman"/>
          <w:b/>
        </w:rPr>
        <w:t>表</w:t>
      </w:r>
      <w:r>
        <w:rPr>
          <w:rFonts w:ascii="Times New Roman" w:hAnsi="Times New Roman"/>
          <w:b/>
        </w:rPr>
        <w:t xml:space="preserve">5.2.4-1  </w:t>
      </w:r>
      <w:r>
        <w:rPr>
          <w:rFonts w:ascii="Times New Roman" w:hAnsi="Times New Roman"/>
          <w:b/>
          <w:snapToGrid w:val="0"/>
          <w:kern w:val="0"/>
          <w:szCs w:val="24"/>
        </w:rPr>
        <w:t>项目噪声源污染排放及治理措施表</w:t>
      </w:r>
    </w:p>
    <w:tbl>
      <w:tblPr>
        <w:tblW w:w="8399" w:type="dxa"/>
        <w:jc w:val="center"/>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753"/>
        <w:gridCol w:w="606"/>
        <w:gridCol w:w="1600"/>
        <w:gridCol w:w="1173"/>
        <w:gridCol w:w="827"/>
        <w:gridCol w:w="2171"/>
        <w:gridCol w:w="1269"/>
      </w:tblGrid>
      <w:tr w:rsidR="00396911" w14:paraId="01866AD7" w14:textId="77777777">
        <w:trPr>
          <w:trHeight w:val="340"/>
          <w:tblHeader/>
          <w:jc w:val="center"/>
        </w:trPr>
        <w:tc>
          <w:tcPr>
            <w:tcW w:w="753" w:type="dxa"/>
            <w:vAlign w:val="center"/>
          </w:tcPr>
          <w:p w14:paraId="5CCB4FAA"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工序</w:t>
            </w:r>
          </w:p>
        </w:tc>
        <w:tc>
          <w:tcPr>
            <w:tcW w:w="606" w:type="dxa"/>
            <w:vAlign w:val="center"/>
          </w:tcPr>
          <w:p w14:paraId="7EBC1A13"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序号</w:t>
            </w:r>
          </w:p>
        </w:tc>
        <w:tc>
          <w:tcPr>
            <w:tcW w:w="1600" w:type="dxa"/>
            <w:vAlign w:val="center"/>
          </w:tcPr>
          <w:p w14:paraId="11414BA2"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设备名称</w:t>
            </w:r>
          </w:p>
        </w:tc>
        <w:tc>
          <w:tcPr>
            <w:tcW w:w="1173" w:type="dxa"/>
            <w:vAlign w:val="center"/>
          </w:tcPr>
          <w:p w14:paraId="10FF3BBA"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噪声值</w:t>
            </w:r>
          </w:p>
          <w:p w14:paraId="2AA3190D"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dB</w:t>
            </w:r>
            <w:r>
              <w:rPr>
                <w:rFonts w:ascii="Times New Roman" w:hAnsi="Times New Roman"/>
                <w:b/>
                <w:bCs/>
                <w:sz w:val="21"/>
              </w:rPr>
              <w:t>（</w:t>
            </w:r>
            <w:r>
              <w:rPr>
                <w:rFonts w:ascii="Times New Roman" w:hAnsi="Times New Roman"/>
                <w:b/>
                <w:bCs/>
                <w:sz w:val="21"/>
              </w:rPr>
              <w:t>A</w:t>
            </w:r>
            <w:r>
              <w:rPr>
                <w:rFonts w:ascii="Times New Roman" w:hAnsi="Times New Roman"/>
                <w:b/>
                <w:bCs/>
                <w:sz w:val="21"/>
              </w:rPr>
              <w:t>）</w:t>
            </w:r>
          </w:p>
        </w:tc>
        <w:tc>
          <w:tcPr>
            <w:tcW w:w="827" w:type="dxa"/>
            <w:vAlign w:val="center"/>
          </w:tcPr>
          <w:p w14:paraId="4E04D054"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数量</w:t>
            </w:r>
          </w:p>
          <w:p w14:paraId="29B900BB" w14:textId="77777777" w:rsidR="00396911" w:rsidRDefault="00D16E6F">
            <w:pPr>
              <w:spacing w:line="240" w:lineRule="auto"/>
              <w:ind w:firstLineChars="0" w:firstLine="0"/>
              <w:jc w:val="center"/>
              <w:rPr>
                <w:rFonts w:ascii="Times New Roman" w:hAnsi="Times New Roman"/>
                <w:b/>
                <w:bCs/>
                <w:sz w:val="21"/>
              </w:rPr>
            </w:pPr>
            <w:r>
              <w:rPr>
                <w:rFonts w:ascii="Times New Roman" w:hAnsi="Times New Roman"/>
                <w:b/>
                <w:bCs/>
                <w:sz w:val="21"/>
              </w:rPr>
              <w:t>（台）</w:t>
            </w:r>
          </w:p>
        </w:tc>
        <w:tc>
          <w:tcPr>
            <w:tcW w:w="2171" w:type="dxa"/>
            <w:vAlign w:val="center"/>
          </w:tcPr>
          <w:p w14:paraId="395DD416" w14:textId="77777777" w:rsidR="00396911" w:rsidRDefault="00D16E6F">
            <w:pPr>
              <w:pStyle w:val="afffffffffff6"/>
              <w:spacing w:line="240" w:lineRule="auto"/>
              <w:rPr>
                <w:rFonts w:ascii="Times New Roman" w:hAnsi="Times New Roman"/>
                <w:b/>
                <w:bCs/>
              </w:rPr>
            </w:pPr>
            <w:r>
              <w:rPr>
                <w:rFonts w:ascii="Times New Roman" w:hAnsi="Times New Roman"/>
                <w:b/>
                <w:bCs/>
              </w:rPr>
              <w:t>治理措施</w:t>
            </w:r>
          </w:p>
        </w:tc>
        <w:tc>
          <w:tcPr>
            <w:tcW w:w="1269" w:type="dxa"/>
            <w:vAlign w:val="center"/>
          </w:tcPr>
          <w:p w14:paraId="5F9E14C6" w14:textId="77777777" w:rsidR="00396911" w:rsidRDefault="00D16E6F">
            <w:pPr>
              <w:pStyle w:val="afffffffffff6"/>
              <w:spacing w:line="240" w:lineRule="auto"/>
              <w:rPr>
                <w:rFonts w:ascii="Times New Roman" w:hAnsi="Times New Roman"/>
                <w:b/>
                <w:bCs/>
              </w:rPr>
            </w:pPr>
            <w:r>
              <w:rPr>
                <w:rFonts w:ascii="Times New Roman" w:hAnsi="Times New Roman"/>
                <w:b/>
                <w:bCs/>
              </w:rPr>
              <w:t>室外</w:t>
            </w:r>
            <w:r>
              <w:rPr>
                <w:rFonts w:ascii="Times New Roman" w:hAnsi="Times New Roman"/>
                <w:b/>
                <w:bCs/>
              </w:rPr>
              <w:t>1m</w:t>
            </w:r>
          </w:p>
          <w:p w14:paraId="4E8FE664" w14:textId="77777777" w:rsidR="00396911" w:rsidRDefault="00D16E6F">
            <w:pPr>
              <w:pStyle w:val="afffffffffff6"/>
              <w:spacing w:line="240" w:lineRule="auto"/>
              <w:rPr>
                <w:rFonts w:ascii="Times New Roman" w:hAnsi="Times New Roman"/>
                <w:b/>
                <w:bCs/>
              </w:rPr>
            </w:pPr>
            <w:r>
              <w:rPr>
                <w:rFonts w:ascii="Times New Roman" w:hAnsi="Times New Roman"/>
                <w:b/>
                <w:bCs/>
              </w:rPr>
              <w:t>声级值（</w:t>
            </w:r>
            <w:r>
              <w:rPr>
                <w:rFonts w:ascii="Times New Roman" w:hAnsi="Times New Roman"/>
                <w:b/>
                <w:bCs/>
              </w:rPr>
              <w:t>dB(A)</w:t>
            </w:r>
            <w:r>
              <w:rPr>
                <w:rFonts w:ascii="Times New Roman" w:hAnsi="Times New Roman"/>
                <w:b/>
                <w:bCs/>
              </w:rPr>
              <w:t>）</w:t>
            </w:r>
          </w:p>
        </w:tc>
      </w:tr>
      <w:tr w:rsidR="00396911" w14:paraId="68C7428E" w14:textId="77777777">
        <w:trPr>
          <w:trHeight w:val="340"/>
          <w:jc w:val="center"/>
        </w:trPr>
        <w:tc>
          <w:tcPr>
            <w:tcW w:w="753" w:type="dxa"/>
            <w:vAlign w:val="center"/>
          </w:tcPr>
          <w:p w14:paraId="1CBD6BC9"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kern w:val="0"/>
                <w:sz w:val="21"/>
              </w:rPr>
              <w:t>余热锅炉</w:t>
            </w:r>
          </w:p>
        </w:tc>
        <w:tc>
          <w:tcPr>
            <w:tcW w:w="606" w:type="dxa"/>
            <w:vAlign w:val="center"/>
          </w:tcPr>
          <w:p w14:paraId="29DCC1E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1</w:t>
            </w:r>
          </w:p>
        </w:tc>
        <w:tc>
          <w:tcPr>
            <w:tcW w:w="1600" w:type="dxa"/>
            <w:vAlign w:val="center"/>
          </w:tcPr>
          <w:p w14:paraId="1507B5FE" w14:textId="77777777" w:rsidR="00396911" w:rsidRDefault="00D16E6F">
            <w:pPr>
              <w:widowControl/>
              <w:spacing w:line="240" w:lineRule="auto"/>
              <w:ind w:firstLineChars="0" w:firstLine="0"/>
              <w:jc w:val="center"/>
              <w:rPr>
                <w:rFonts w:ascii="Times New Roman" w:hAnsi="Times New Roman"/>
                <w:kern w:val="0"/>
                <w:sz w:val="21"/>
              </w:rPr>
            </w:pPr>
            <w:r>
              <w:rPr>
                <w:rFonts w:ascii="Times New Roman" w:hAnsi="Times New Roman"/>
                <w:kern w:val="0"/>
                <w:sz w:val="21"/>
              </w:rPr>
              <w:t>空压机</w:t>
            </w:r>
          </w:p>
        </w:tc>
        <w:tc>
          <w:tcPr>
            <w:tcW w:w="1173" w:type="dxa"/>
            <w:vAlign w:val="center"/>
          </w:tcPr>
          <w:p w14:paraId="63DD7ECA"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90</w:t>
            </w:r>
          </w:p>
        </w:tc>
        <w:tc>
          <w:tcPr>
            <w:tcW w:w="827" w:type="dxa"/>
            <w:vAlign w:val="center"/>
          </w:tcPr>
          <w:p w14:paraId="435605B4" w14:textId="77777777" w:rsidR="00396911" w:rsidRDefault="00D16E6F">
            <w:pPr>
              <w:spacing w:line="240" w:lineRule="auto"/>
              <w:ind w:firstLineChars="0" w:firstLine="0"/>
              <w:jc w:val="center"/>
              <w:rPr>
                <w:rFonts w:ascii="Times New Roman" w:hAnsi="Times New Roman"/>
                <w:snapToGrid w:val="0"/>
                <w:kern w:val="0"/>
                <w:sz w:val="21"/>
              </w:rPr>
            </w:pPr>
            <w:r>
              <w:rPr>
                <w:rFonts w:ascii="Times New Roman" w:hAnsi="Times New Roman" w:hint="eastAsia"/>
                <w:snapToGrid w:val="0"/>
                <w:kern w:val="0"/>
                <w:sz w:val="21"/>
              </w:rPr>
              <w:t>1</w:t>
            </w:r>
          </w:p>
        </w:tc>
        <w:tc>
          <w:tcPr>
            <w:tcW w:w="2171" w:type="dxa"/>
            <w:vAlign w:val="center"/>
          </w:tcPr>
          <w:p w14:paraId="5625A55A" w14:textId="77777777" w:rsidR="00396911" w:rsidRDefault="00D16E6F">
            <w:pPr>
              <w:spacing w:line="240" w:lineRule="auto"/>
              <w:ind w:firstLineChars="0" w:firstLine="0"/>
              <w:jc w:val="center"/>
              <w:rPr>
                <w:rFonts w:ascii="Times New Roman" w:hAnsi="Times New Roman"/>
                <w:snapToGrid w:val="0"/>
                <w:kern w:val="0"/>
                <w:sz w:val="21"/>
              </w:rPr>
            </w:pPr>
            <w:r>
              <w:rPr>
                <w:rFonts w:ascii="Times New Roman" w:hAnsi="Times New Roman" w:hint="eastAsia"/>
                <w:snapToGrid w:val="0"/>
                <w:kern w:val="0"/>
                <w:sz w:val="21"/>
              </w:rPr>
              <w:t>减振</w:t>
            </w:r>
          </w:p>
        </w:tc>
        <w:tc>
          <w:tcPr>
            <w:tcW w:w="1269" w:type="dxa"/>
            <w:vAlign w:val="center"/>
          </w:tcPr>
          <w:p w14:paraId="7D455B2A" w14:textId="77777777" w:rsidR="00396911" w:rsidRDefault="00D16E6F">
            <w:pPr>
              <w:spacing w:line="240" w:lineRule="auto"/>
              <w:ind w:firstLineChars="0" w:firstLine="0"/>
              <w:jc w:val="center"/>
              <w:rPr>
                <w:rFonts w:ascii="Times New Roman" w:hAnsi="Times New Roman"/>
                <w:snapToGrid w:val="0"/>
                <w:kern w:val="0"/>
                <w:sz w:val="21"/>
              </w:rPr>
            </w:pPr>
            <w:r>
              <w:rPr>
                <w:rFonts w:ascii="Times New Roman" w:hAnsi="Times New Roman"/>
                <w:snapToGrid w:val="0"/>
                <w:kern w:val="0"/>
                <w:sz w:val="21"/>
              </w:rPr>
              <w:t>70</w:t>
            </w:r>
          </w:p>
        </w:tc>
      </w:tr>
      <w:tr w:rsidR="00396911" w14:paraId="69079EDE" w14:textId="77777777">
        <w:trPr>
          <w:trHeight w:val="340"/>
          <w:jc w:val="center"/>
        </w:trPr>
        <w:tc>
          <w:tcPr>
            <w:tcW w:w="753" w:type="dxa"/>
            <w:vAlign w:val="center"/>
          </w:tcPr>
          <w:p w14:paraId="3F513BCB"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hint="eastAsia"/>
                <w:kern w:val="0"/>
                <w:sz w:val="21"/>
              </w:rPr>
              <w:t>除氧泵站</w:t>
            </w:r>
          </w:p>
        </w:tc>
        <w:tc>
          <w:tcPr>
            <w:tcW w:w="606" w:type="dxa"/>
            <w:vAlign w:val="center"/>
          </w:tcPr>
          <w:p w14:paraId="2A6FBE67"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2</w:t>
            </w:r>
          </w:p>
        </w:tc>
        <w:tc>
          <w:tcPr>
            <w:tcW w:w="1600" w:type="dxa"/>
            <w:vAlign w:val="center"/>
          </w:tcPr>
          <w:p w14:paraId="1BE83F3A" w14:textId="77777777" w:rsidR="00396911" w:rsidRDefault="00D16E6F">
            <w:pPr>
              <w:widowControl/>
              <w:spacing w:line="240" w:lineRule="auto"/>
              <w:ind w:firstLineChars="0" w:firstLine="0"/>
              <w:jc w:val="center"/>
              <w:rPr>
                <w:rFonts w:ascii="Times New Roman" w:hAnsi="Times New Roman"/>
                <w:kern w:val="0"/>
                <w:sz w:val="21"/>
              </w:rPr>
            </w:pPr>
            <w:r>
              <w:rPr>
                <w:rFonts w:ascii="Times New Roman" w:hAnsi="Times New Roman" w:hint="eastAsia"/>
                <w:kern w:val="0"/>
                <w:sz w:val="21"/>
              </w:rPr>
              <w:t>水泵</w:t>
            </w:r>
          </w:p>
        </w:tc>
        <w:tc>
          <w:tcPr>
            <w:tcW w:w="1173" w:type="dxa"/>
            <w:vAlign w:val="center"/>
          </w:tcPr>
          <w:p w14:paraId="37CE4453"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hint="eastAsia"/>
                <w:sz w:val="21"/>
              </w:rPr>
              <w:t>90</w:t>
            </w:r>
          </w:p>
        </w:tc>
        <w:tc>
          <w:tcPr>
            <w:tcW w:w="827" w:type="dxa"/>
            <w:vAlign w:val="center"/>
          </w:tcPr>
          <w:p w14:paraId="7F1FFD17" w14:textId="77777777" w:rsidR="00396911" w:rsidRDefault="00D16E6F">
            <w:pPr>
              <w:spacing w:line="240" w:lineRule="auto"/>
              <w:ind w:firstLineChars="0" w:firstLine="0"/>
              <w:jc w:val="center"/>
              <w:rPr>
                <w:rFonts w:ascii="Times New Roman" w:hAnsi="Times New Roman"/>
                <w:snapToGrid w:val="0"/>
                <w:kern w:val="0"/>
                <w:sz w:val="21"/>
              </w:rPr>
            </w:pPr>
            <w:r>
              <w:rPr>
                <w:rFonts w:ascii="Times New Roman" w:hAnsi="Times New Roman" w:hint="eastAsia"/>
                <w:snapToGrid w:val="0"/>
                <w:kern w:val="0"/>
                <w:sz w:val="21"/>
              </w:rPr>
              <w:t>2</w:t>
            </w:r>
          </w:p>
        </w:tc>
        <w:tc>
          <w:tcPr>
            <w:tcW w:w="2171" w:type="dxa"/>
            <w:vAlign w:val="center"/>
          </w:tcPr>
          <w:p w14:paraId="093D4C80" w14:textId="77777777" w:rsidR="00396911" w:rsidRDefault="00D16E6F">
            <w:pPr>
              <w:spacing w:line="240" w:lineRule="auto"/>
              <w:ind w:firstLineChars="0" w:firstLine="0"/>
              <w:jc w:val="center"/>
              <w:rPr>
                <w:rFonts w:ascii="Times New Roman" w:hAnsi="Times New Roman"/>
                <w:snapToGrid w:val="0"/>
                <w:kern w:val="0"/>
                <w:sz w:val="21"/>
              </w:rPr>
            </w:pPr>
            <w:r>
              <w:rPr>
                <w:rFonts w:ascii="Times New Roman" w:hAnsi="Times New Roman" w:hint="eastAsia"/>
                <w:snapToGrid w:val="0"/>
                <w:kern w:val="0"/>
                <w:sz w:val="21"/>
              </w:rPr>
              <w:t>减振</w:t>
            </w:r>
          </w:p>
        </w:tc>
        <w:tc>
          <w:tcPr>
            <w:tcW w:w="1269" w:type="dxa"/>
            <w:vAlign w:val="center"/>
          </w:tcPr>
          <w:p w14:paraId="0FAC88C5" w14:textId="77777777" w:rsidR="00396911" w:rsidRDefault="00D16E6F">
            <w:pPr>
              <w:spacing w:line="240" w:lineRule="auto"/>
              <w:ind w:firstLineChars="0" w:firstLine="0"/>
              <w:jc w:val="center"/>
              <w:rPr>
                <w:rFonts w:ascii="Times New Roman" w:hAnsi="Times New Roman"/>
                <w:snapToGrid w:val="0"/>
                <w:kern w:val="0"/>
                <w:sz w:val="21"/>
              </w:rPr>
            </w:pPr>
            <w:r>
              <w:rPr>
                <w:rFonts w:ascii="Times New Roman" w:hAnsi="Times New Roman" w:hint="eastAsia"/>
                <w:snapToGrid w:val="0"/>
                <w:kern w:val="0"/>
                <w:sz w:val="21"/>
              </w:rPr>
              <w:t>70</w:t>
            </w:r>
          </w:p>
        </w:tc>
      </w:tr>
    </w:tbl>
    <w:p w14:paraId="6466986B" w14:textId="77777777" w:rsidR="00396911" w:rsidRDefault="00D16E6F">
      <w:pPr>
        <w:pStyle w:val="40"/>
        <w:rPr>
          <w:rFonts w:ascii="Times New Roman" w:hAnsi="Times New Roman"/>
        </w:rPr>
      </w:pPr>
      <w:r>
        <w:rPr>
          <w:rFonts w:ascii="Times New Roman" w:hAnsi="Times New Roman"/>
        </w:rPr>
        <w:t>5.2.4.2</w:t>
      </w:r>
      <w:r>
        <w:rPr>
          <w:rFonts w:ascii="Times New Roman" w:hAnsi="Times New Roman"/>
        </w:rPr>
        <w:t>预测模式</w:t>
      </w:r>
    </w:p>
    <w:p w14:paraId="4EF21EAE"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）根据已获得的声源源强的数据和各声源到预测点的声波传播条件资料，计算出噪声从各声源传播到预测点的声衰减量，由此计算出各声源单独作用在预测点时产生的</w:t>
      </w:r>
      <w:r>
        <w:rPr>
          <w:rFonts w:ascii="Times New Roman" w:hAnsi="Times New Roman"/>
        </w:rPr>
        <w:t>A</w:t>
      </w:r>
      <w:r>
        <w:rPr>
          <w:rFonts w:ascii="Times New Roman" w:hAnsi="Times New Roman"/>
        </w:rPr>
        <w:t>声级（</w:t>
      </w:r>
      <w:proofErr w:type="spellStart"/>
      <w:r>
        <w:rPr>
          <w:rFonts w:ascii="Times New Roman" w:hAnsi="Times New Roman"/>
        </w:rPr>
        <w:t>LAi</w:t>
      </w:r>
      <w:proofErr w:type="spellEnd"/>
      <w:r>
        <w:rPr>
          <w:rFonts w:ascii="Times New Roman" w:hAnsi="Times New Roman"/>
        </w:rPr>
        <w:t>）。</w:t>
      </w:r>
    </w:p>
    <w:p w14:paraId="398FE2EF"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）声级的计算</w:t>
      </w:r>
    </w:p>
    <w:p w14:paraId="6001CFFA" w14:textId="77777777" w:rsidR="00396911" w:rsidRDefault="00D16E6F">
      <w:pPr>
        <w:ind w:firstLine="480"/>
        <w:rPr>
          <w:rFonts w:ascii="Times New Roman" w:hAnsi="Times New Roman"/>
        </w:rPr>
      </w:pPr>
      <w:r>
        <w:rPr>
          <w:rFonts w:ascii="Times New Roman" w:hAnsi="Times New Roman"/>
        </w:rPr>
        <w:t>①</w:t>
      </w:r>
      <w:r>
        <w:rPr>
          <w:rFonts w:ascii="Times New Roman" w:hAnsi="Times New Roman"/>
        </w:rPr>
        <w:t>建设项目声源在预测点产生的等效声级贡献值</w:t>
      </w:r>
      <w:r>
        <w:rPr>
          <w:rFonts w:ascii="Times New Roman" w:hAnsi="Times New Roman"/>
        </w:rPr>
        <w:t>(</w:t>
      </w:r>
      <w:proofErr w:type="spellStart"/>
      <w:r>
        <w:rPr>
          <w:rFonts w:ascii="Times New Roman" w:hAnsi="Times New Roman"/>
        </w:rPr>
        <w:t>Leqg</w:t>
      </w:r>
      <w:proofErr w:type="spellEnd"/>
      <w:r>
        <w:rPr>
          <w:rFonts w:ascii="Times New Roman" w:hAnsi="Times New Roman"/>
        </w:rPr>
        <w:t>)</w:t>
      </w:r>
      <w:r>
        <w:rPr>
          <w:rFonts w:ascii="Times New Roman" w:hAnsi="Times New Roman"/>
        </w:rPr>
        <w:t>计算公式：</w:t>
      </w:r>
    </w:p>
    <w:p w14:paraId="40948BE7" w14:textId="77777777" w:rsidR="00396911" w:rsidRDefault="00396911">
      <w:pPr>
        <w:spacing w:line="240" w:lineRule="auto"/>
        <w:ind w:firstLine="480"/>
        <w:rPr>
          <w:rFonts w:ascii="Times New Roman" w:hAnsi="Times New Roman"/>
        </w:rPr>
      </w:pPr>
    </w:p>
    <w:p w14:paraId="1DC7EDD8" w14:textId="77777777" w:rsidR="00396911" w:rsidRDefault="00D16E6F">
      <w:pPr>
        <w:autoSpaceDE w:val="0"/>
        <w:autoSpaceDN w:val="0"/>
        <w:adjustRightInd w:val="0"/>
        <w:spacing w:line="480" w:lineRule="auto"/>
        <w:ind w:firstLineChars="0" w:firstLine="0"/>
        <w:jc w:val="center"/>
        <w:textAlignment w:val="bottom"/>
        <w:rPr>
          <w:rFonts w:ascii="Times New Roman" w:hAnsi="Times New Roman"/>
          <w:spacing w:val="20"/>
          <w:kern w:val="0"/>
        </w:rPr>
      </w:pPr>
      <w:r>
        <w:rPr>
          <w:rFonts w:ascii="Times New Roman" w:hAnsi="Times New Roman"/>
          <w:noProof/>
        </w:rPr>
        <w:drawing>
          <wp:inline distT="0" distB="0" distL="114300" distR="114300" wp14:anchorId="5B3DACA1" wp14:editId="6814878F">
            <wp:extent cx="1560830" cy="389255"/>
            <wp:effectExtent l="0" t="0" r="1270" b="10795"/>
            <wp:docPr id="368" name="图片 10"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10" descr="001"/>
                    <pic:cNvPicPr>
                      <a:picLocks noChangeAspect="1"/>
                    </pic:cNvPicPr>
                  </pic:nvPicPr>
                  <pic:blipFill>
                    <a:blip r:embed="rId38"/>
                    <a:stretch>
                      <a:fillRect/>
                    </a:stretch>
                  </pic:blipFill>
                  <pic:spPr>
                    <a:xfrm>
                      <a:off x="0" y="0"/>
                      <a:ext cx="1560830" cy="389255"/>
                    </a:xfrm>
                    <a:prstGeom prst="rect">
                      <a:avLst/>
                    </a:prstGeom>
                    <a:noFill/>
                    <a:ln w="9525">
                      <a:noFill/>
                    </a:ln>
                  </pic:spPr>
                </pic:pic>
              </a:graphicData>
            </a:graphic>
          </wp:inline>
        </w:drawing>
      </w:r>
    </w:p>
    <w:p w14:paraId="19FC318A" w14:textId="77777777" w:rsidR="00396911" w:rsidRDefault="00D16E6F">
      <w:pPr>
        <w:ind w:firstLine="480"/>
        <w:rPr>
          <w:rFonts w:ascii="Times New Roman" w:hAnsi="Times New Roman"/>
        </w:rPr>
      </w:pPr>
      <w:r>
        <w:rPr>
          <w:rFonts w:ascii="Times New Roman" w:hAnsi="Times New Roman"/>
        </w:rPr>
        <w:lastRenderedPageBreak/>
        <w:t>式中：</w:t>
      </w:r>
    </w:p>
    <w:p w14:paraId="7B054C34" w14:textId="77777777" w:rsidR="00396911" w:rsidRDefault="00D16E6F">
      <w:pPr>
        <w:ind w:firstLine="480"/>
        <w:rPr>
          <w:rFonts w:ascii="Times New Roman" w:hAnsi="Times New Roman"/>
        </w:rPr>
      </w:pPr>
      <w:proofErr w:type="spellStart"/>
      <w:r>
        <w:rPr>
          <w:rFonts w:ascii="Times New Roman" w:hAnsi="Times New Roman"/>
        </w:rPr>
        <w:t>L</w:t>
      </w:r>
      <w:r>
        <w:rPr>
          <w:rFonts w:ascii="Times New Roman" w:hAnsi="Times New Roman"/>
          <w:vertAlign w:val="subscript"/>
        </w:rPr>
        <w:t>eqg</w:t>
      </w:r>
      <w:proofErr w:type="spellEnd"/>
      <w:r>
        <w:rPr>
          <w:rFonts w:ascii="Times New Roman" w:hAnsi="Times New Roman"/>
        </w:rPr>
        <w:t>——</w:t>
      </w:r>
      <w:r>
        <w:rPr>
          <w:rFonts w:ascii="Times New Roman" w:hAnsi="Times New Roman"/>
        </w:rPr>
        <w:t>建设项目声源在预测点的等效声级贡献值，</w:t>
      </w:r>
      <w:r>
        <w:rPr>
          <w:rFonts w:ascii="Times New Roman" w:hAnsi="Times New Roman"/>
        </w:rPr>
        <w:t>dB(A)</w:t>
      </w:r>
      <w:r>
        <w:rPr>
          <w:rFonts w:ascii="Times New Roman" w:hAnsi="Times New Roman"/>
        </w:rPr>
        <w:t>；</w:t>
      </w:r>
    </w:p>
    <w:p w14:paraId="15495543" w14:textId="77777777" w:rsidR="00396911" w:rsidRDefault="00D16E6F">
      <w:pPr>
        <w:ind w:firstLine="480"/>
        <w:rPr>
          <w:rFonts w:ascii="Times New Roman" w:hAnsi="Times New Roman"/>
        </w:rPr>
      </w:pPr>
      <w:proofErr w:type="spellStart"/>
      <w:r>
        <w:rPr>
          <w:rFonts w:ascii="Times New Roman" w:hAnsi="Times New Roman"/>
        </w:rPr>
        <w:t>L</w:t>
      </w:r>
      <w:r>
        <w:rPr>
          <w:rFonts w:ascii="Times New Roman" w:hAnsi="Times New Roman"/>
          <w:vertAlign w:val="subscript"/>
        </w:rPr>
        <w:t>Ai</w:t>
      </w:r>
      <w:proofErr w:type="spellEnd"/>
      <w:r>
        <w:rPr>
          <w:rFonts w:ascii="Times New Roman" w:hAnsi="Times New Roman"/>
        </w:rPr>
        <w:t>——</w:t>
      </w:r>
      <w:proofErr w:type="spellStart"/>
      <w:r>
        <w:rPr>
          <w:rFonts w:ascii="Times New Roman" w:hAnsi="Times New Roman"/>
        </w:rPr>
        <w:t>i</w:t>
      </w:r>
      <w:proofErr w:type="spellEnd"/>
      <w:r>
        <w:rPr>
          <w:rFonts w:ascii="Times New Roman" w:hAnsi="Times New Roman"/>
        </w:rPr>
        <w:t>声源在预测点产生的</w:t>
      </w:r>
      <w:r>
        <w:rPr>
          <w:rFonts w:ascii="Times New Roman" w:hAnsi="Times New Roman"/>
        </w:rPr>
        <w:t>A</w:t>
      </w:r>
      <w:r>
        <w:rPr>
          <w:rFonts w:ascii="Times New Roman" w:hAnsi="Times New Roman"/>
        </w:rPr>
        <w:t>声级，</w:t>
      </w:r>
      <w:r>
        <w:rPr>
          <w:rFonts w:ascii="Times New Roman" w:hAnsi="Times New Roman"/>
        </w:rPr>
        <w:t>dB(A)</w:t>
      </w:r>
      <w:r>
        <w:rPr>
          <w:rFonts w:ascii="Times New Roman" w:hAnsi="Times New Roman"/>
        </w:rPr>
        <w:t>；</w:t>
      </w:r>
    </w:p>
    <w:p w14:paraId="3958B43F" w14:textId="77777777" w:rsidR="00396911" w:rsidRDefault="00D16E6F">
      <w:pPr>
        <w:ind w:firstLine="480"/>
        <w:rPr>
          <w:rFonts w:ascii="Times New Roman" w:hAnsi="Times New Roman"/>
        </w:rPr>
      </w:pPr>
      <w:r>
        <w:rPr>
          <w:rFonts w:ascii="Times New Roman" w:hAnsi="Times New Roman"/>
        </w:rPr>
        <w:t>T——</w:t>
      </w:r>
      <w:r>
        <w:rPr>
          <w:rFonts w:ascii="Times New Roman" w:hAnsi="Times New Roman"/>
        </w:rPr>
        <w:t>预测计算的时间段，</w:t>
      </w:r>
      <w:r>
        <w:rPr>
          <w:rFonts w:ascii="Times New Roman" w:hAnsi="Times New Roman"/>
        </w:rPr>
        <w:t>s</w:t>
      </w:r>
      <w:r>
        <w:rPr>
          <w:rFonts w:ascii="Times New Roman" w:hAnsi="Times New Roman"/>
        </w:rPr>
        <w:t>；</w:t>
      </w:r>
    </w:p>
    <w:p w14:paraId="1B07A49D" w14:textId="77777777" w:rsidR="00396911" w:rsidRDefault="00D16E6F">
      <w:pPr>
        <w:ind w:firstLine="480"/>
        <w:rPr>
          <w:rFonts w:ascii="Times New Roman" w:hAnsi="Times New Roman"/>
        </w:rPr>
      </w:pPr>
      <w:proofErr w:type="spellStart"/>
      <w:r>
        <w:rPr>
          <w:rFonts w:ascii="Times New Roman" w:hAnsi="Times New Roman"/>
        </w:rPr>
        <w:t>t</w:t>
      </w:r>
      <w:r>
        <w:rPr>
          <w:rFonts w:ascii="Times New Roman" w:hAnsi="Times New Roman"/>
          <w:vertAlign w:val="subscript"/>
        </w:rPr>
        <w:t>i</w:t>
      </w:r>
      <w:proofErr w:type="spellEnd"/>
      <w:r>
        <w:rPr>
          <w:rFonts w:ascii="Times New Roman" w:hAnsi="Times New Roman"/>
        </w:rPr>
        <w:t>——</w:t>
      </w:r>
      <w:proofErr w:type="spellStart"/>
      <w:r>
        <w:rPr>
          <w:rFonts w:ascii="Times New Roman" w:hAnsi="Times New Roman"/>
        </w:rPr>
        <w:t>i</w:t>
      </w:r>
      <w:proofErr w:type="spellEnd"/>
      <w:r>
        <w:rPr>
          <w:rFonts w:ascii="Times New Roman" w:hAnsi="Times New Roman"/>
        </w:rPr>
        <w:t>声源在</w:t>
      </w:r>
      <w:r>
        <w:rPr>
          <w:rFonts w:ascii="Times New Roman" w:hAnsi="Times New Roman"/>
        </w:rPr>
        <w:t>T</w:t>
      </w:r>
      <w:r>
        <w:rPr>
          <w:rFonts w:ascii="Times New Roman" w:hAnsi="Times New Roman"/>
        </w:rPr>
        <w:t>时段内的运行时间，</w:t>
      </w:r>
      <w:r>
        <w:rPr>
          <w:rFonts w:ascii="Times New Roman" w:hAnsi="Times New Roman"/>
        </w:rPr>
        <w:t>s</w:t>
      </w:r>
      <w:r>
        <w:rPr>
          <w:rFonts w:ascii="Times New Roman" w:hAnsi="Times New Roman"/>
        </w:rPr>
        <w:t>。</w:t>
      </w:r>
    </w:p>
    <w:p w14:paraId="0F42D8B4" w14:textId="77777777" w:rsidR="00396911" w:rsidRDefault="00D16E6F">
      <w:pPr>
        <w:ind w:firstLine="480"/>
        <w:rPr>
          <w:rFonts w:ascii="Times New Roman" w:hAnsi="Times New Roman"/>
        </w:rPr>
      </w:pPr>
      <w:r>
        <w:rPr>
          <w:rFonts w:ascii="Times New Roman" w:hAnsi="Times New Roman"/>
        </w:rPr>
        <w:t>②</w:t>
      </w:r>
      <w:r>
        <w:rPr>
          <w:rFonts w:ascii="Times New Roman" w:hAnsi="Times New Roman"/>
        </w:rPr>
        <w:t>预测点的预测等效声级</w:t>
      </w:r>
      <w:r>
        <w:rPr>
          <w:rFonts w:ascii="Times New Roman" w:hAnsi="Times New Roman"/>
        </w:rPr>
        <w:t>(</w:t>
      </w:r>
      <w:proofErr w:type="spellStart"/>
      <w:r>
        <w:rPr>
          <w:rFonts w:ascii="Times New Roman" w:hAnsi="Times New Roman"/>
        </w:rPr>
        <w:t>Leq</w:t>
      </w:r>
      <w:proofErr w:type="spellEnd"/>
      <w:r>
        <w:rPr>
          <w:rFonts w:ascii="Times New Roman" w:hAnsi="Times New Roman"/>
        </w:rPr>
        <w:t>)</w:t>
      </w:r>
      <w:r>
        <w:rPr>
          <w:rFonts w:ascii="Times New Roman" w:hAnsi="Times New Roman"/>
        </w:rPr>
        <w:t>计算公式：</w:t>
      </w:r>
      <w:r>
        <w:rPr>
          <w:rFonts w:ascii="Times New Roman" w:hAnsi="Times New Roman"/>
        </w:rPr>
        <w:t xml:space="preserve"> </w:t>
      </w:r>
    </w:p>
    <w:p w14:paraId="128037AD" w14:textId="77777777" w:rsidR="00396911" w:rsidRDefault="00396911">
      <w:pPr>
        <w:ind w:firstLine="480"/>
        <w:rPr>
          <w:rFonts w:ascii="Times New Roman" w:hAnsi="Times New Roman"/>
        </w:rPr>
      </w:pPr>
    </w:p>
    <w:p w14:paraId="5BE4A9DC" w14:textId="77777777" w:rsidR="00396911" w:rsidRDefault="00D16E6F">
      <w:pPr>
        <w:autoSpaceDE w:val="0"/>
        <w:autoSpaceDN w:val="0"/>
        <w:adjustRightInd w:val="0"/>
        <w:ind w:firstLine="480"/>
        <w:jc w:val="center"/>
        <w:rPr>
          <w:rFonts w:ascii="Times New Roman" w:hAnsi="Times New Roman"/>
          <w:kern w:val="0"/>
        </w:rPr>
      </w:pPr>
      <w:r>
        <w:rPr>
          <w:rFonts w:ascii="Times New Roman" w:hAnsi="Times New Roman"/>
          <w:noProof/>
        </w:rPr>
        <w:drawing>
          <wp:inline distT="0" distB="0" distL="114300" distR="114300" wp14:anchorId="76A16871" wp14:editId="29309BAE">
            <wp:extent cx="1810385" cy="247015"/>
            <wp:effectExtent l="0" t="0" r="18415" b="635"/>
            <wp:docPr id="369" name="图片 11"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11" descr="002"/>
                    <pic:cNvPicPr>
                      <a:picLocks noChangeAspect="1"/>
                    </pic:cNvPicPr>
                  </pic:nvPicPr>
                  <pic:blipFill>
                    <a:blip r:embed="rId39"/>
                    <a:stretch>
                      <a:fillRect/>
                    </a:stretch>
                  </pic:blipFill>
                  <pic:spPr>
                    <a:xfrm>
                      <a:off x="0" y="0"/>
                      <a:ext cx="1810385" cy="247015"/>
                    </a:xfrm>
                    <a:prstGeom prst="rect">
                      <a:avLst/>
                    </a:prstGeom>
                    <a:noFill/>
                    <a:ln w="9525">
                      <a:noFill/>
                    </a:ln>
                  </pic:spPr>
                </pic:pic>
              </a:graphicData>
            </a:graphic>
          </wp:inline>
        </w:drawing>
      </w:r>
    </w:p>
    <w:p w14:paraId="6E5537BC" w14:textId="77777777" w:rsidR="00396911" w:rsidRDefault="00D16E6F">
      <w:pPr>
        <w:ind w:firstLine="480"/>
        <w:rPr>
          <w:rFonts w:ascii="Times New Roman" w:hAnsi="Times New Roman"/>
        </w:rPr>
      </w:pPr>
      <w:r>
        <w:rPr>
          <w:rFonts w:ascii="Times New Roman" w:hAnsi="Times New Roman"/>
        </w:rPr>
        <w:t>式中：</w:t>
      </w:r>
    </w:p>
    <w:p w14:paraId="564806D4" w14:textId="77777777" w:rsidR="00396911" w:rsidRDefault="00D16E6F">
      <w:pPr>
        <w:ind w:firstLine="480"/>
        <w:rPr>
          <w:rFonts w:ascii="Times New Roman" w:hAnsi="Times New Roman"/>
        </w:rPr>
      </w:pPr>
      <w:proofErr w:type="spellStart"/>
      <w:r>
        <w:rPr>
          <w:rFonts w:ascii="Times New Roman" w:hAnsi="Times New Roman"/>
        </w:rPr>
        <w:t>L</w:t>
      </w:r>
      <w:r>
        <w:rPr>
          <w:rFonts w:ascii="Times New Roman" w:hAnsi="Times New Roman"/>
          <w:vertAlign w:val="subscript"/>
        </w:rPr>
        <w:t>eqg</w:t>
      </w:r>
      <w:proofErr w:type="spellEnd"/>
      <w:r>
        <w:rPr>
          <w:rFonts w:ascii="Times New Roman" w:hAnsi="Times New Roman"/>
        </w:rPr>
        <w:t>——</w:t>
      </w:r>
      <w:r>
        <w:rPr>
          <w:rFonts w:ascii="Times New Roman" w:hAnsi="Times New Roman"/>
        </w:rPr>
        <w:t>建设项目声源在预测点的等效声级贡献值，</w:t>
      </w:r>
      <w:r>
        <w:rPr>
          <w:rFonts w:ascii="Times New Roman" w:hAnsi="Times New Roman"/>
        </w:rPr>
        <w:t>dB(A)</w:t>
      </w:r>
      <w:r>
        <w:rPr>
          <w:rFonts w:ascii="Times New Roman" w:hAnsi="Times New Roman"/>
        </w:rPr>
        <w:t>；</w:t>
      </w:r>
      <w:r>
        <w:rPr>
          <w:rFonts w:ascii="Times New Roman" w:hAnsi="Times New Roman"/>
        </w:rPr>
        <w:t xml:space="preserve"> </w:t>
      </w:r>
    </w:p>
    <w:p w14:paraId="243AE3A3" w14:textId="77777777" w:rsidR="00396911" w:rsidRDefault="00D16E6F">
      <w:pPr>
        <w:ind w:firstLine="480"/>
        <w:rPr>
          <w:rFonts w:ascii="Times New Roman" w:hAnsi="Times New Roman"/>
        </w:rPr>
      </w:pPr>
      <w:proofErr w:type="spellStart"/>
      <w:r>
        <w:rPr>
          <w:rFonts w:ascii="Times New Roman" w:hAnsi="Times New Roman"/>
        </w:rPr>
        <w:t>L</w:t>
      </w:r>
      <w:r>
        <w:rPr>
          <w:rFonts w:ascii="Times New Roman" w:hAnsi="Times New Roman"/>
          <w:vertAlign w:val="subscript"/>
        </w:rPr>
        <w:t>eqb</w:t>
      </w:r>
      <w:proofErr w:type="spellEnd"/>
      <w:r>
        <w:rPr>
          <w:rFonts w:ascii="Times New Roman" w:hAnsi="Times New Roman"/>
        </w:rPr>
        <w:t>——</w:t>
      </w:r>
      <w:r>
        <w:rPr>
          <w:rFonts w:ascii="Times New Roman" w:hAnsi="Times New Roman"/>
        </w:rPr>
        <w:t>预测点的背景值，</w:t>
      </w:r>
      <w:r>
        <w:rPr>
          <w:rFonts w:ascii="Times New Roman" w:hAnsi="Times New Roman"/>
        </w:rPr>
        <w:t>dB(A)</w:t>
      </w:r>
      <w:r>
        <w:rPr>
          <w:rFonts w:ascii="Times New Roman" w:hAnsi="Times New Roman"/>
        </w:rPr>
        <w:t>。</w:t>
      </w:r>
    </w:p>
    <w:p w14:paraId="023B97EB"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）户外传播衰减计算基本公式</w:t>
      </w:r>
    </w:p>
    <w:p w14:paraId="433FD296" w14:textId="77777777" w:rsidR="00396911" w:rsidRDefault="00D16E6F">
      <w:pPr>
        <w:ind w:firstLine="480"/>
        <w:rPr>
          <w:rFonts w:ascii="Times New Roman" w:hAnsi="Times New Roman"/>
        </w:rPr>
      </w:pPr>
      <w:r>
        <w:rPr>
          <w:rFonts w:ascii="Times New Roman" w:hAnsi="Times New Roman"/>
        </w:rPr>
        <w:t>①</w:t>
      </w:r>
      <w:r>
        <w:rPr>
          <w:rFonts w:ascii="Times New Roman" w:hAnsi="Times New Roman"/>
        </w:rPr>
        <w:t>在环境影响评价中，应根据声源声功率级或靠近声源某一参考位置处的已知声级（如实测得到的）、户外声传播衰减，计算距离声源较远处的预测点的声级。在已知距离无指向性点声源参考点</w:t>
      </w:r>
      <w:r>
        <w:rPr>
          <w:rFonts w:ascii="Times New Roman" w:hAnsi="Times New Roman"/>
        </w:rPr>
        <w:t>r</w:t>
      </w:r>
      <w:r>
        <w:rPr>
          <w:rFonts w:ascii="Times New Roman" w:hAnsi="Times New Roman"/>
          <w:vertAlign w:val="subscript"/>
        </w:rPr>
        <w:t>0</w:t>
      </w:r>
      <w:r>
        <w:rPr>
          <w:rFonts w:ascii="Times New Roman" w:hAnsi="Times New Roman"/>
        </w:rPr>
        <w:t>处的倍频带（用</w:t>
      </w:r>
      <w:r>
        <w:rPr>
          <w:rFonts w:ascii="Times New Roman" w:hAnsi="Times New Roman"/>
        </w:rPr>
        <w:t>63Hz</w:t>
      </w:r>
      <w:r>
        <w:rPr>
          <w:rFonts w:ascii="Times New Roman" w:hAnsi="Times New Roman"/>
        </w:rPr>
        <w:t>到</w:t>
      </w:r>
      <w:r>
        <w:rPr>
          <w:rFonts w:ascii="Times New Roman" w:hAnsi="Times New Roman"/>
        </w:rPr>
        <w:t>8KHz</w:t>
      </w:r>
      <w:r>
        <w:rPr>
          <w:rFonts w:ascii="Times New Roman" w:hAnsi="Times New Roman"/>
        </w:rPr>
        <w:t>的</w:t>
      </w:r>
      <w:r>
        <w:rPr>
          <w:rFonts w:ascii="Times New Roman" w:hAnsi="Times New Roman"/>
        </w:rPr>
        <w:t>8</w:t>
      </w:r>
      <w:r>
        <w:rPr>
          <w:rFonts w:ascii="Times New Roman" w:hAnsi="Times New Roman"/>
        </w:rPr>
        <w:t>个标称倍频带中心频率）声压级</w:t>
      </w:r>
      <w:r>
        <w:rPr>
          <w:rFonts w:ascii="Times New Roman" w:hAnsi="Times New Roman"/>
        </w:rPr>
        <w:t>L</w:t>
      </w:r>
      <w:r>
        <w:rPr>
          <w:rFonts w:ascii="Times New Roman" w:hAnsi="Times New Roman"/>
          <w:vertAlign w:val="subscript"/>
        </w:rPr>
        <w:t>P</w:t>
      </w:r>
      <w:r>
        <w:rPr>
          <w:rFonts w:ascii="Times New Roman" w:hAnsi="Times New Roman"/>
        </w:rPr>
        <w:t>(r</w:t>
      </w:r>
      <w:r>
        <w:rPr>
          <w:rFonts w:ascii="Times New Roman" w:hAnsi="Times New Roman"/>
          <w:vertAlign w:val="subscript"/>
        </w:rPr>
        <w:t>0</w:t>
      </w:r>
      <w:r>
        <w:rPr>
          <w:rFonts w:ascii="Times New Roman" w:hAnsi="Times New Roman"/>
        </w:rPr>
        <w:t>)</w:t>
      </w:r>
      <w:r>
        <w:rPr>
          <w:rFonts w:ascii="Times New Roman" w:hAnsi="Times New Roman"/>
        </w:rPr>
        <w:t>和计算出参考点</w:t>
      </w:r>
      <w:r>
        <w:rPr>
          <w:rFonts w:ascii="Times New Roman" w:hAnsi="Times New Roman"/>
        </w:rPr>
        <w:t>(r</w:t>
      </w:r>
      <w:r>
        <w:rPr>
          <w:rFonts w:ascii="Times New Roman" w:hAnsi="Times New Roman"/>
          <w:vertAlign w:val="subscript"/>
        </w:rPr>
        <w:t>0</w:t>
      </w:r>
      <w:r>
        <w:rPr>
          <w:rFonts w:ascii="Times New Roman" w:hAnsi="Times New Roman"/>
        </w:rPr>
        <w:t>)</w:t>
      </w:r>
      <w:r>
        <w:rPr>
          <w:rFonts w:ascii="Times New Roman" w:hAnsi="Times New Roman"/>
        </w:rPr>
        <w:t>和预测点</w:t>
      </w:r>
      <w:r>
        <w:rPr>
          <w:rFonts w:ascii="Times New Roman" w:hAnsi="Times New Roman"/>
        </w:rPr>
        <w:t>(r)</w:t>
      </w:r>
      <w:r>
        <w:rPr>
          <w:rFonts w:ascii="Times New Roman" w:hAnsi="Times New Roman"/>
        </w:rPr>
        <w:t>处之间的户外声传播衰减后，</w:t>
      </w:r>
      <w:r>
        <w:rPr>
          <w:rFonts w:ascii="Times New Roman" w:hAnsi="Times New Roman"/>
        </w:rPr>
        <w:t>预测点</w:t>
      </w:r>
      <w:r>
        <w:rPr>
          <w:rFonts w:ascii="Times New Roman" w:hAnsi="Times New Roman"/>
        </w:rPr>
        <w:t>8</w:t>
      </w:r>
      <w:r>
        <w:rPr>
          <w:rFonts w:ascii="Times New Roman" w:hAnsi="Times New Roman"/>
        </w:rPr>
        <w:t>个倍频带声压级可分别用下列公式计算：</w:t>
      </w:r>
    </w:p>
    <w:p w14:paraId="027E9186" w14:textId="77777777" w:rsidR="00396911" w:rsidRDefault="00396911">
      <w:pPr>
        <w:spacing w:line="240" w:lineRule="auto"/>
        <w:ind w:firstLine="480"/>
        <w:rPr>
          <w:rFonts w:ascii="Times New Roman" w:hAnsi="Times New Roman"/>
        </w:rPr>
      </w:pPr>
    </w:p>
    <w:p w14:paraId="4CA181AB" w14:textId="77777777" w:rsidR="00396911" w:rsidRDefault="00D16E6F">
      <w:pPr>
        <w:autoSpaceDE w:val="0"/>
        <w:autoSpaceDN w:val="0"/>
        <w:adjustRightInd w:val="0"/>
        <w:ind w:firstLineChars="192" w:firstLine="461"/>
        <w:jc w:val="center"/>
        <w:textAlignment w:val="bottom"/>
        <w:rPr>
          <w:rFonts w:ascii="Times New Roman" w:hAnsi="Times New Roman"/>
          <w:spacing w:val="16"/>
          <w:kern w:val="0"/>
        </w:rPr>
      </w:pPr>
      <w:r>
        <w:rPr>
          <w:rFonts w:ascii="Times New Roman" w:hAnsi="Times New Roman"/>
          <w:noProof/>
        </w:rPr>
        <w:drawing>
          <wp:inline distT="0" distB="0" distL="114300" distR="114300" wp14:anchorId="48D139F4" wp14:editId="1DA91405">
            <wp:extent cx="3190240" cy="208280"/>
            <wp:effectExtent l="0" t="0" r="10160" b="1270"/>
            <wp:docPr id="370" name="图片 12"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12" descr="003"/>
                    <pic:cNvPicPr>
                      <a:picLocks noChangeAspect="1"/>
                    </pic:cNvPicPr>
                  </pic:nvPicPr>
                  <pic:blipFill>
                    <a:blip r:embed="rId40"/>
                    <a:stretch>
                      <a:fillRect/>
                    </a:stretch>
                  </pic:blipFill>
                  <pic:spPr>
                    <a:xfrm>
                      <a:off x="0" y="0"/>
                      <a:ext cx="3190240" cy="208280"/>
                    </a:xfrm>
                    <a:prstGeom prst="rect">
                      <a:avLst/>
                    </a:prstGeom>
                    <a:noFill/>
                    <a:ln w="9525">
                      <a:noFill/>
                    </a:ln>
                  </pic:spPr>
                </pic:pic>
              </a:graphicData>
            </a:graphic>
          </wp:inline>
        </w:drawing>
      </w:r>
    </w:p>
    <w:p w14:paraId="6AF85B9B" w14:textId="77777777" w:rsidR="00396911" w:rsidRDefault="00D16E6F">
      <w:pPr>
        <w:ind w:firstLine="480"/>
        <w:rPr>
          <w:rFonts w:ascii="Times New Roman" w:hAnsi="Times New Roman"/>
        </w:rPr>
      </w:pPr>
      <w:r>
        <w:rPr>
          <w:rFonts w:ascii="Times New Roman" w:hAnsi="Times New Roman"/>
        </w:rPr>
        <w:t>②</w:t>
      </w:r>
      <w:r>
        <w:rPr>
          <w:rFonts w:ascii="Times New Roman" w:hAnsi="Times New Roman"/>
        </w:rPr>
        <w:t>预测点的</w:t>
      </w:r>
      <w:r>
        <w:rPr>
          <w:rFonts w:ascii="Times New Roman" w:hAnsi="Times New Roman"/>
        </w:rPr>
        <w:t>A</w:t>
      </w:r>
      <w:r>
        <w:rPr>
          <w:rFonts w:ascii="Times New Roman" w:hAnsi="Times New Roman"/>
        </w:rPr>
        <w:t>声级</w:t>
      </w:r>
      <w:r>
        <w:rPr>
          <w:rFonts w:ascii="Times New Roman" w:hAnsi="Times New Roman"/>
        </w:rPr>
        <w:t>L</w:t>
      </w:r>
      <w:r>
        <w:rPr>
          <w:rFonts w:ascii="Times New Roman" w:hAnsi="Times New Roman"/>
          <w:vertAlign w:val="subscript"/>
        </w:rPr>
        <w:t>A(r)</w:t>
      </w:r>
      <w:r>
        <w:rPr>
          <w:rFonts w:ascii="Times New Roman" w:hAnsi="Times New Roman"/>
        </w:rPr>
        <w:t>可按下列公式计算，即将</w:t>
      </w:r>
      <w:r>
        <w:rPr>
          <w:rFonts w:ascii="Times New Roman" w:hAnsi="Times New Roman"/>
        </w:rPr>
        <w:t>8</w:t>
      </w:r>
      <w:r>
        <w:rPr>
          <w:rFonts w:ascii="Times New Roman" w:hAnsi="Times New Roman"/>
        </w:rPr>
        <w:t>个倍频带声压级合成，计算出预测点的</w:t>
      </w:r>
      <w:r>
        <w:rPr>
          <w:rFonts w:ascii="Times New Roman" w:hAnsi="Times New Roman"/>
        </w:rPr>
        <w:t>A</w:t>
      </w:r>
      <w:r>
        <w:rPr>
          <w:rFonts w:ascii="Times New Roman" w:hAnsi="Times New Roman"/>
        </w:rPr>
        <w:t>声级（</w:t>
      </w:r>
      <w:r>
        <w:rPr>
          <w:rFonts w:ascii="Times New Roman" w:hAnsi="Times New Roman"/>
        </w:rPr>
        <w:t>L</w:t>
      </w:r>
      <w:r>
        <w:rPr>
          <w:rFonts w:ascii="Times New Roman" w:hAnsi="Times New Roman"/>
          <w:vertAlign w:val="subscript"/>
        </w:rPr>
        <w:t>A(r)</w:t>
      </w:r>
      <w:r>
        <w:rPr>
          <w:rFonts w:ascii="Times New Roman" w:hAnsi="Times New Roman"/>
        </w:rPr>
        <w:t>）。</w:t>
      </w:r>
    </w:p>
    <w:p w14:paraId="54DF3C06" w14:textId="77777777" w:rsidR="00396911" w:rsidRDefault="00396911">
      <w:pPr>
        <w:spacing w:line="240" w:lineRule="auto"/>
        <w:ind w:firstLine="480"/>
        <w:rPr>
          <w:rFonts w:ascii="Times New Roman" w:hAnsi="Times New Roman"/>
        </w:rPr>
      </w:pPr>
    </w:p>
    <w:p w14:paraId="130E8F9E" w14:textId="77777777" w:rsidR="00396911" w:rsidRDefault="00D16E6F">
      <w:pPr>
        <w:autoSpaceDE w:val="0"/>
        <w:autoSpaceDN w:val="0"/>
        <w:adjustRightInd w:val="0"/>
        <w:spacing w:line="480" w:lineRule="auto"/>
        <w:ind w:firstLine="480"/>
        <w:jc w:val="center"/>
        <w:rPr>
          <w:rFonts w:ascii="Times New Roman" w:hAnsi="Times New Roman"/>
          <w:spacing w:val="16"/>
          <w:kern w:val="0"/>
        </w:rPr>
      </w:pPr>
      <w:r>
        <w:rPr>
          <w:rFonts w:ascii="Times New Roman" w:hAnsi="Times New Roman"/>
          <w:noProof/>
        </w:rPr>
        <w:drawing>
          <wp:inline distT="0" distB="0" distL="114300" distR="114300" wp14:anchorId="7A71B724" wp14:editId="778BCA2C">
            <wp:extent cx="1810385" cy="389255"/>
            <wp:effectExtent l="0" t="0" r="18415" b="10795"/>
            <wp:docPr id="371" name="图片 13"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13" descr="004"/>
                    <pic:cNvPicPr>
                      <a:picLocks noChangeAspect="1"/>
                    </pic:cNvPicPr>
                  </pic:nvPicPr>
                  <pic:blipFill>
                    <a:blip r:embed="rId41"/>
                    <a:stretch>
                      <a:fillRect/>
                    </a:stretch>
                  </pic:blipFill>
                  <pic:spPr>
                    <a:xfrm>
                      <a:off x="0" y="0"/>
                      <a:ext cx="1810385" cy="389255"/>
                    </a:xfrm>
                    <a:prstGeom prst="rect">
                      <a:avLst/>
                    </a:prstGeom>
                    <a:noFill/>
                    <a:ln w="9525">
                      <a:noFill/>
                    </a:ln>
                  </pic:spPr>
                </pic:pic>
              </a:graphicData>
            </a:graphic>
          </wp:inline>
        </w:drawing>
      </w:r>
    </w:p>
    <w:p w14:paraId="30A86748" w14:textId="77777777" w:rsidR="00396911" w:rsidRDefault="00D16E6F">
      <w:pPr>
        <w:ind w:firstLine="544"/>
        <w:rPr>
          <w:rFonts w:ascii="Times New Roman" w:hAnsi="Times New Roman"/>
          <w:spacing w:val="16"/>
        </w:rPr>
      </w:pPr>
      <w:r>
        <w:rPr>
          <w:rFonts w:ascii="Times New Roman" w:hAnsi="Times New Roman"/>
          <w:spacing w:val="16"/>
        </w:rPr>
        <w:t>式中：</w:t>
      </w:r>
    </w:p>
    <w:p w14:paraId="478F088D" w14:textId="77777777" w:rsidR="00396911" w:rsidRDefault="00D16E6F">
      <w:pPr>
        <w:ind w:firstLine="544"/>
        <w:rPr>
          <w:rFonts w:ascii="Times New Roman" w:hAnsi="Times New Roman"/>
          <w:spacing w:val="16"/>
        </w:rPr>
      </w:pPr>
      <w:proofErr w:type="spellStart"/>
      <w:r>
        <w:rPr>
          <w:rFonts w:ascii="Times New Roman" w:hAnsi="Times New Roman"/>
          <w:spacing w:val="16"/>
        </w:rPr>
        <w:t>L</w:t>
      </w:r>
      <w:r>
        <w:rPr>
          <w:rFonts w:ascii="Times New Roman" w:hAnsi="Times New Roman"/>
          <w:spacing w:val="16"/>
          <w:vertAlign w:val="subscript"/>
        </w:rPr>
        <w:t>Pi</w:t>
      </w:r>
      <w:proofErr w:type="spellEnd"/>
      <w:r>
        <w:rPr>
          <w:rFonts w:ascii="Times New Roman" w:hAnsi="Times New Roman"/>
          <w:spacing w:val="16"/>
          <w:vertAlign w:val="subscript"/>
        </w:rPr>
        <w:t>(r)</w:t>
      </w:r>
      <w:r>
        <w:rPr>
          <w:rFonts w:ascii="Times New Roman" w:hAnsi="Times New Roman"/>
          <w:spacing w:val="16"/>
        </w:rPr>
        <w:t>——</w:t>
      </w:r>
      <w:r>
        <w:rPr>
          <w:rFonts w:ascii="Times New Roman" w:hAnsi="Times New Roman"/>
        </w:rPr>
        <w:t>预测点（</w:t>
      </w:r>
      <w:r>
        <w:rPr>
          <w:rFonts w:ascii="Times New Roman" w:hAnsi="Times New Roman"/>
        </w:rPr>
        <w:t>r</w:t>
      </w:r>
      <w:r>
        <w:rPr>
          <w:rFonts w:ascii="Times New Roman" w:hAnsi="Times New Roman"/>
        </w:rPr>
        <w:t>）处，第</w:t>
      </w:r>
      <w:proofErr w:type="spellStart"/>
      <w:r>
        <w:rPr>
          <w:rFonts w:ascii="Times New Roman" w:hAnsi="Times New Roman"/>
        </w:rPr>
        <w:t>i</w:t>
      </w:r>
      <w:proofErr w:type="spellEnd"/>
      <w:r>
        <w:rPr>
          <w:rFonts w:ascii="Times New Roman" w:hAnsi="Times New Roman"/>
        </w:rPr>
        <w:t>倍频带声压级，</w:t>
      </w:r>
      <w:r>
        <w:rPr>
          <w:rFonts w:ascii="Times New Roman" w:hAnsi="Times New Roman"/>
        </w:rPr>
        <w:t>dB</w:t>
      </w:r>
      <w:r>
        <w:rPr>
          <w:rFonts w:ascii="Times New Roman" w:hAnsi="Times New Roman"/>
        </w:rPr>
        <w:t>；</w:t>
      </w:r>
    </w:p>
    <w:p w14:paraId="5547E96E" w14:textId="77777777" w:rsidR="00396911" w:rsidRDefault="00D16E6F">
      <w:pPr>
        <w:ind w:firstLine="544"/>
        <w:rPr>
          <w:rFonts w:ascii="Times New Roman" w:hAnsi="Times New Roman"/>
          <w:spacing w:val="16"/>
        </w:rPr>
      </w:pPr>
      <w:proofErr w:type="spellStart"/>
      <w:r>
        <w:rPr>
          <w:rFonts w:ascii="Times New Roman" w:hAnsi="Times New Roman"/>
          <w:spacing w:val="16"/>
        </w:rPr>
        <w:lastRenderedPageBreak/>
        <w:t>ΔLi</w:t>
      </w:r>
      <w:proofErr w:type="spellEnd"/>
      <w:r>
        <w:rPr>
          <w:rFonts w:ascii="Times New Roman" w:hAnsi="Times New Roman"/>
          <w:spacing w:val="16"/>
        </w:rPr>
        <w:t>——</w:t>
      </w:r>
      <w:r>
        <w:rPr>
          <w:rFonts w:ascii="Times New Roman" w:hAnsi="Times New Roman"/>
        </w:rPr>
        <w:t>第</w:t>
      </w:r>
      <w:proofErr w:type="spellStart"/>
      <w:r>
        <w:rPr>
          <w:rFonts w:ascii="Times New Roman" w:hAnsi="Times New Roman"/>
        </w:rPr>
        <w:t>i</w:t>
      </w:r>
      <w:proofErr w:type="spellEnd"/>
      <w:r>
        <w:rPr>
          <w:rFonts w:ascii="Times New Roman" w:hAnsi="Times New Roman"/>
        </w:rPr>
        <w:t>倍频带的</w:t>
      </w:r>
      <w:r>
        <w:rPr>
          <w:rFonts w:ascii="Times New Roman" w:hAnsi="Times New Roman"/>
        </w:rPr>
        <w:t>A</w:t>
      </w:r>
      <w:r>
        <w:rPr>
          <w:rFonts w:ascii="Times New Roman" w:hAnsi="Times New Roman"/>
        </w:rPr>
        <w:t>计权网络修正值。</w:t>
      </w:r>
    </w:p>
    <w:p w14:paraId="42D3037E" w14:textId="77777777" w:rsidR="00396911" w:rsidRDefault="00D16E6F">
      <w:pPr>
        <w:autoSpaceDE w:val="0"/>
        <w:autoSpaceDN w:val="0"/>
        <w:adjustRightInd w:val="0"/>
        <w:ind w:left="-26" w:firstLineChars="215" w:firstLine="516"/>
        <w:textAlignment w:val="bottom"/>
        <w:rPr>
          <w:rFonts w:ascii="Times New Roman" w:hAnsi="Times New Roman"/>
        </w:rPr>
      </w:pPr>
      <w:r>
        <w:rPr>
          <w:rFonts w:ascii="Times New Roman" w:hAnsi="Times New Roman"/>
        </w:rPr>
        <w:t>③</w:t>
      </w:r>
      <w:r>
        <w:rPr>
          <w:rFonts w:ascii="Times New Roman" w:hAnsi="Times New Roman"/>
        </w:rPr>
        <w:t>在只考虑几何发散衰减时，可用下列公式计算：</w:t>
      </w:r>
    </w:p>
    <w:p w14:paraId="3439CD25" w14:textId="77777777" w:rsidR="00396911" w:rsidRDefault="00396911">
      <w:pPr>
        <w:autoSpaceDE w:val="0"/>
        <w:autoSpaceDN w:val="0"/>
        <w:adjustRightInd w:val="0"/>
        <w:spacing w:line="240" w:lineRule="auto"/>
        <w:ind w:left="-28" w:firstLineChars="215" w:firstLine="516"/>
        <w:textAlignment w:val="bottom"/>
        <w:rPr>
          <w:rFonts w:ascii="Times New Roman" w:hAnsi="Times New Roman"/>
        </w:rPr>
      </w:pPr>
    </w:p>
    <w:p w14:paraId="287FCC26" w14:textId="77777777" w:rsidR="00396911" w:rsidRDefault="00396911">
      <w:pPr>
        <w:autoSpaceDE w:val="0"/>
        <w:autoSpaceDN w:val="0"/>
        <w:adjustRightInd w:val="0"/>
        <w:spacing w:line="240" w:lineRule="auto"/>
        <w:ind w:left="-28" w:firstLineChars="215" w:firstLine="516"/>
        <w:jc w:val="center"/>
        <w:textAlignment w:val="bottom"/>
        <w:rPr>
          <w:rFonts w:ascii="Times New Roman" w:hAnsi="Times New Roman"/>
        </w:rPr>
      </w:pPr>
    </w:p>
    <w:p w14:paraId="49C7A120" w14:textId="77777777" w:rsidR="00396911" w:rsidRDefault="00D16E6F">
      <w:pPr>
        <w:autoSpaceDE w:val="0"/>
        <w:autoSpaceDN w:val="0"/>
        <w:adjustRightInd w:val="0"/>
        <w:spacing w:line="480" w:lineRule="exact"/>
        <w:ind w:left="-26" w:firstLineChars="215" w:firstLine="516"/>
        <w:jc w:val="center"/>
        <w:textAlignment w:val="bottom"/>
        <w:rPr>
          <w:rFonts w:ascii="Times New Roman" w:hAnsi="Times New Roman"/>
          <w:spacing w:val="16"/>
          <w:kern w:val="0"/>
        </w:rPr>
      </w:pPr>
      <w:r>
        <w:rPr>
          <w:rFonts w:ascii="Times New Roman" w:hAnsi="Times New Roman"/>
          <w:noProof/>
        </w:rPr>
        <w:drawing>
          <wp:inline distT="0" distB="0" distL="114300" distR="114300" wp14:anchorId="48D801FB" wp14:editId="21D0C7BD">
            <wp:extent cx="1579880" cy="238760"/>
            <wp:effectExtent l="0" t="0" r="1270" b="8890"/>
            <wp:docPr id="372" name="图片 14" descr="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14" descr="005"/>
                    <pic:cNvPicPr>
                      <a:picLocks noChangeAspect="1"/>
                    </pic:cNvPicPr>
                  </pic:nvPicPr>
                  <pic:blipFill>
                    <a:blip r:embed="rId42"/>
                    <a:stretch>
                      <a:fillRect/>
                    </a:stretch>
                  </pic:blipFill>
                  <pic:spPr>
                    <a:xfrm>
                      <a:off x="0" y="0"/>
                      <a:ext cx="1579880" cy="238760"/>
                    </a:xfrm>
                    <a:prstGeom prst="rect">
                      <a:avLst/>
                    </a:prstGeom>
                    <a:noFill/>
                    <a:ln w="9525">
                      <a:noFill/>
                    </a:ln>
                  </pic:spPr>
                </pic:pic>
              </a:graphicData>
            </a:graphic>
          </wp:inline>
        </w:drawing>
      </w:r>
    </w:p>
    <w:p w14:paraId="0A7D21DE"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）几何发散衰减</w:t>
      </w:r>
      <w:r>
        <w:rPr>
          <w:rFonts w:ascii="Times New Roman" w:hAnsi="Times New Roman"/>
        </w:rPr>
        <w:t>(</w:t>
      </w:r>
      <w:proofErr w:type="spellStart"/>
      <w:r>
        <w:rPr>
          <w:rFonts w:ascii="Times New Roman" w:hAnsi="Times New Roman"/>
        </w:rPr>
        <w:t>Adiv</w:t>
      </w:r>
      <w:proofErr w:type="spellEnd"/>
      <w:r>
        <w:rPr>
          <w:rFonts w:ascii="Times New Roman" w:hAnsi="Times New Roman"/>
        </w:rPr>
        <w:t>)</w:t>
      </w:r>
    </w:p>
    <w:p w14:paraId="7D8901EF"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①</w:t>
      </w:r>
      <w:r>
        <w:rPr>
          <w:rFonts w:ascii="Times New Roman" w:hAnsi="Times New Roman"/>
        </w:rPr>
        <w:t>点声源的几何发散衰减</w:t>
      </w:r>
    </w:p>
    <w:p w14:paraId="0C1C2830"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无指向性点声源几何发散衰减的基本公式是</w:t>
      </w:r>
    </w:p>
    <w:p w14:paraId="2F3E5E61" w14:textId="77777777" w:rsidR="00396911" w:rsidRDefault="00396911">
      <w:pPr>
        <w:autoSpaceDE w:val="0"/>
        <w:autoSpaceDN w:val="0"/>
        <w:adjustRightInd w:val="0"/>
        <w:spacing w:line="240" w:lineRule="auto"/>
        <w:ind w:left="-28" w:firstLineChars="215" w:firstLine="516"/>
        <w:textAlignment w:val="bottom"/>
        <w:rPr>
          <w:rFonts w:ascii="Times New Roman" w:hAnsi="Times New Roman"/>
        </w:rPr>
      </w:pPr>
    </w:p>
    <w:p w14:paraId="06B777C6" w14:textId="77777777" w:rsidR="00396911" w:rsidRDefault="00D16E6F">
      <w:pPr>
        <w:autoSpaceDE w:val="0"/>
        <w:autoSpaceDN w:val="0"/>
        <w:adjustRightInd w:val="0"/>
        <w:spacing w:line="480" w:lineRule="exact"/>
        <w:ind w:left="-26" w:firstLineChars="215" w:firstLine="516"/>
        <w:jc w:val="center"/>
        <w:textAlignment w:val="bottom"/>
        <w:rPr>
          <w:rFonts w:ascii="Times New Roman" w:hAnsi="Times New Roman"/>
          <w:spacing w:val="16"/>
          <w:kern w:val="0"/>
        </w:rPr>
      </w:pPr>
      <w:r>
        <w:rPr>
          <w:rFonts w:ascii="Times New Roman" w:hAnsi="Times New Roman"/>
          <w:noProof/>
        </w:rPr>
        <w:drawing>
          <wp:inline distT="0" distB="0" distL="114300" distR="114300" wp14:anchorId="618B510F" wp14:editId="38B19D84">
            <wp:extent cx="2134235" cy="257810"/>
            <wp:effectExtent l="0" t="0" r="18415" b="8890"/>
            <wp:docPr id="373" name="图片 15"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15" descr="006"/>
                    <pic:cNvPicPr>
                      <a:picLocks noChangeAspect="1"/>
                    </pic:cNvPicPr>
                  </pic:nvPicPr>
                  <pic:blipFill>
                    <a:blip r:embed="rId43"/>
                    <a:stretch>
                      <a:fillRect/>
                    </a:stretch>
                  </pic:blipFill>
                  <pic:spPr>
                    <a:xfrm>
                      <a:off x="0" y="0"/>
                      <a:ext cx="2134235" cy="257810"/>
                    </a:xfrm>
                    <a:prstGeom prst="rect">
                      <a:avLst/>
                    </a:prstGeom>
                    <a:noFill/>
                    <a:ln w="9525">
                      <a:noFill/>
                    </a:ln>
                  </pic:spPr>
                </pic:pic>
              </a:graphicData>
            </a:graphic>
          </wp:inline>
        </w:drawing>
      </w:r>
    </w:p>
    <w:p w14:paraId="477A93D0"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如果已知点声源的倍频带声功率级</w:t>
      </w:r>
      <w:proofErr w:type="spellStart"/>
      <w:r>
        <w:rPr>
          <w:rFonts w:ascii="Times New Roman" w:hAnsi="Times New Roman"/>
        </w:rPr>
        <w:t>Lw</w:t>
      </w:r>
      <w:proofErr w:type="spellEnd"/>
      <w:r>
        <w:rPr>
          <w:rFonts w:ascii="Times New Roman" w:hAnsi="Times New Roman"/>
        </w:rPr>
        <w:t>或</w:t>
      </w:r>
      <w:r>
        <w:rPr>
          <w:rFonts w:ascii="Times New Roman" w:hAnsi="Times New Roman"/>
        </w:rPr>
        <w:t>A</w:t>
      </w:r>
      <w:r>
        <w:rPr>
          <w:rFonts w:ascii="Times New Roman" w:hAnsi="Times New Roman"/>
        </w:rPr>
        <w:t>声功率级（</w:t>
      </w:r>
      <w:r>
        <w:rPr>
          <w:rFonts w:ascii="Times New Roman" w:hAnsi="Times New Roman"/>
        </w:rPr>
        <w:t>L</w:t>
      </w:r>
      <w:r>
        <w:rPr>
          <w:rFonts w:ascii="Times New Roman" w:hAnsi="Times New Roman"/>
          <w:vertAlign w:val="subscript"/>
        </w:rPr>
        <w:t>AW</w:t>
      </w:r>
      <w:r>
        <w:rPr>
          <w:rFonts w:ascii="Times New Roman" w:hAnsi="Times New Roman"/>
        </w:rPr>
        <w:t>），且声源处于自由声场，则上列公式等效为下列公式：</w:t>
      </w:r>
    </w:p>
    <w:p w14:paraId="448564D5" w14:textId="77777777" w:rsidR="00396911" w:rsidRDefault="00D16E6F">
      <w:pPr>
        <w:autoSpaceDE w:val="0"/>
        <w:autoSpaceDN w:val="0"/>
        <w:adjustRightInd w:val="0"/>
        <w:spacing w:line="480" w:lineRule="exact"/>
        <w:ind w:left="-26" w:firstLineChars="215" w:firstLine="516"/>
        <w:jc w:val="center"/>
        <w:textAlignment w:val="bottom"/>
        <w:rPr>
          <w:rFonts w:ascii="Times New Roman" w:hAnsi="Times New Roman"/>
          <w:spacing w:val="16"/>
          <w:kern w:val="0"/>
        </w:rPr>
      </w:pPr>
      <w:r>
        <w:rPr>
          <w:rFonts w:ascii="Times New Roman" w:hAnsi="Times New Roman"/>
          <w:noProof/>
        </w:rPr>
        <w:drawing>
          <wp:anchor distT="0" distB="0" distL="114300" distR="114300" simplePos="0" relativeHeight="251847680" behindDoc="0" locked="0" layoutInCell="1" allowOverlap="1" wp14:anchorId="10F4AE78" wp14:editId="15D5D915">
            <wp:simplePos x="0" y="0"/>
            <wp:positionH relativeFrom="column">
              <wp:posOffset>1880870</wp:posOffset>
            </wp:positionH>
            <wp:positionV relativeFrom="paragraph">
              <wp:posOffset>48895</wp:posOffset>
            </wp:positionV>
            <wp:extent cx="1880870" cy="584200"/>
            <wp:effectExtent l="0" t="0" r="5080" b="6350"/>
            <wp:wrapNone/>
            <wp:docPr id="374" name="图片 830"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830" descr="007"/>
                    <pic:cNvPicPr>
                      <a:picLocks noChangeAspect="1"/>
                    </pic:cNvPicPr>
                  </pic:nvPicPr>
                  <pic:blipFill>
                    <a:blip r:embed="rId44"/>
                    <a:stretch>
                      <a:fillRect/>
                    </a:stretch>
                  </pic:blipFill>
                  <pic:spPr>
                    <a:xfrm>
                      <a:off x="0" y="0"/>
                      <a:ext cx="1880870" cy="584200"/>
                    </a:xfrm>
                    <a:prstGeom prst="rect">
                      <a:avLst/>
                    </a:prstGeom>
                    <a:noFill/>
                    <a:ln w="9525">
                      <a:noFill/>
                    </a:ln>
                  </pic:spPr>
                </pic:pic>
              </a:graphicData>
            </a:graphic>
          </wp:anchor>
        </w:drawing>
      </w:r>
    </w:p>
    <w:p w14:paraId="4C7A2A27" w14:textId="77777777" w:rsidR="00396911" w:rsidRDefault="00396911">
      <w:pPr>
        <w:autoSpaceDE w:val="0"/>
        <w:autoSpaceDN w:val="0"/>
        <w:adjustRightInd w:val="0"/>
        <w:spacing w:line="480" w:lineRule="exact"/>
        <w:ind w:left="-26" w:firstLineChars="215" w:firstLine="585"/>
        <w:jc w:val="center"/>
        <w:textAlignment w:val="bottom"/>
        <w:rPr>
          <w:rFonts w:ascii="Times New Roman" w:hAnsi="Times New Roman"/>
          <w:spacing w:val="16"/>
          <w:kern w:val="0"/>
        </w:rPr>
      </w:pPr>
    </w:p>
    <w:p w14:paraId="05AFEDCB" w14:textId="77777777" w:rsidR="00396911" w:rsidRDefault="00D16E6F">
      <w:pPr>
        <w:autoSpaceDE w:val="0"/>
        <w:autoSpaceDN w:val="0"/>
        <w:adjustRightInd w:val="0"/>
        <w:ind w:left="-28" w:firstLineChars="215" w:firstLine="516"/>
        <w:textAlignment w:val="bottom"/>
        <w:rPr>
          <w:rFonts w:ascii="Times New Roman" w:hAnsi="Times New Roman"/>
        </w:rPr>
      </w:pPr>
      <w:r>
        <w:rPr>
          <w:rFonts w:ascii="Times New Roman" w:hAnsi="Times New Roman"/>
        </w:rPr>
        <w:t>②</w:t>
      </w:r>
      <w:r>
        <w:rPr>
          <w:rFonts w:ascii="Times New Roman" w:hAnsi="Times New Roman"/>
        </w:rPr>
        <w:t>反射体引起的修正</w:t>
      </w:r>
      <w:r>
        <w:rPr>
          <w:rFonts w:ascii="Times New Roman" w:hAnsi="Times New Roman"/>
        </w:rPr>
        <w:t>(</w:t>
      </w:r>
      <w:proofErr w:type="spellStart"/>
      <w:r>
        <w:rPr>
          <w:rFonts w:ascii="Times New Roman" w:hAnsi="Times New Roman"/>
        </w:rPr>
        <w:t>ΔLr</w:t>
      </w:r>
      <w:proofErr w:type="spellEnd"/>
      <w:r>
        <w:rPr>
          <w:rFonts w:ascii="Times New Roman" w:hAnsi="Times New Roman"/>
        </w:rPr>
        <w:t>)</w:t>
      </w:r>
    </w:p>
    <w:p w14:paraId="49422D22" w14:textId="77777777" w:rsidR="00396911" w:rsidRDefault="00D16E6F">
      <w:pPr>
        <w:autoSpaceDE w:val="0"/>
        <w:autoSpaceDN w:val="0"/>
        <w:adjustRightInd w:val="0"/>
        <w:ind w:left="-28" w:firstLineChars="215" w:firstLine="516"/>
        <w:textAlignment w:val="bottom"/>
        <w:rPr>
          <w:rFonts w:ascii="Times New Roman" w:hAnsi="Times New Roman"/>
        </w:rPr>
      </w:pPr>
      <w:r>
        <w:rPr>
          <w:rFonts w:ascii="Times New Roman" w:hAnsi="Times New Roman"/>
        </w:rPr>
        <w:t>当点声源与预测点处在反射体同侧附近时，到达预测点的声级是直达声与反射声叠加的结果，从而使预测点声级增高。</w:t>
      </w:r>
    </w:p>
    <w:p w14:paraId="0ACA4786" w14:textId="77777777" w:rsidR="00396911" w:rsidRDefault="00D16E6F">
      <w:pPr>
        <w:autoSpaceDE w:val="0"/>
        <w:autoSpaceDN w:val="0"/>
        <w:adjustRightInd w:val="0"/>
        <w:ind w:left="-28" w:firstLineChars="215" w:firstLine="516"/>
        <w:textAlignment w:val="bottom"/>
        <w:rPr>
          <w:rFonts w:ascii="Times New Roman" w:hAnsi="Times New Roman"/>
        </w:rPr>
      </w:pPr>
      <w:r>
        <w:rPr>
          <w:rFonts w:ascii="Times New Roman" w:hAnsi="Times New Roman"/>
        </w:rPr>
        <w:t>当满足下列条件时，需考虑反射体引起的声级增高：</w:t>
      </w:r>
    </w:p>
    <w:p w14:paraId="0D268ED0" w14:textId="77777777" w:rsidR="00396911" w:rsidRDefault="00D16E6F">
      <w:pPr>
        <w:autoSpaceDE w:val="0"/>
        <w:autoSpaceDN w:val="0"/>
        <w:adjustRightInd w:val="0"/>
        <w:ind w:left="-28" w:firstLineChars="215" w:firstLine="516"/>
        <w:textAlignment w:val="bottom"/>
        <w:rPr>
          <w:rFonts w:ascii="Times New Roman" w:hAnsi="Times New Roman"/>
        </w:rPr>
      </w:pPr>
      <w:r>
        <w:rPr>
          <w:rFonts w:ascii="Times New Roman" w:hAnsi="Times New Roman"/>
        </w:rPr>
        <w:t>a</w:t>
      </w:r>
      <w:r>
        <w:rPr>
          <w:rFonts w:ascii="Times New Roman" w:hAnsi="Times New Roman"/>
        </w:rPr>
        <w:t>）反射体表面平整光滑，坚硬的。</w:t>
      </w:r>
    </w:p>
    <w:p w14:paraId="1B417EB5" w14:textId="77777777" w:rsidR="00396911" w:rsidRDefault="00D16E6F">
      <w:pPr>
        <w:autoSpaceDE w:val="0"/>
        <w:autoSpaceDN w:val="0"/>
        <w:adjustRightInd w:val="0"/>
        <w:ind w:left="-28" w:firstLineChars="215" w:firstLine="516"/>
        <w:textAlignment w:val="bottom"/>
        <w:rPr>
          <w:rFonts w:ascii="Times New Roman" w:hAnsi="Times New Roman"/>
        </w:rPr>
      </w:pPr>
      <w:r>
        <w:rPr>
          <w:rFonts w:ascii="Times New Roman" w:hAnsi="Times New Roman"/>
        </w:rPr>
        <w:t>b</w:t>
      </w:r>
      <w:r>
        <w:rPr>
          <w:rFonts w:ascii="Times New Roman" w:hAnsi="Times New Roman"/>
        </w:rPr>
        <w:t>）反射体尺寸远远大于所有声波波长</w:t>
      </w:r>
      <w:r>
        <w:rPr>
          <w:rFonts w:ascii="Times New Roman" w:hAnsi="Times New Roman"/>
        </w:rPr>
        <w:t>λ</w:t>
      </w:r>
      <w:r>
        <w:rPr>
          <w:rFonts w:ascii="Times New Roman" w:hAnsi="Times New Roman"/>
        </w:rPr>
        <w:t>。</w:t>
      </w:r>
    </w:p>
    <w:p w14:paraId="3AA6A19F" w14:textId="77777777" w:rsidR="00396911" w:rsidRDefault="00D16E6F">
      <w:pPr>
        <w:autoSpaceDE w:val="0"/>
        <w:autoSpaceDN w:val="0"/>
        <w:adjustRightInd w:val="0"/>
        <w:ind w:left="-28" w:firstLineChars="215" w:firstLine="516"/>
        <w:textAlignment w:val="bottom"/>
        <w:rPr>
          <w:rFonts w:ascii="Times New Roman" w:hAnsi="Times New Roman"/>
        </w:rPr>
      </w:pPr>
      <w:r>
        <w:rPr>
          <w:rFonts w:ascii="Times New Roman" w:hAnsi="Times New Roman"/>
        </w:rPr>
        <w:t>c</w:t>
      </w:r>
      <w:r>
        <w:rPr>
          <w:rFonts w:ascii="Times New Roman" w:hAnsi="Times New Roman"/>
        </w:rPr>
        <w:t>）入射角</w:t>
      </w:r>
      <w:r>
        <w:rPr>
          <w:rFonts w:ascii="Times New Roman" w:hAnsi="Times New Roman"/>
        </w:rPr>
        <w:t>θ</w:t>
      </w:r>
      <w:r>
        <w:rPr>
          <w:rFonts w:ascii="Times New Roman" w:hAnsi="Times New Roman"/>
        </w:rPr>
        <w:t>＜</w:t>
      </w:r>
      <w:r>
        <w:rPr>
          <w:rFonts w:ascii="Times New Roman" w:hAnsi="Times New Roman"/>
        </w:rPr>
        <w:t>85º</w:t>
      </w:r>
      <w:r>
        <w:rPr>
          <w:rFonts w:ascii="Times New Roman" w:hAnsi="Times New Roman"/>
        </w:rPr>
        <w:t>。</w:t>
      </w:r>
      <w:r>
        <w:rPr>
          <w:rFonts w:ascii="Times New Roman" w:hAnsi="Times New Roman"/>
        </w:rPr>
        <w:t xml:space="preserve"> </w:t>
      </w:r>
    </w:p>
    <w:p w14:paraId="25932F9F" w14:textId="77777777" w:rsidR="00396911" w:rsidRDefault="00D16E6F">
      <w:pPr>
        <w:autoSpaceDE w:val="0"/>
        <w:autoSpaceDN w:val="0"/>
        <w:adjustRightInd w:val="0"/>
        <w:ind w:left="-28" w:firstLineChars="215" w:firstLine="516"/>
        <w:textAlignment w:val="bottom"/>
        <w:rPr>
          <w:rFonts w:ascii="Times New Roman" w:hAnsi="Times New Roman"/>
        </w:rPr>
      </w:pPr>
      <w:proofErr w:type="spellStart"/>
      <w:r>
        <w:rPr>
          <w:rFonts w:ascii="Times New Roman" w:hAnsi="Times New Roman"/>
        </w:rPr>
        <w:t>r</w:t>
      </w:r>
      <w:r>
        <w:rPr>
          <w:rFonts w:ascii="Times New Roman" w:hAnsi="Times New Roman"/>
          <w:vertAlign w:val="subscript"/>
        </w:rPr>
        <w:t>r</w:t>
      </w:r>
      <w:r>
        <w:rPr>
          <w:rFonts w:ascii="Times New Roman" w:hAnsi="Times New Roman"/>
        </w:rPr>
        <w:t>-r</w:t>
      </w:r>
      <w:r>
        <w:rPr>
          <w:rFonts w:ascii="Times New Roman" w:hAnsi="Times New Roman"/>
          <w:vertAlign w:val="subscript"/>
        </w:rPr>
        <w:t>d</w:t>
      </w:r>
      <w:proofErr w:type="spellEnd"/>
      <w:r>
        <w:rPr>
          <w:rFonts w:ascii="Times New Roman" w:hAnsi="Times New Roman"/>
        </w:rPr>
        <w:t>&gt;&gt;λ</w:t>
      </w:r>
      <w:r>
        <w:rPr>
          <w:rFonts w:ascii="Times New Roman" w:hAnsi="Times New Roman"/>
        </w:rPr>
        <w:t>反射引起的修正量</w:t>
      </w:r>
      <w:proofErr w:type="spellStart"/>
      <w:r>
        <w:rPr>
          <w:rFonts w:ascii="Times New Roman" w:hAnsi="Times New Roman"/>
        </w:rPr>
        <w:t>ΔLr</w:t>
      </w:r>
      <w:proofErr w:type="spellEnd"/>
      <w:r>
        <w:rPr>
          <w:rFonts w:ascii="Times New Roman" w:hAnsi="Times New Roman"/>
        </w:rPr>
        <w:t>与</w:t>
      </w:r>
      <w:proofErr w:type="spellStart"/>
      <w:r>
        <w:rPr>
          <w:rFonts w:ascii="Times New Roman" w:hAnsi="Times New Roman"/>
        </w:rPr>
        <w:t>r</w:t>
      </w:r>
      <w:r>
        <w:rPr>
          <w:rFonts w:ascii="Times New Roman" w:hAnsi="Times New Roman"/>
          <w:vertAlign w:val="subscript"/>
        </w:rPr>
        <w:t>r</w:t>
      </w:r>
      <w:proofErr w:type="spellEnd"/>
      <w:r>
        <w:rPr>
          <w:rFonts w:ascii="Times New Roman" w:hAnsi="Times New Roman"/>
        </w:rPr>
        <w:t>/</w:t>
      </w:r>
      <w:proofErr w:type="spellStart"/>
      <w:r>
        <w:rPr>
          <w:rFonts w:ascii="Times New Roman" w:hAnsi="Times New Roman"/>
        </w:rPr>
        <w:t>r</w:t>
      </w:r>
      <w:r>
        <w:rPr>
          <w:rFonts w:ascii="Times New Roman" w:hAnsi="Times New Roman"/>
          <w:vertAlign w:val="subscript"/>
        </w:rPr>
        <w:t>d</w:t>
      </w:r>
      <w:proofErr w:type="spellEnd"/>
      <w:r>
        <w:rPr>
          <w:rFonts w:ascii="Times New Roman" w:hAnsi="Times New Roman"/>
        </w:rPr>
        <w:t>有关（</w:t>
      </w:r>
      <w:proofErr w:type="spellStart"/>
      <w:r>
        <w:rPr>
          <w:rFonts w:ascii="Times New Roman" w:hAnsi="Times New Roman"/>
        </w:rPr>
        <w:t>r</w:t>
      </w:r>
      <w:r>
        <w:rPr>
          <w:rFonts w:ascii="Times New Roman" w:hAnsi="Times New Roman"/>
          <w:vertAlign w:val="subscript"/>
        </w:rPr>
        <w:t>r</w:t>
      </w:r>
      <w:proofErr w:type="spellEnd"/>
      <w:r>
        <w:rPr>
          <w:rFonts w:ascii="Times New Roman" w:hAnsi="Times New Roman"/>
        </w:rPr>
        <w:t>=IP</w:t>
      </w:r>
      <w:r>
        <w:rPr>
          <w:rFonts w:ascii="Times New Roman" w:hAnsi="Times New Roman"/>
        </w:rPr>
        <w:t>、</w:t>
      </w:r>
      <w:proofErr w:type="spellStart"/>
      <w:r>
        <w:rPr>
          <w:rFonts w:ascii="Times New Roman" w:hAnsi="Times New Roman"/>
        </w:rPr>
        <w:t>r</w:t>
      </w:r>
      <w:r>
        <w:rPr>
          <w:rFonts w:ascii="Times New Roman" w:hAnsi="Times New Roman"/>
          <w:vertAlign w:val="subscript"/>
        </w:rPr>
        <w:t>d</w:t>
      </w:r>
      <w:proofErr w:type="spellEnd"/>
      <w:r>
        <w:rPr>
          <w:rFonts w:ascii="Times New Roman" w:hAnsi="Times New Roman"/>
        </w:rPr>
        <w:t>=SP</w:t>
      </w:r>
      <w:r>
        <w:rPr>
          <w:rFonts w:ascii="Times New Roman" w:hAnsi="Times New Roman"/>
        </w:rPr>
        <w:t>），可按下表</w:t>
      </w:r>
      <w:r>
        <w:rPr>
          <w:rFonts w:ascii="Times New Roman" w:hAnsi="Times New Roman"/>
        </w:rPr>
        <w:t>4-N-N</w:t>
      </w:r>
      <w:r>
        <w:rPr>
          <w:rFonts w:ascii="Times New Roman" w:hAnsi="Times New Roman"/>
        </w:rPr>
        <w:t>计算：</w:t>
      </w:r>
    </w:p>
    <w:p w14:paraId="1A96BEF4"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noProof/>
        </w:rPr>
        <w:drawing>
          <wp:anchor distT="0" distB="0" distL="114300" distR="114300" simplePos="0" relativeHeight="251848704" behindDoc="0" locked="0" layoutInCell="1" allowOverlap="1" wp14:anchorId="47F5C9E7" wp14:editId="3B4F8380">
            <wp:simplePos x="0" y="0"/>
            <wp:positionH relativeFrom="column">
              <wp:posOffset>1507490</wp:posOffset>
            </wp:positionH>
            <wp:positionV relativeFrom="paragraph">
              <wp:posOffset>590550</wp:posOffset>
            </wp:positionV>
            <wp:extent cx="2200275" cy="1314450"/>
            <wp:effectExtent l="0" t="0" r="9525" b="0"/>
            <wp:wrapNone/>
            <wp:docPr id="375" name="图片 831"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831" descr="008"/>
                    <pic:cNvPicPr>
                      <a:picLocks noChangeAspect="1"/>
                    </pic:cNvPicPr>
                  </pic:nvPicPr>
                  <pic:blipFill>
                    <a:blip r:embed="rId45"/>
                    <a:stretch>
                      <a:fillRect/>
                    </a:stretch>
                  </pic:blipFill>
                  <pic:spPr>
                    <a:xfrm>
                      <a:off x="0" y="0"/>
                      <a:ext cx="2200275" cy="1314450"/>
                    </a:xfrm>
                    <a:prstGeom prst="rect">
                      <a:avLst/>
                    </a:prstGeom>
                    <a:noFill/>
                    <a:ln w="9525">
                      <a:noFill/>
                    </a:ln>
                  </pic:spPr>
                </pic:pic>
              </a:graphicData>
            </a:graphic>
          </wp:anchor>
        </w:drawing>
      </w:r>
      <w:r>
        <w:rPr>
          <w:rFonts w:ascii="Times New Roman" w:hAnsi="Times New Roman"/>
        </w:rPr>
        <w:t>设线声源长度为</w:t>
      </w:r>
      <w:r>
        <w:rPr>
          <w:rFonts w:ascii="Times New Roman" w:hAnsi="Times New Roman"/>
        </w:rPr>
        <w:t>l0</w:t>
      </w:r>
      <w:r>
        <w:rPr>
          <w:rFonts w:ascii="Times New Roman" w:hAnsi="Times New Roman"/>
        </w:rPr>
        <w:t>，单位长度线声源辐射的倍频带声功率级为</w:t>
      </w:r>
      <w:proofErr w:type="spellStart"/>
      <w:r>
        <w:rPr>
          <w:rFonts w:ascii="Times New Roman" w:hAnsi="Times New Roman"/>
        </w:rPr>
        <w:t>Lw</w:t>
      </w:r>
      <w:proofErr w:type="spellEnd"/>
      <w:r>
        <w:rPr>
          <w:rFonts w:ascii="Times New Roman" w:hAnsi="Times New Roman"/>
        </w:rPr>
        <w:t>。在线声源垂直平分线上距声源</w:t>
      </w:r>
      <w:r>
        <w:rPr>
          <w:rFonts w:ascii="Times New Roman" w:hAnsi="Times New Roman"/>
        </w:rPr>
        <w:t>r</w:t>
      </w:r>
      <w:r>
        <w:rPr>
          <w:rFonts w:ascii="Times New Roman" w:hAnsi="Times New Roman"/>
        </w:rPr>
        <w:t>处的声压级为：</w:t>
      </w:r>
    </w:p>
    <w:p w14:paraId="24286877" w14:textId="77777777" w:rsidR="00396911" w:rsidRDefault="00396911">
      <w:pPr>
        <w:autoSpaceDE w:val="0"/>
        <w:autoSpaceDN w:val="0"/>
        <w:adjustRightInd w:val="0"/>
        <w:ind w:left="-28" w:firstLineChars="215" w:firstLine="585"/>
        <w:jc w:val="center"/>
        <w:textAlignment w:val="bottom"/>
        <w:rPr>
          <w:rFonts w:ascii="Times New Roman" w:hAnsi="Times New Roman"/>
          <w:spacing w:val="16"/>
        </w:rPr>
      </w:pPr>
    </w:p>
    <w:p w14:paraId="3D3C5E32" w14:textId="77777777" w:rsidR="00396911" w:rsidRDefault="00396911">
      <w:pPr>
        <w:autoSpaceDE w:val="0"/>
        <w:autoSpaceDN w:val="0"/>
        <w:adjustRightInd w:val="0"/>
        <w:ind w:left="-28" w:firstLineChars="215" w:firstLine="585"/>
        <w:jc w:val="center"/>
        <w:textAlignment w:val="bottom"/>
        <w:rPr>
          <w:rFonts w:ascii="Times New Roman" w:hAnsi="Times New Roman"/>
          <w:spacing w:val="16"/>
        </w:rPr>
      </w:pPr>
    </w:p>
    <w:p w14:paraId="4FF66A25" w14:textId="77777777" w:rsidR="00396911" w:rsidRDefault="00396911">
      <w:pPr>
        <w:autoSpaceDE w:val="0"/>
        <w:autoSpaceDN w:val="0"/>
        <w:adjustRightInd w:val="0"/>
        <w:ind w:left="-28" w:firstLineChars="215" w:firstLine="585"/>
        <w:jc w:val="center"/>
        <w:textAlignment w:val="bottom"/>
        <w:rPr>
          <w:rFonts w:ascii="Times New Roman" w:hAnsi="Times New Roman"/>
          <w:spacing w:val="16"/>
        </w:rPr>
      </w:pPr>
    </w:p>
    <w:p w14:paraId="3B53004F" w14:textId="77777777" w:rsidR="00396911" w:rsidRDefault="00396911">
      <w:pPr>
        <w:autoSpaceDE w:val="0"/>
        <w:autoSpaceDN w:val="0"/>
        <w:adjustRightInd w:val="0"/>
        <w:ind w:left="-28" w:firstLineChars="215" w:firstLine="585"/>
        <w:jc w:val="center"/>
        <w:textAlignment w:val="bottom"/>
        <w:rPr>
          <w:rFonts w:ascii="Times New Roman" w:hAnsi="Times New Roman"/>
          <w:spacing w:val="16"/>
        </w:rPr>
      </w:pPr>
    </w:p>
    <w:p w14:paraId="7A3F9BA1" w14:textId="77777777" w:rsidR="00396911" w:rsidRDefault="00D16E6F">
      <w:pPr>
        <w:ind w:firstLineChars="0" w:firstLine="0"/>
        <w:jc w:val="center"/>
        <w:rPr>
          <w:rFonts w:ascii="Times New Roman" w:hAnsi="Times New Roman"/>
          <w:b/>
          <w:snapToGrid w:val="0"/>
          <w:kern w:val="0"/>
          <w:szCs w:val="24"/>
        </w:rPr>
      </w:pPr>
      <w:r>
        <w:rPr>
          <w:rFonts w:ascii="Times New Roman" w:hAnsi="Times New Roman"/>
          <w:b/>
          <w:snapToGrid w:val="0"/>
          <w:kern w:val="0"/>
          <w:szCs w:val="24"/>
        </w:rPr>
        <w:t>表</w:t>
      </w:r>
      <w:r>
        <w:rPr>
          <w:rFonts w:ascii="Times New Roman" w:hAnsi="Times New Roman"/>
          <w:b/>
          <w:snapToGrid w:val="0"/>
          <w:kern w:val="0"/>
          <w:szCs w:val="24"/>
        </w:rPr>
        <w:t xml:space="preserve">5.2.4-2  </w:t>
      </w:r>
      <w:r>
        <w:rPr>
          <w:rFonts w:ascii="Times New Roman" w:hAnsi="Times New Roman"/>
          <w:b/>
          <w:snapToGrid w:val="0"/>
          <w:kern w:val="0"/>
          <w:szCs w:val="24"/>
        </w:rPr>
        <w:t>反射体引起的修正量</w:t>
      </w:r>
    </w:p>
    <w:tbl>
      <w:tblPr>
        <w:tblW w:w="8380" w:type="dxa"/>
        <w:tblBorders>
          <w:top w:val="single" w:sz="12" w:space="0" w:color="000000"/>
          <w:bottom w:val="single" w:sz="12" w:space="0" w:color="000000"/>
          <w:insideH w:val="single" w:sz="4" w:space="0" w:color="000000"/>
          <w:insideV w:val="single" w:sz="4" w:space="0" w:color="000000"/>
        </w:tblBorders>
        <w:tblLayout w:type="fixed"/>
        <w:tblLook w:val="04A0" w:firstRow="1" w:lastRow="0" w:firstColumn="1" w:lastColumn="0" w:noHBand="0" w:noVBand="1"/>
      </w:tblPr>
      <w:tblGrid>
        <w:gridCol w:w="4190"/>
        <w:gridCol w:w="4190"/>
      </w:tblGrid>
      <w:tr w:rsidR="00396911" w14:paraId="5CECF5AB" w14:textId="77777777">
        <w:trPr>
          <w:trHeight w:val="340"/>
        </w:trPr>
        <w:tc>
          <w:tcPr>
            <w:tcW w:w="4190" w:type="dxa"/>
            <w:tcBorders>
              <w:top w:val="single" w:sz="12" w:space="0" w:color="000000"/>
              <w:left w:val="nil"/>
              <w:bottom w:val="single" w:sz="4" w:space="0" w:color="000000"/>
              <w:right w:val="single" w:sz="4" w:space="0" w:color="000000"/>
            </w:tcBorders>
            <w:vAlign w:val="center"/>
          </w:tcPr>
          <w:p w14:paraId="754273E2"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proofErr w:type="spellStart"/>
            <w:r>
              <w:rPr>
                <w:rFonts w:ascii="Times New Roman" w:hAnsi="Times New Roman"/>
                <w:spacing w:val="16"/>
                <w:kern w:val="0"/>
                <w:sz w:val="21"/>
              </w:rPr>
              <w:t>r</w:t>
            </w:r>
            <w:r>
              <w:rPr>
                <w:rFonts w:ascii="Times New Roman" w:hAnsi="Times New Roman"/>
                <w:spacing w:val="16"/>
                <w:kern w:val="0"/>
                <w:sz w:val="21"/>
                <w:vertAlign w:val="subscript"/>
              </w:rPr>
              <w:t>r</w:t>
            </w:r>
            <w:proofErr w:type="spellEnd"/>
            <w:r>
              <w:rPr>
                <w:rFonts w:ascii="Times New Roman" w:hAnsi="Times New Roman"/>
                <w:spacing w:val="16"/>
                <w:kern w:val="0"/>
                <w:sz w:val="21"/>
              </w:rPr>
              <w:t>/</w:t>
            </w:r>
            <w:proofErr w:type="spellStart"/>
            <w:r>
              <w:rPr>
                <w:rFonts w:ascii="Times New Roman" w:hAnsi="Times New Roman"/>
                <w:spacing w:val="16"/>
                <w:kern w:val="0"/>
                <w:sz w:val="21"/>
              </w:rPr>
              <w:t>r</w:t>
            </w:r>
            <w:r>
              <w:rPr>
                <w:rFonts w:ascii="Times New Roman" w:hAnsi="Times New Roman"/>
                <w:spacing w:val="16"/>
                <w:kern w:val="0"/>
                <w:sz w:val="21"/>
                <w:vertAlign w:val="subscript"/>
              </w:rPr>
              <w:t>d</w:t>
            </w:r>
            <w:proofErr w:type="spellEnd"/>
          </w:p>
        </w:tc>
        <w:tc>
          <w:tcPr>
            <w:tcW w:w="4190" w:type="dxa"/>
            <w:tcBorders>
              <w:top w:val="single" w:sz="12" w:space="0" w:color="000000"/>
              <w:left w:val="single" w:sz="4" w:space="0" w:color="000000"/>
              <w:bottom w:val="single" w:sz="4" w:space="0" w:color="000000"/>
              <w:right w:val="nil"/>
            </w:tcBorders>
            <w:vAlign w:val="center"/>
          </w:tcPr>
          <w:p w14:paraId="1164A3CF"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w:t>
            </w:r>
            <w:r>
              <w:rPr>
                <w:rFonts w:ascii="Times New Roman" w:hAnsi="Times New Roman"/>
                <w:spacing w:val="16"/>
                <w:kern w:val="0"/>
                <w:sz w:val="21"/>
              </w:rPr>
              <w:t>dB</w:t>
            </w:r>
            <w:r>
              <w:rPr>
                <w:rFonts w:ascii="Times New Roman" w:hAnsi="Times New Roman"/>
                <w:spacing w:val="16"/>
                <w:kern w:val="0"/>
                <w:sz w:val="21"/>
              </w:rPr>
              <w:t>）</w:t>
            </w:r>
          </w:p>
        </w:tc>
      </w:tr>
      <w:tr w:rsidR="00396911" w14:paraId="717D2233" w14:textId="77777777">
        <w:trPr>
          <w:trHeight w:val="340"/>
        </w:trPr>
        <w:tc>
          <w:tcPr>
            <w:tcW w:w="4190" w:type="dxa"/>
            <w:tcBorders>
              <w:top w:val="single" w:sz="4" w:space="0" w:color="000000"/>
              <w:left w:val="nil"/>
              <w:bottom w:val="single" w:sz="4" w:space="0" w:color="000000"/>
              <w:right w:val="single" w:sz="4" w:space="0" w:color="000000"/>
            </w:tcBorders>
            <w:vAlign w:val="center"/>
          </w:tcPr>
          <w:p w14:paraId="0999872D"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≈1</w:t>
            </w:r>
          </w:p>
        </w:tc>
        <w:tc>
          <w:tcPr>
            <w:tcW w:w="4190" w:type="dxa"/>
            <w:tcBorders>
              <w:top w:val="single" w:sz="4" w:space="0" w:color="000000"/>
              <w:left w:val="single" w:sz="4" w:space="0" w:color="000000"/>
              <w:bottom w:val="single" w:sz="4" w:space="0" w:color="000000"/>
              <w:right w:val="nil"/>
            </w:tcBorders>
            <w:vAlign w:val="center"/>
          </w:tcPr>
          <w:p w14:paraId="61E38BF5"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3</w:t>
            </w:r>
          </w:p>
        </w:tc>
      </w:tr>
      <w:tr w:rsidR="00396911" w14:paraId="1912EC5F" w14:textId="77777777">
        <w:trPr>
          <w:trHeight w:val="340"/>
        </w:trPr>
        <w:tc>
          <w:tcPr>
            <w:tcW w:w="4190" w:type="dxa"/>
            <w:tcBorders>
              <w:top w:val="single" w:sz="4" w:space="0" w:color="000000"/>
              <w:left w:val="nil"/>
              <w:bottom w:val="single" w:sz="4" w:space="0" w:color="000000"/>
              <w:right w:val="single" w:sz="4" w:space="0" w:color="000000"/>
            </w:tcBorders>
            <w:vAlign w:val="center"/>
          </w:tcPr>
          <w:p w14:paraId="6895E374"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≈1.4</w:t>
            </w:r>
          </w:p>
        </w:tc>
        <w:tc>
          <w:tcPr>
            <w:tcW w:w="4190" w:type="dxa"/>
            <w:tcBorders>
              <w:top w:val="single" w:sz="4" w:space="0" w:color="000000"/>
              <w:left w:val="single" w:sz="4" w:space="0" w:color="000000"/>
              <w:bottom w:val="single" w:sz="4" w:space="0" w:color="000000"/>
              <w:right w:val="nil"/>
            </w:tcBorders>
            <w:vAlign w:val="center"/>
          </w:tcPr>
          <w:p w14:paraId="5943CCC1"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2</w:t>
            </w:r>
          </w:p>
        </w:tc>
      </w:tr>
      <w:tr w:rsidR="00396911" w14:paraId="0A9DD18E" w14:textId="77777777">
        <w:trPr>
          <w:trHeight w:val="340"/>
        </w:trPr>
        <w:tc>
          <w:tcPr>
            <w:tcW w:w="4190" w:type="dxa"/>
            <w:tcBorders>
              <w:top w:val="single" w:sz="4" w:space="0" w:color="000000"/>
              <w:left w:val="nil"/>
              <w:bottom w:val="single" w:sz="4" w:space="0" w:color="000000"/>
              <w:right w:val="single" w:sz="4" w:space="0" w:color="000000"/>
            </w:tcBorders>
            <w:vAlign w:val="center"/>
          </w:tcPr>
          <w:p w14:paraId="0602AD57"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≈2</w:t>
            </w:r>
          </w:p>
        </w:tc>
        <w:tc>
          <w:tcPr>
            <w:tcW w:w="4190" w:type="dxa"/>
            <w:tcBorders>
              <w:top w:val="single" w:sz="4" w:space="0" w:color="000000"/>
              <w:left w:val="single" w:sz="4" w:space="0" w:color="000000"/>
              <w:bottom w:val="single" w:sz="4" w:space="0" w:color="000000"/>
              <w:right w:val="nil"/>
            </w:tcBorders>
            <w:vAlign w:val="center"/>
          </w:tcPr>
          <w:p w14:paraId="2FC09841"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1</w:t>
            </w:r>
          </w:p>
        </w:tc>
      </w:tr>
      <w:tr w:rsidR="00396911" w14:paraId="1E49AE8C" w14:textId="77777777">
        <w:trPr>
          <w:trHeight w:val="340"/>
        </w:trPr>
        <w:tc>
          <w:tcPr>
            <w:tcW w:w="4190" w:type="dxa"/>
            <w:tcBorders>
              <w:top w:val="single" w:sz="4" w:space="0" w:color="000000"/>
              <w:left w:val="nil"/>
              <w:bottom w:val="single" w:sz="12" w:space="0" w:color="000000"/>
              <w:right w:val="single" w:sz="4" w:space="0" w:color="000000"/>
            </w:tcBorders>
            <w:vAlign w:val="center"/>
          </w:tcPr>
          <w:p w14:paraId="637CE331"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w:t>
            </w:r>
            <w:r>
              <w:rPr>
                <w:rFonts w:ascii="Times New Roman" w:hAnsi="Times New Roman"/>
                <w:spacing w:val="16"/>
                <w:kern w:val="0"/>
                <w:sz w:val="21"/>
              </w:rPr>
              <w:t>2.5</w:t>
            </w:r>
          </w:p>
        </w:tc>
        <w:tc>
          <w:tcPr>
            <w:tcW w:w="4190" w:type="dxa"/>
            <w:tcBorders>
              <w:top w:val="single" w:sz="4" w:space="0" w:color="000000"/>
              <w:left w:val="single" w:sz="4" w:space="0" w:color="000000"/>
              <w:bottom w:val="single" w:sz="12" w:space="0" w:color="000000"/>
              <w:right w:val="nil"/>
            </w:tcBorders>
            <w:vAlign w:val="center"/>
          </w:tcPr>
          <w:p w14:paraId="4924A7E4" w14:textId="77777777" w:rsidR="00396911" w:rsidRDefault="00D16E6F">
            <w:pPr>
              <w:autoSpaceDE w:val="0"/>
              <w:autoSpaceDN w:val="0"/>
              <w:adjustRightInd w:val="0"/>
              <w:spacing w:line="240" w:lineRule="auto"/>
              <w:ind w:firstLineChars="0" w:firstLine="0"/>
              <w:jc w:val="center"/>
              <w:textAlignment w:val="bottom"/>
              <w:rPr>
                <w:rFonts w:ascii="Times New Roman" w:hAnsi="Times New Roman"/>
                <w:spacing w:val="16"/>
                <w:kern w:val="0"/>
                <w:sz w:val="21"/>
              </w:rPr>
            </w:pPr>
            <w:r>
              <w:rPr>
                <w:rFonts w:ascii="Times New Roman" w:hAnsi="Times New Roman"/>
                <w:spacing w:val="16"/>
                <w:kern w:val="0"/>
                <w:sz w:val="21"/>
              </w:rPr>
              <w:t>0</w:t>
            </w:r>
          </w:p>
        </w:tc>
      </w:tr>
    </w:tbl>
    <w:p w14:paraId="0BB9E6BD"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当</w:t>
      </w:r>
      <w:r>
        <w:rPr>
          <w:rFonts w:ascii="Times New Roman" w:hAnsi="Times New Roman"/>
        </w:rPr>
        <w:t>r</w:t>
      </w:r>
      <w:r>
        <w:rPr>
          <w:rFonts w:ascii="Times New Roman" w:hAnsi="Times New Roman"/>
        </w:rPr>
        <w:t>＞</w:t>
      </w:r>
      <w:r>
        <w:rPr>
          <w:rFonts w:ascii="Times New Roman" w:hAnsi="Times New Roman"/>
        </w:rPr>
        <w:t>l</w:t>
      </w:r>
      <w:r>
        <w:rPr>
          <w:rFonts w:ascii="Times New Roman" w:hAnsi="Times New Roman"/>
          <w:vertAlign w:val="subscript"/>
        </w:rPr>
        <w:t>0</w:t>
      </w:r>
      <w:r>
        <w:rPr>
          <w:rFonts w:ascii="Times New Roman" w:hAnsi="Times New Roman"/>
        </w:rPr>
        <w:t>且</w:t>
      </w:r>
      <w:r>
        <w:rPr>
          <w:rFonts w:ascii="Times New Roman" w:hAnsi="Times New Roman"/>
        </w:rPr>
        <w:t>r</w:t>
      </w:r>
      <w:r>
        <w:rPr>
          <w:rFonts w:ascii="Times New Roman" w:hAnsi="Times New Roman"/>
          <w:vertAlign w:val="subscript"/>
        </w:rPr>
        <w:t>0</w:t>
      </w:r>
      <w:r>
        <w:rPr>
          <w:rFonts w:ascii="Times New Roman" w:hAnsi="Times New Roman"/>
        </w:rPr>
        <w:t>＞</w:t>
      </w:r>
      <w:r>
        <w:rPr>
          <w:rFonts w:ascii="Times New Roman" w:hAnsi="Times New Roman"/>
        </w:rPr>
        <w:t>l</w:t>
      </w:r>
      <w:r>
        <w:rPr>
          <w:rFonts w:ascii="Times New Roman" w:hAnsi="Times New Roman"/>
          <w:vertAlign w:val="subscript"/>
        </w:rPr>
        <w:t>0</w:t>
      </w:r>
      <w:r>
        <w:rPr>
          <w:rFonts w:ascii="Times New Roman" w:hAnsi="Times New Roman"/>
        </w:rPr>
        <w:t>时，上式可近似简化为：</w:t>
      </w:r>
    </w:p>
    <w:p w14:paraId="75D584C6" w14:textId="77777777" w:rsidR="00396911" w:rsidRDefault="00396911">
      <w:pPr>
        <w:autoSpaceDE w:val="0"/>
        <w:autoSpaceDN w:val="0"/>
        <w:adjustRightInd w:val="0"/>
        <w:spacing w:line="240" w:lineRule="auto"/>
        <w:ind w:left="-28" w:firstLineChars="215" w:firstLine="516"/>
        <w:textAlignment w:val="bottom"/>
        <w:rPr>
          <w:rFonts w:ascii="Times New Roman" w:hAnsi="Times New Roman"/>
        </w:rPr>
      </w:pPr>
    </w:p>
    <w:p w14:paraId="1B538EE7" w14:textId="77777777" w:rsidR="00396911" w:rsidRDefault="00D16E6F">
      <w:pPr>
        <w:autoSpaceDE w:val="0"/>
        <w:autoSpaceDN w:val="0"/>
        <w:adjustRightInd w:val="0"/>
        <w:ind w:left="-28" w:firstLineChars="215" w:firstLine="516"/>
        <w:jc w:val="center"/>
        <w:textAlignment w:val="bottom"/>
        <w:rPr>
          <w:rFonts w:ascii="Times New Roman" w:hAnsi="Times New Roman"/>
          <w:spacing w:val="16"/>
          <w:kern w:val="0"/>
        </w:rPr>
      </w:pPr>
      <w:r>
        <w:rPr>
          <w:rFonts w:ascii="Times New Roman" w:hAnsi="Times New Roman"/>
          <w:noProof/>
        </w:rPr>
        <w:drawing>
          <wp:anchor distT="0" distB="0" distL="114300" distR="114300" simplePos="0" relativeHeight="251849728" behindDoc="0" locked="0" layoutInCell="1" allowOverlap="1" wp14:anchorId="7474A482" wp14:editId="39D7F55B">
            <wp:simplePos x="0" y="0"/>
            <wp:positionH relativeFrom="column">
              <wp:posOffset>1907540</wp:posOffset>
            </wp:positionH>
            <wp:positionV relativeFrom="paragraph">
              <wp:posOffset>-76200</wp:posOffset>
            </wp:positionV>
            <wp:extent cx="1676400" cy="333375"/>
            <wp:effectExtent l="0" t="0" r="0" b="9525"/>
            <wp:wrapNone/>
            <wp:docPr id="376" name="图片 832" descr="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832" descr="009"/>
                    <pic:cNvPicPr>
                      <a:picLocks noChangeAspect="1"/>
                    </pic:cNvPicPr>
                  </pic:nvPicPr>
                  <pic:blipFill>
                    <a:blip r:embed="rId46"/>
                    <a:stretch>
                      <a:fillRect/>
                    </a:stretch>
                  </pic:blipFill>
                  <pic:spPr>
                    <a:xfrm>
                      <a:off x="0" y="0"/>
                      <a:ext cx="1676400" cy="333375"/>
                    </a:xfrm>
                    <a:prstGeom prst="rect">
                      <a:avLst/>
                    </a:prstGeom>
                    <a:noFill/>
                    <a:ln w="9525">
                      <a:noFill/>
                    </a:ln>
                  </pic:spPr>
                </pic:pic>
              </a:graphicData>
            </a:graphic>
          </wp:anchor>
        </w:drawing>
      </w:r>
    </w:p>
    <w:p w14:paraId="6F9DE7D7"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即在近场区，有限长线声源可当作点声源处理。</w:t>
      </w:r>
    </w:p>
    <w:p w14:paraId="17D41E97"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当</w:t>
      </w:r>
      <w:r>
        <w:rPr>
          <w:rFonts w:ascii="Times New Roman" w:hAnsi="Times New Roman"/>
        </w:rPr>
        <w:t>r</w:t>
      </w:r>
      <w:r>
        <w:rPr>
          <w:rFonts w:ascii="Times New Roman" w:hAnsi="Times New Roman"/>
        </w:rPr>
        <w:t>＜</w:t>
      </w:r>
      <w:r>
        <w:rPr>
          <w:rFonts w:ascii="Times New Roman" w:hAnsi="Times New Roman"/>
        </w:rPr>
        <w:t>l</w:t>
      </w:r>
      <w:r>
        <w:rPr>
          <w:rFonts w:ascii="Times New Roman" w:hAnsi="Times New Roman"/>
          <w:vertAlign w:val="subscript"/>
        </w:rPr>
        <w:t>0</w:t>
      </w:r>
      <w:r>
        <w:rPr>
          <w:rFonts w:ascii="Times New Roman" w:hAnsi="Times New Roman"/>
        </w:rPr>
        <w:t>/3</w:t>
      </w:r>
      <w:r>
        <w:rPr>
          <w:rFonts w:ascii="Times New Roman" w:hAnsi="Times New Roman"/>
        </w:rPr>
        <w:t>且</w:t>
      </w:r>
      <w:r>
        <w:rPr>
          <w:rFonts w:ascii="Times New Roman" w:hAnsi="Times New Roman"/>
        </w:rPr>
        <w:t>r</w:t>
      </w:r>
      <w:r>
        <w:rPr>
          <w:rFonts w:ascii="Times New Roman" w:hAnsi="Times New Roman"/>
          <w:vertAlign w:val="subscript"/>
        </w:rPr>
        <w:t>0</w:t>
      </w:r>
      <w:r>
        <w:rPr>
          <w:rFonts w:ascii="Times New Roman" w:hAnsi="Times New Roman"/>
        </w:rPr>
        <w:t>＜</w:t>
      </w:r>
      <w:r>
        <w:rPr>
          <w:rFonts w:ascii="Times New Roman" w:hAnsi="Times New Roman"/>
        </w:rPr>
        <w:t>l</w:t>
      </w:r>
      <w:r>
        <w:rPr>
          <w:rFonts w:ascii="Times New Roman" w:hAnsi="Times New Roman"/>
          <w:vertAlign w:val="subscript"/>
        </w:rPr>
        <w:t>0</w:t>
      </w:r>
      <w:r>
        <w:rPr>
          <w:rFonts w:ascii="Times New Roman" w:hAnsi="Times New Roman"/>
        </w:rPr>
        <w:t>/3</w:t>
      </w:r>
      <w:r>
        <w:rPr>
          <w:rFonts w:ascii="Times New Roman" w:hAnsi="Times New Roman"/>
        </w:rPr>
        <w:t>时，该式可近似简化为：</w:t>
      </w:r>
    </w:p>
    <w:p w14:paraId="3FA64785" w14:textId="77777777" w:rsidR="00396911" w:rsidRDefault="00396911">
      <w:pPr>
        <w:autoSpaceDE w:val="0"/>
        <w:autoSpaceDN w:val="0"/>
        <w:adjustRightInd w:val="0"/>
        <w:spacing w:line="240" w:lineRule="auto"/>
        <w:ind w:left="-28" w:firstLineChars="215" w:firstLine="516"/>
        <w:textAlignment w:val="bottom"/>
        <w:rPr>
          <w:rFonts w:ascii="Times New Roman" w:hAnsi="Times New Roman"/>
        </w:rPr>
      </w:pPr>
    </w:p>
    <w:p w14:paraId="691289CA" w14:textId="77777777" w:rsidR="00396911" w:rsidRDefault="00D16E6F">
      <w:pPr>
        <w:autoSpaceDE w:val="0"/>
        <w:autoSpaceDN w:val="0"/>
        <w:adjustRightInd w:val="0"/>
        <w:ind w:left="-28" w:firstLineChars="215" w:firstLine="516"/>
        <w:jc w:val="center"/>
        <w:textAlignment w:val="bottom"/>
        <w:rPr>
          <w:rFonts w:ascii="Times New Roman" w:hAnsi="Times New Roman"/>
          <w:spacing w:val="16"/>
          <w:kern w:val="0"/>
        </w:rPr>
      </w:pPr>
      <w:r>
        <w:rPr>
          <w:rFonts w:ascii="Times New Roman" w:hAnsi="Times New Roman"/>
          <w:noProof/>
        </w:rPr>
        <w:drawing>
          <wp:anchor distT="0" distB="0" distL="114300" distR="114300" simplePos="0" relativeHeight="251850752" behindDoc="0" locked="0" layoutInCell="1" allowOverlap="1" wp14:anchorId="2CEC6DB7" wp14:editId="0539CE2A">
            <wp:simplePos x="0" y="0"/>
            <wp:positionH relativeFrom="column">
              <wp:posOffset>1898015</wp:posOffset>
            </wp:positionH>
            <wp:positionV relativeFrom="paragraph">
              <wp:posOffset>-107950</wp:posOffset>
            </wp:positionV>
            <wp:extent cx="1695450" cy="371475"/>
            <wp:effectExtent l="0" t="0" r="0" b="9525"/>
            <wp:wrapNone/>
            <wp:docPr id="377" name="图片 833" descr="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833" descr="010"/>
                    <pic:cNvPicPr>
                      <a:picLocks noChangeAspect="1"/>
                    </pic:cNvPicPr>
                  </pic:nvPicPr>
                  <pic:blipFill>
                    <a:blip r:embed="rId47"/>
                    <a:stretch>
                      <a:fillRect/>
                    </a:stretch>
                  </pic:blipFill>
                  <pic:spPr>
                    <a:xfrm>
                      <a:off x="0" y="0"/>
                      <a:ext cx="1695450" cy="371475"/>
                    </a:xfrm>
                    <a:prstGeom prst="rect">
                      <a:avLst/>
                    </a:prstGeom>
                    <a:noFill/>
                    <a:ln w="9525">
                      <a:noFill/>
                    </a:ln>
                  </pic:spPr>
                </pic:pic>
              </a:graphicData>
            </a:graphic>
          </wp:anchor>
        </w:drawing>
      </w:r>
    </w:p>
    <w:p w14:paraId="073CE75F"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即在近场区，有限长线声源可当作无限长线声源处理。</w:t>
      </w:r>
    </w:p>
    <w:p w14:paraId="4684EAF2"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当</w:t>
      </w:r>
      <w:r>
        <w:rPr>
          <w:rFonts w:ascii="Times New Roman" w:hAnsi="Times New Roman"/>
        </w:rPr>
        <w:t>l</w:t>
      </w:r>
      <w:r>
        <w:rPr>
          <w:rFonts w:ascii="Times New Roman" w:hAnsi="Times New Roman"/>
          <w:vertAlign w:val="subscript"/>
        </w:rPr>
        <w:t>0</w:t>
      </w:r>
      <w:r>
        <w:rPr>
          <w:rFonts w:ascii="Times New Roman" w:hAnsi="Times New Roman"/>
        </w:rPr>
        <w:t>/3</w:t>
      </w:r>
      <w:r>
        <w:rPr>
          <w:rFonts w:ascii="Times New Roman" w:hAnsi="Times New Roman"/>
        </w:rPr>
        <w:t>＜</w:t>
      </w:r>
      <w:r>
        <w:rPr>
          <w:rFonts w:ascii="Times New Roman" w:hAnsi="Times New Roman"/>
        </w:rPr>
        <w:t>r</w:t>
      </w:r>
      <w:r>
        <w:rPr>
          <w:rFonts w:ascii="Times New Roman" w:hAnsi="Times New Roman"/>
        </w:rPr>
        <w:t>＜</w:t>
      </w:r>
      <w:r>
        <w:rPr>
          <w:rFonts w:ascii="Times New Roman" w:hAnsi="Times New Roman"/>
        </w:rPr>
        <w:t>l</w:t>
      </w:r>
      <w:r>
        <w:rPr>
          <w:rFonts w:ascii="Times New Roman" w:hAnsi="Times New Roman"/>
          <w:vertAlign w:val="subscript"/>
        </w:rPr>
        <w:t>0</w:t>
      </w:r>
      <w:r>
        <w:rPr>
          <w:rFonts w:ascii="Times New Roman" w:hAnsi="Times New Roman"/>
        </w:rPr>
        <w:t>且</w:t>
      </w:r>
      <w:r>
        <w:rPr>
          <w:rFonts w:ascii="Times New Roman" w:hAnsi="Times New Roman"/>
        </w:rPr>
        <w:t>l</w:t>
      </w:r>
      <w:r>
        <w:rPr>
          <w:rFonts w:ascii="Times New Roman" w:hAnsi="Times New Roman"/>
          <w:vertAlign w:val="subscript"/>
        </w:rPr>
        <w:t>0</w:t>
      </w:r>
      <w:r>
        <w:rPr>
          <w:rFonts w:ascii="Times New Roman" w:hAnsi="Times New Roman"/>
        </w:rPr>
        <w:t>/3</w:t>
      </w:r>
      <w:r>
        <w:rPr>
          <w:rFonts w:ascii="Times New Roman" w:hAnsi="Times New Roman"/>
        </w:rPr>
        <w:t>＜</w:t>
      </w:r>
      <w:r>
        <w:rPr>
          <w:rFonts w:ascii="Times New Roman" w:hAnsi="Times New Roman"/>
        </w:rPr>
        <w:t>r</w:t>
      </w:r>
      <w:r>
        <w:rPr>
          <w:rFonts w:ascii="Times New Roman" w:hAnsi="Times New Roman"/>
          <w:vertAlign w:val="subscript"/>
        </w:rPr>
        <w:t>0</w:t>
      </w:r>
      <w:r>
        <w:rPr>
          <w:rFonts w:ascii="Times New Roman" w:hAnsi="Times New Roman"/>
        </w:rPr>
        <w:t>＜</w:t>
      </w:r>
      <w:r>
        <w:rPr>
          <w:rFonts w:ascii="Times New Roman" w:hAnsi="Times New Roman"/>
        </w:rPr>
        <w:t>l</w:t>
      </w:r>
      <w:r>
        <w:rPr>
          <w:rFonts w:ascii="Times New Roman" w:hAnsi="Times New Roman"/>
          <w:vertAlign w:val="subscript"/>
        </w:rPr>
        <w:t>0</w:t>
      </w:r>
      <w:r>
        <w:rPr>
          <w:rFonts w:ascii="Times New Roman" w:hAnsi="Times New Roman"/>
        </w:rPr>
        <w:t>时，该式可近似简化为：</w:t>
      </w:r>
    </w:p>
    <w:p w14:paraId="74363208" w14:textId="77777777" w:rsidR="00396911" w:rsidRDefault="00D16E6F">
      <w:pPr>
        <w:autoSpaceDE w:val="0"/>
        <w:autoSpaceDN w:val="0"/>
        <w:adjustRightInd w:val="0"/>
        <w:spacing w:line="240" w:lineRule="auto"/>
        <w:ind w:left="-28" w:firstLineChars="215" w:firstLine="516"/>
        <w:textAlignment w:val="bottom"/>
        <w:rPr>
          <w:rFonts w:ascii="Times New Roman" w:hAnsi="Times New Roman"/>
        </w:rPr>
      </w:pPr>
      <w:r>
        <w:rPr>
          <w:rFonts w:ascii="Times New Roman" w:hAnsi="Times New Roman"/>
          <w:noProof/>
        </w:rPr>
        <w:drawing>
          <wp:anchor distT="0" distB="0" distL="114300" distR="114300" simplePos="0" relativeHeight="251851776" behindDoc="0" locked="0" layoutInCell="1" allowOverlap="1" wp14:anchorId="15A6DC14" wp14:editId="3D55B54C">
            <wp:simplePos x="0" y="0"/>
            <wp:positionH relativeFrom="column">
              <wp:posOffset>1812290</wp:posOffset>
            </wp:positionH>
            <wp:positionV relativeFrom="paragraph">
              <wp:posOffset>69850</wp:posOffset>
            </wp:positionV>
            <wp:extent cx="1781175" cy="371475"/>
            <wp:effectExtent l="0" t="0" r="9525" b="9525"/>
            <wp:wrapNone/>
            <wp:docPr id="378" name="图片 834" descr="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834" descr="011"/>
                    <pic:cNvPicPr>
                      <a:picLocks noChangeAspect="1"/>
                    </pic:cNvPicPr>
                  </pic:nvPicPr>
                  <pic:blipFill>
                    <a:blip r:embed="rId48"/>
                    <a:stretch>
                      <a:fillRect/>
                    </a:stretch>
                  </pic:blipFill>
                  <pic:spPr>
                    <a:xfrm>
                      <a:off x="0" y="0"/>
                      <a:ext cx="1781175" cy="371475"/>
                    </a:xfrm>
                    <a:prstGeom prst="rect">
                      <a:avLst/>
                    </a:prstGeom>
                    <a:noFill/>
                    <a:ln w="9525">
                      <a:noFill/>
                    </a:ln>
                  </pic:spPr>
                </pic:pic>
              </a:graphicData>
            </a:graphic>
          </wp:anchor>
        </w:drawing>
      </w:r>
    </w:p>
    <w:p w14:paraId="5E2A613A" w14:textId="77777777" w:rsidR="00396911" w:rsidRDefault="00396911">
      <w:pPr>
        <w:autoSpaceDE w:val="0"/>
        <w:autoSpaceDN w:val="0"/>
        <w:adjustRightInd w:val="0"/>
        <w:ind w:left="-28" w:firstLineChars="215" w:firstLine="585"/>
        <w:jc w:val="center"/>
        <w:textAlignment w:val="bottom"/>
        <w:rPr>
          <w:rFonts w:ascii="Times New Roman" w:hAnsi="Times New Roman"/>
          <w:spacing w:val="16"/>
          <w:kern w:val="0"/>
        </w:rPr>
      </w:pPr>
    </w:p>
    <w:p w14:paraId="1AE0E5E2"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）面声源的几何发散衰减</w:t>
      </w:r>
    </w:p>
    <w:p w14:paraId="40DFD396"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一个大型机器设备的振动表面，车间透声的墙壁，均可以认为是面声源。如果已知面声源单位面积的声功率为</w:t>
      </w:r>
      <w:r>
        <w:rPr>
          <w:rFonts w:ascii="Times New Roman" w:hAnsi="Times New Roman"/>
        </w:rPr>
        <w:t>W</w:t>
      </w:r>
      <w:r>
        <w:rPr>
          <w:rFonts w:ascii="Times New Roman" w:hAnsi="Times New Roman"/>
        </w:rPr>
        <w:t>，各面积元噪声的位相是随机的，面声源可看作由无数点声源连续分布组合而成，其合成声级可按能量叠加法求出。</w:t>
      </w:r>
    </w:p>
    <w:p w14:paraId="65C4FC14"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）空气吸收引起的衰减</w:t>
      </w:r>
    </w:p>
    <w:p w14:paraId="51077C42"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空气吸收引起的衰减按下列公式计算：</w:t>
      </w:r>
    </w:p>
    <w:p w14:paraId="2736C685" w14:textId="77777777" w:rsidR="00396911" w:rsidRDefault="00396911">
      <w:pPr>
        <w:autoSpaceDE w:val="0"/>
        <w:autoSpaceDN w:val="0"/>
        <w:adjustRightInd w:val="0"/>
        <w:spacing w:line="240" w:lineRule="auto"/>
        <w:ind w:left="-28" w:firstLineChars="215" w:firstLine="516"/>
        <w:textAlignment w:val="bottom"/>
        <w:rPr>
          <w:rFonts w:ascii="Times New Roman" w:hAnsi="Times New Roman"/>
        </w:rPr>
      </w:pPr>
    </w:p>
    <w:p w14:paraId="7B6AAE49" w14:textId="77777777" w:rsidR="00396911" w:rsidRDefault="00396911">
      <w:pPr>
        <w:autoSpaceDE w:val="0"/>
        <w:autoSpaceDN w:val="0"/>
        <w:adjustRightInd w:val="0"/>
        <w:spacing w:line="240" w:lineRule="auto"/>
        <w:ind w:left="-28" w:firstLineChars="215" w:firstLine="516"/>
        <w:textAlignment w:val="bottom"/>
        <w:rPr>
          <w:rFonts w:ascii="Times New Roman" w:hAnsi="Times New Roman"/>
        </w:rPr>
      </w:pPr>
    </w:p>
    <w:p w14:paraId="46AD1BC8" w14:textId="77777777" w:rsidR="00396911" w:rsidRDefault="00D16E6F">
      <w:pPr>
        <w:autoSpaceDE w:val="0"/>
        <w:autoSpaceDN w:val="0"/>
        <w:adjustRightInd w:val="0"/>
        <w:ind w:left="-28" w:firstLineChars="215" w:firstLine="516"/>
        <w:jc w:val="center"/>
        <w:textAlignment w:val="bottom"/>
        <w:rPr>
          <w:rFonts w:ascii="Times New Roman" w:hAnsi="Times New Roman"/>
          <w:spacing w:val="16"/>
          <w:kern w:val="0"/>
        </w:rPr>
      </w:pPr>
      <w:r>
        <w:rPr>
          <w:rFonts w:ascii="Times New Roman" w:hAnsi="Times New Roman"/>
          <w:noProof/>
        </w:rPr>
        <w:drawing>
          <wp:anchor distT="0" distB="0" distL="114300" distR="114300" simplePos="0" relativeHeight="251852800" behindDoc="0" locked="0" layoutInCell="1" allowOverlap="1" wp14:anchorId="1C18E9C5" wp14:editId="02CCF726">
            <wp:simplePos x="0" y="0"/>
            <wp:positionH relativeFrom="column">
              <wp:posOffset>2212340</wp:posOffset>
            </wp:positionH>
            <wp:positionV relativeFrom="paragraph">
              <wp:posOffset>-120650</wp:posOffset>
            </wp:positionV>
            <wp:extent cx="1066800" cy="381000"/>
            <wp:effectExtent l="0" t="0" r="0" b="0"/>
            <wp:wrapNone/>
            <wp:docPr id="379" name="图片 835"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835" descr="012"/>
                    <pic:cNvPicPr>
                      <a:picLocks noChangeAspect="1"/>
                    </pic:cNvPicPr>
                  </pic:nvPicPr>
                  <pic:blipFill>
                    <a:blip r:embed="rId49"/>
                    <a:stretch>
                      <a:fillRect/>
                    </a:stretch>
                  </pic:blipFill>
                  <pic:spPr>
                    <a:xfrm>
                      <a:off x="0" y="0"/>
                      <a:ext cx="1066800" cy="381000"/>
                    </a:xfrm>
                    <a:prstGeom prst="rect">
                      <a:avLst/>
                    </a:prstGeom>
                    <a:noFill/>
                    <a:ln w="9525">
                      <a:noFill/>
                    </a:ln>
                  </pic:spPr>
                </pic:pic>
              </a:graphicData>
            </a:graphic>
          </wp:anchor>
        </w:drawing>
      </w:r>
    </w:p>
    <w:p w14:paraId="7A0FABD5"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式中：</w:t>
      </w:r>
    </w:p>
    <w:p w14:paraId="464004F6"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lastRenderedPageBreak/>
        <w:t>α</w:t>
      </w:r>
      <w:r>
        <w:rPr>
          <w:rFonts w:ascii="Times New Roman" w:hAnsi="Times New Roman"/>
        </w:rPr>
        <w:t>为温度、湿度和声波频率的函数，预测计算中一般根据建设项目所处区域常年平均气温和湿度选择相应的空气吸收系数。</w:t>
      </w:r>
    </w:p>
    <w:p w14:paraId="210B3181"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w:t>
      </w:r>
      <w:r>
        <w:rPr>
          <w:rFonts w:ascii="Times New Roman" w:hAnsi="Times New Roman"/>
        </w:rPr>
        <w:t>7</w:t>
      </w:r>
      <w:r>
        <w:rPr>
          <w:rFonts w:ascii="Times New Roman" w:hAnsi="Times New Roman"/>
        </w:rPr>
        <w:t>）地面效应衰减（</w:t>
      </w:r>
      <w:proofErr w:type="spellStart"/>
      <w:r>
        <w:rPr>
          <w:rFonts w:ascii="Times New Roman" w:hAnsi="Times New Roman"/>
        </w:rPr>
        <w:t>A</w:t>
      </w:r>
      <w:r>
        <w:rPr>
          <w:rFonts w:ascii="Times New Roman" w:hAnsi="Times New Roman"/>
          <w:vertAlign w:val="subscript"/>
        </w:rPr>
        <w:t>gr</w:t>
      </w:r>
      <w:proofErr w:type="spellEnd"/>
      <w:r>
        <w:rPr>
          <w:rFonts w:ascii="Times New Roman" w:hAnsi="Times New Roman"/>
        </w:rPr>
        <w:t>）</w:t>
      </w:r>
    </w:p>
    <w:p w14:paraId="4576D710"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地面类型可分为：</w:t>
      </w:r>
    </w:p>
    <w:p w14:paraId="7B25594D"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fldChar w:fldCharType="begin"/>
      </w:r>
      <w:r>
        <w:rPr>
          <w:rFonts w:ascii="Times New Roman" w:hAnsi="Times New Roman"/>
        </w:rPr>
        <w:instrText xml:space="preserve"> = 1 \* GB3 </w:instrText>
      </w:r>
      <w:r>
        <w:rPr>
          <w:rFonts w:ascii="Times New Roman" w:hAnsi="Times New Roman"/>
        </w:rPr>
        <w:fldChar w:fldCharType="separate"/>
      </w:r>
      <w:r>
        <w:rPr>
          <w:rFonts w:ascii="Times New Roman" w:hAnsi="Times New Roman"/>
        </w:rPr>
        <w:t>①</w:t>
      </w:r>
      <w:r>
        <w:rPr>
          <w:rFonts w:ascii="Times New Roman" w:hAnsi="Times New Roman"/>
        </w:rPr>
        <w:fldChar w:fldCharType="end"/>
      </w:r>
      <w:r>
        <w:rPr>
          <w:rFonts w:ascii="Times New Roman" w:hAnsi="Times New Roman"/>
        </w:rPr>
        <w:t>坚实地面，包括铺筑过的路面、水面、冰面以及夯实地面。</w:t>
      </w:r>
      <w:r>
        <w:rPr>
          <w:rFonts w:ascii="Times New Roman" w:hAnsi="Times New Roman"/>
        </w:rPr>
        <w:t xml:space="preserve"> </w:t>
      </w:r>
    </w:p>
    <w:p w14:paraId="62DFCCAA"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fldChar w:fldCharType="begin"/>
      </w:r>
      <w:r>
        <w:rPr>
          <w:rFonts w:ascii="Times New Roman" w:hAnsi="Times New Roman"/>
        </w:rPr>
        <w:instrText xml:space="preserve"> = 2 \* GB3 </w:instrText>
      </w:r>
      <w:r>
        <w:rPr>
          <w:rFonts w:ascii="Times New Roman" w:hAnsi="Times New Roman"/>
        </w:rPr>
        <w:fldChar w:fldCharType="separate"/>
      </w:r>
      <w:r>
        <w:rPr>
          <w:rFonts w:ascii="Times New Roman" w:hAnsi="Times New Roman"/>
        </w:rPr>
        <w:t>②</w:t>
      </w:r>
      <w:r>
        <w:rPr>
          <w:rFonts w:ascii="Times New Roman" w:hAnsi="Times New Roman"/>
        </w:rPr>
        <w:fldChar w:fldCharType="end"/>
      </w:r>
      <w:r>
        <w:rPr>
          <w:rFonts w:ascii="Times New Roman" w:hAnsi="Times New Roman"/>
        </w:rPr>
        <w:t>疏松地面，包括被草或其他植物覆盖的地面，以及农田等适合于植物生长的地面。</w:t>
      </w:r>
    </w:p>
    <w:p w14:paraId="3EBB92F7"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fldChar w:fldCharType="begin"/>
      </w:r>
      <w:r>
        <w:rPr>
          <w:rFonts w:ascii="Times New Roman" w:hAnsi="Times New Roman"/>
        </w:rPr>
        <w:instrText xml:space="preserve"> = 3 \* GB3 </w:instrText>
      </w:r>
      <w:r>
        <w:rPr>
          <w:rFonts w:ascii="Times New Roman" w:hAnsi="Times New Roman"/>
        </w:rPr>
        <w:fldChar w:fldCharType="separate"/>
      </w:r>
      <w:r>
        <w:rPr>
          <w:rFonts w:ascii="Times New Roman" w:hAnsi="Times New Roman"/>
        </w:rPr>
        <w:t>③</w:t>
      </w:r>
      <w:r>
        <w:rPr>
          <w:rFonts w:ascii="Times New Roman" w:hAnsi="Times New Roman"/>
        </w:rPr>
        <w:fldChar w:fldCharType="end"/>
      </w:r>
      <w:r>
        <w:rPr>
          <w:rFonts w:ascii="Times New Roman" w:hAnsi="Times New Roman"/>
        </w:rPr>
        <w:t>混合地面，由坚实地面和疏松地面组成。</w:t>
      </w:r>
    </w:p>
    <w:p w14:paraId="3D01D536"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声波越过疏松地面传播时，或大部分为疏松地面的混合地面，在预测点仅计算</w:t>
      </w:r>
      <w:r>
        <w:rPr>
          <w:rFonts w:ascii="Times New Roman" w:hAnsi="Times New Roman"/>
        </w:rPr>
        <w:t>A</w:t>
      </w:r>
      <w:r>
        <w:rPr>
          <w:rFonts w:ascii="Times New Roman" w:hAnsi="Times New Roman"/>
        </w:rPr>
        <w:t>声级前提下，地面效应引起的倍频带衰减可用下列公式计算。</w:t>
      </w:r>
    </w:p>
    <w:p w14:paraId="0A5D5D66" w14:textId="77777777" w:rsidR="00396911" w:rsidRDefault="00396911">
      <w:pPr>
        <w:autoSpaceDE w:val="0"/>
        <w:autoSpaceDN w:val="0"/>
        <w:adjustRightInd w:val="0"/>
        <w:spacing w:line="480" w:lineRule="exact"/>
        <w:ind w:left="-26" w:firstLineChars="215" w:firstLine="516"/>
        <w:textAlignment w:val="bottom"/>
        <w:rPr>
          <w:rFonts w:ascii="Times New Roman" w:hAnsi="Times New Roman"/>
        </w:rPr>
      </w:pPr>
    </w:p>
    <w:p w14:paraId="3AD4D14B" w14:textId="77777777" w:rsidR="00396911" w:rsidRDefault="00D16E6F">
      <w:pPr>
        <w:autoSpaceDE w:val="0"/>
        <w:autoSpaceDN w:val="0"/>
        <w:adjustRightInd w:val="0"/>
        <w:ind w:left="-28" w:firstLineChars="215" w:firstLine="516"/>
        <w:jc w:val="center"/>
        <w:textAlignment w:val="bottom"/>
        <w:rPr>
          <w:rFonts w:ascii="Times New Roman" w:hAnsi="Times New Roman"/>
          <w:spacing w:val="16"/>
          <w:kern w:val="0"/>
        </w:rPr>
      </w:pPr>
      <w:r>
        <w:rPr>
          <w:rFonts w:ascii="Times New Roman" w:hAnsi="Times New Roman"/>
          <w:noProof/>
        </w:rPr>
        <w:drawing>
          <wp:anchor distT="0" distB="0" distL="114300" distR="114300" simplePos="0" relativeHeight="251853824" behindDoc="0" locked="0" layoutInCell="1" allowOverlap="1" wp14:anchorId="0C321259" wp14:editId="77F693E2">
            <wp:simplePos x="0" y="0"/>
            <wp:positionH relativeFrom="column">
              <wp:posOffset>1840865</wp:posOffset>
            </wp:positionH>
            <wp:positionV relativeFrom="paragraph">
              <wp:posOffset>-152400</wp:posOffset>
            </wp:positionV>
            <wp:extent cx="1809750" cy="409575"/>
            <wp:effectExtent l="0" t="0" r="0" b="9525"/>
            <wp:wrapNone/>
            <wp:docPr id="380" name="图片 836" descr="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836" descr="013"/>
                    <pic:cNvPicPr>
                      <a:picLocks noChangeAspect="1"/>
                    </pic:cNvPicPr>
                  </pic:nvPicPr>
                  <pic:blipFill>
                    <a:blip r:embed="rId50"/>
                    <a:stretch>
                      <a:fillRect/>
                    </a:stretch>
                  </pic:blipFill>
                  <pic:spPr>
                    <a:xfrm>
                      <a:off x="0" y="0"/>
                      <a:ext cx="1809750" cy="409575"/>
                    </a:xfrm>
                    <a:prstGeom prst="rect">
                      <a:avLst/>
                    </a:prstGeom>
                    <a:noFill/>
                    <a:ln w="9525">
                      <a:noFill/>
                    </a:ln>
                  </pic:spPr>
                </pic:pic>
              </a:graphicData>
            </a:graphic>
          </wp:anchor>
        </w:drawing>
      </w:r>
    </w:p>
    <w:p w14:paraId="116E0FC7"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式中：</w:t>
      </w:r>
    </w:p>
    <w:p w14:paraId="465FFD7D"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r——</w:t>
      </w:r>
      <w:r>
        <w:rPr>
          <w:rFonts w:ascii="Times New Roman" w:hAnsi="Times New Roman"/>
        </w:rPr>
        <w:t>声源到预测点的距离，</w:t>
      </w:r>
      <w:r>
        <w:rPr>
          <w:rFonts w:ascii="Times New Roman" w:hAnsi="Times New Roman"/>
        </w:rPr>
        <w:t>m</w:t>
      </w:r>
      <w:r>
        <w:rPr>
          <w:rFonts w:ascii="Times New Roman" w:hAnsi="Times New Roman"/>
        </w:rPr>
        <w:t>；</w:t>
      </w:r>
    </w:p>
    <w:p w14:paraId="6B8C8717"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hm——</w:t>
      </w:r>
      <w:r>
        <w:rPr>
          <w:rFonts w:ascii="Times New Roman" w:hAnsi="Times New Roman"/>
        </w:rPr>
        <w:t>传播路径的平均离地高度，</w:t>
      </w:r>
      <w:r>
        <w:rPr>
          <w:rFonts w:ascii="Times New Roman" w:hAnsi="Times New Roman"/>
        </w:rPr>
        <w:t>m</w:t>
      </w:r>
      <w:r>
        <w:rPr>
          <w:rFonts w:ascii="Times New Roman" w:hAnsi="Times New Roman"/>
        </w:rPr>
        <w:t>；</w:t>
      </w:r>
      <w:r>
        <w:rPr>
          <w:rFonts w:ascii="Times New Roman" w:hAnsi="Times New Roman"/>
        </w:rPr>
        <w:t>hm=F/r</w:t>
      </w:r>
      <w:r>
        <w:rPr>
          <w:rFonts w:ascii="Times New Roman" w:hAnsi="Times New Roman"/>
        </w:rPr>
        <w:t>；</w:t>
      </w:r>
      <w:r>
        <w:rPr>
          <w:rFonts w:ascii="Times New Roman" w:hAnsi="Times New Roman"/>
        </w:rPr>
        <w:t>F</w:t>
      </w:r>
      <w:r>
        <w:rPr>
          <w:rFonts w:ascii="Times New Roman" w:hAnsi="Times New Roman"/>
        </w:rPr>
        <w:t>：面积，</w:t>
      </w:r>
      <w:r>
        <w:rPr>
          <w:rFonts w:ascii="Times New Roman" w:hAnsi="Times New Roman"/>
        </w:rPr>
        <w:t>m</w:t>
      </w:r>
      <w:r>
        <w:rPr>
          <w:rFonts w:ascii="Times New Roman" w:hAnsi="Times New Roman"/>
          <w:vertAlign w:val="superscript"/>
        </w:rPr>
        <w:t>2</w:t>
      </w:r>
      <w:r>
        <w:rPr>
          <w:rFonts w:ascii="Times New Roman" w:hAnsi="Times New Roman"/>
        </w:rPr>
        <w:t>；</w:t>
      </w:r>
      <w:r>
        <w:rPr>
          <w:rFonts w:ascii="Times New Roman" w:hAnsi="Times New Roman"/>
        </w:rPr>
        <w:t>r</w:t>
      </w:r>
      <w:r>
        <w:rPr>
          <w:rFonts w:ascii="Times New Roman" w:hAnsi="Times New Roman"/>
        </w:rPr>
        <w:t>，</w:t>
      </w:r>
      <w:r>
        <w:rPr>
          <w:rFonts w:ascii="Times New Roman" w:hAnsi="Times New Roman"/>
        </w:rPr>
        <w:t>m</w:t>
      </w:r>
      <w:r>
        <w:rPr>
          <w:rFonts w:ascii="Times New Roman" w:hAnsi="Times New Roman"/>
        </w:rPr>
        <w:t>；</w:t>
      </w:r>
    </w:p>
    <w:p w14:paraId="09275FAA" w14:textId="77777777" w:rsidR="00396911" w:rsidRDefault="00D16E6F">
      <w:pPr>
        <w:autoSpaceDE w:val="0"/>
        <w:autoSpaceDN w:val="0"/>
        <w:adjustRightInd w:val="0"/>
        <w:spacing w:line="480" w:lineRule="exact"/>
        <w:ind w:left="-26" w:firstLineChars="215" w:firstLine="516"/>
        <w:textAlignment w:val="bottom"/>
        <w:rPr>
          <w:rFonts w:ascii="Times New Roman" w:hAnsi="Times New Roman"/>
        </w:rPr>
      </w:pPr>
      <w:r>
        <w:rPr>
          <w:rFonts w:ascii="Times New Roman" w:hAnsi="Times New Roman"/>
        </w:rPr>
        <w:t>若</w:t>
      </w:r>
      <w:proofErr w:type="spellStart"/>
      <w:r>
        <w:rPr>
          <w:rFonts w:ascii="Times New Roman" w:hAnsi="Times New Roman"/>
        </w:rPr>
        <w:t>A</w:t>
      </w:r>
      <w:r>
        <w:rPr>
          <w:rFonts w:ascii="Times New Roman" w:hAnsi="Times New Roman"/>
          <w:vertAlign w:val="subscript"/>
        </w:rPr>
        <w:t>gr</w:t>
      </w:r>
      <w:proofErr w:type="spellEnd"/>
      <w:r>
        <w:rPr>
          <w:rFonts w:ascii="Times New Roman" w:hAnsi="Times New Roman"/>
        </w:rPr>
        <w:t>计算出负值，则</w:t>
      </w:r>
      <w:proofErr w:type="spellStart"/>
      <w:r>
        <w:rPr>
          <w:rFonts w:ascii="Times New Roman" w:hAnsi="Times New Roman"/>
        </w:rPr>
        <w:t>A</w:t>
      </w:r>
      <w:r>
        <w:rPr>
          <w:rFonts w:ascii="Times New Roman" w:hAnsi="Times New Roman"/>
          <w:vertAlign w:val="subscript"/>
        </w:rPr>
        <w:t>gr</w:t>
      </w:r>
      <w:proofErr w:type="spellEnd"/>
      <w:r>
        <w:rPr>
          <w:rFonts w:ascii="Times New Roman" w:hAnsi="Times New Roman"/>
        </w:rPr>
        <w:t>可用</w:t>
      </w:r>
      <w:r>
        <w:rPr>
          <w:rFonts w:ascii="Times New Roman" w:hAnsi="Times New Roman"/>
        </w:rPr>
        <w:t>“0”</w:t>
      </w:r>
      <w:r>
        <w:rPr>
          <w:rFonts w:ascii="Times New Roman" w:hAnsi="Times New Roman"/>
        </w:rPr>
        <w:t>代替。</w:t>
      </w:r>
    </w:p>
    <w:p w14:paraId="468DBC39" w14:textId="77777777" w:rsidR="00396911" w:rsidRDefault="00D16E6F">
      <w:pPr>
        <w:pStyle w:val="40"/>
        <w:rPr>
          <w:rFonts w:ascii="Times New Roman" w:hAnsi="Times New Roman"/>
        </w:rPr>
      </w:pPr>
      <w:r>
        <w:rPr>
          <w:rFonts w:ascii="Times New Roman" w:hAnsi="Times New Roman"/>
        </w:rPr>
        <w:t>5.2.4.3</w:t>
      </w:r>
      <w:r>
        <w:rPr>
          <w:rFonts w:ascii="Times New Roman" w:hAnsi="Times New Roman"/>
        </w:rPr>
        <w:t>预测结果</w:t>
      </w:r>
    </w:p>
    <w:p w14:paraId="467AAAC7" w14:textId="77777777" w:rsidR="00396911" w:rsidRDefault="00D16E6F">
      <w:pPr>
        <w:ind w:firstLine="480"/>
        <w:rPr>
          <w:rFonts w:ascii="Times New Roman" w:hAnsi="Times New Roman"/>
          <w:iCs/>
        </w:rPr>
      </w:pPr>
      <w:r>
        <w:rPr>
          <w:rFonts w:ascii="Times New Roman" w:hAnsi="Times New Roman"/>
          <w:iCs/>
        </w:rPr>
        <w:t>（</w:t>
      </w:r>
      <w:r>
        <w:rPr>
          <w:rFonts w:ascii="Times New Roman" w:hAnsi="Times New Roman"/>
          <w:iCs/>
        </w:rPr>
        <w:t>1</w:t>
      </w:r>
      <w:r>
        <w:rPr>
          <w:rFonts w:ascii="Times New Roman" w:hAnsi="Times New Roman"/>
          <w:iCs/>
        </w:rPr>
        <w:t>）预测结果</w:t>
      </w:r>
    </w:p>
    <w:p w14:paraId="6AF6667D" w14:textId="77777777" w:rsidR="00396911" w:rsidRDefault="00D16E6F">
      <w:pPr>
        <w:ind w:firstLine="480"/>
        <w:rPr>
          <w:rFonts w:ascii="Times New Roman" w:hAnsi="Times New Roman"/>
          <w:iCs/>
        </w:rPr>
      </w:pPr>
      <w:r>
        <w:rPr>
          <w:rFonts w:ascii="Times New Roman" w:hAnsi="Times New Roman"/>
          <w:iCs/>
        </w:rPr>
        <w:t>本项目各噪声源均设在封闭厂房内，同时采取减振、消声装置。本项目以厂区平面布置图中西南角拐点定位参考点为坐标原点（</w:t>
      </w:r>
      <w:r>
        <w:rPr>
          <w:rFonts w:ascii="Times New Roman" w:hAnsi="Times New Roman"/>
          <w:iCs/>
        </w:rPr>
        <w:t>0</w:t>
      </w:r>
      <w:r>
        <w:rPr>
          <w:rFonts w:ascii="Times New Roman" w:hAnsi="Times New Roman"/>
          <w:iCs/>
        </w:rPr>
        <w:t>，</w:t>
      </w:r>
      <w:r>
        <w:rPr>
          <w:rFonts w:ascii="Times New Roman" w:hAnsi="Times New Roman"/>
          <w:iCs/>
        </w:rPr>
        <w:t>0</w:t>
      </w:r>
      <w:r>
        <w:rPr>
          <w:rFonts w:ascii="Times New Roman" w:hAnsi="Times New Roman"/>
          <w:iCs/>
        </w:rPr>
        <w:t>）建立平面直角坐标系。原点以东为</w:t>
      </w:r>
      <w:r>
        <w:rPr>
          <w:rFonts w:ascii="Times New Roman" w:hAnsi="Times New Roman"/>
          <w:iCs/>
        </w:rPr>
        <w:t>X</w:t>
      </w:r>
      <w:r>
        <w:rPr>
          <w:rFonts w:ascii="Times New Roman" w:hAnsi="Times New Roman"/>
          <w:iCs/>
        </w:rPr>
        <w:t>轴正方向，以北为</w:t>
      </w:r>
      <w:r>
        <w:rPr>
          <w:rFonts w:ascii="Times New Roman" w:hAnsi="Times New Roman"/>
          <w:iCs/>
        </w:rPr>
        <w:t>Y</w:t>
      </w:r>
      <w:r>
        <w:rPr>
          <w:rFonts w:ascii="Times New Roman" w:hAnsi="Times New Roman"/>
          <w:iCs/>
        </w:rPr>
        <w:t>轴正方向，单位为（米）。</w:t>
      </w:r>
    </w:p>
    <w:p w14:paraId="09C6AD38" w14:textId="77777777" w:rsidR="00396911" w:rsidRDefault="00D16E6F">
      <w:pPr>
        <w:ind w:firstLine="480"/>
        <w:rPr>
          <w:rFonts w:ascii="Times New Roman" w:hAnsi="Times New Roman"/>
          <w:szCs w:val="24"/>
        </w:rPr>
      </w:pPr>
      <w:r>
        <w:rPr>
          <w:rFonts w:ascii="Times New Roman" w:hAnsi="Times New Roman"/>
          <w:iCs/>
        </w:rPr>
        <w:t>本次环境影响预测，主要是针对拟建项目噪声源对厂界声环境影响进行预测。预测结果见表</w:t>
      </w:r>
      <w:r>
        <w:rPr>
          <w:rFonts w:ascii="Times New Roman" w:hAnsi="Times New Roman"/>
          <w:iCs/>
        </w:rPr>
        <w:t>5.2.4-3</w:t>
      </w:r>
      <w:r>
        <w:rPr>
          <w:rFonts w:ascii="Times New Roman" w:hAnsi="Times New Roman"/>
          <w:iCs/>
        </w:rPr>
        <w:t>，见噪声等值线图</w:t>
      </w:r>
      <w:r>
        <w:rPr>
          <w:rFonts w:ascii="Times New Roman" w:hAnsi="Times New Roman"/>
          <w:iCs/>
        </w:rPr>
        <w:t>5.2.4-1</w:t>
      </w:r>
      <w:r>
        <w:rPr>
          <w:rFonts w:ascii="Times New Roman" w:hAnsi="Times New Roman"/>
          <w:iCs/>
        </w:rPr>
        <w:t>。</w:t>
      </w:r>
    </w:p>
    <w:p w14:paraId="25EFEEB9" w14:textId="77777777" w:rsidR="00396911" w:rsidRDefault="00D16E6F">
      <w:pPr>
        <w:ind w:firstLine="482"/>
        <w:jc w:val="center"/>
        <w:rPr>
          <w:rFonts w:ascii="Times New Roman" w:hAnsi="Times New Roman"/>
          <w:b/>
        </w:rPr>
      </w:pPr>
      <w:r>
        <w:rPr>
          <w:rFonts w:ascii="Times New Roman" w:hAnsi="Times New Roman"/>
          <w:b/>
        </w:rPr>
        <w:t>表</w:t>
      </w:r>
      <w:r>
        <w:rPr>
          <w:rFonts w:ascii="Times New Roman" w:hAnsi="Times New Roman"/>
          <w:b/>
        </w:rPr>
        <w:t xml:space="preserve">5.2.4-3  </w:t>
      </w:r>
      <w:r>
        <w:rPr>
          <w:rFonts w:ascii="Times New Roman" w:hAnsi="Times New Roman"/>
          <w:b/>
        </w:rPr>
        <w:t>厂界噪</w:t>
      </w:r>
      <w:r>
        <w:rPr>
          <w:rFonts w:ascii="Times New Roman" w:hAnsi="Times New Roman"/>
          <w:b/>
        </w:rPr>
        <w:t>声预测结果</w:t>
      </w:r>
      <w:r>
        <w:rPr>
          <w:rFonts w:ascii="Times New Roman" w:hAnsi="Times New Roman"/>
          <w:b/>
        </w:rPr>
        <w:t xml:space="preserve">  </w:t>
      </w:r>
      <w:r>
        <w:rPr>
          <w:rFonts w:ascii="Times New Roman" w:hAnsi="Times New Roman"/>
          <w:b/>
        </w:rPr>
        <w:t>单位：</w:t>
      </w:r>
      <w:r>
        <w:rPr>
          <w:rFonts w:ascii="Times New Roman" w:hAnsi="Times New Roman"/>
          <w:b/>
        </w:rPr>
        <w:t>dB(A)</w:t>
      </w:r>
    </w:p>
    <w:tbl>
      <w:tblPr>
        <w:tblW w:w="8278" w:type="dxa"/>
        <w:tblBorders>
          <w:top w:val="single" w:sz="12" w:space="0" w:color="auto"/>
          <w:bottom w:val="single" w:sz="12"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982"/>
        <w:gridCol w:w="4296"/>
      </w:tblGrid>
      <w:tr w:rsidR="00396911" w14:paraId="1CC4E55A" w14:textId="77777777">
        <w:trPr>
          <w:trHeight w:val="340"/>
        </w:trPr>
        <w:tc>
          <w:tcPr>
            <w:tcW w:w="3982" w:type="dxa"/>
            <w:vMerge w:val="restart"/>
            <w:vAlign w:val="center"/>
          </w:tcPr>
          <w:p w14:paraId="00A5FD96" w14:textId="77777777" w:rsidR="00396911" w:rsidRDefault="00D16E6F">
            <w:pPr>
              <w:autoSpaceDE w:val="0"/>
              <w:autoSpaceDN w:val="0"/>
              <w:adjustRightInd w:val="0"/>
              <w:spacing w:line="240" w:lineRule="auto"/>
              <w:ind w:firstLineChars="0" w:firstLine="0"/>
              <w:jc w:val="center"/>
              <w:rPr>
                <w:rFonts w:ascii="Times New Roman" w:hAnsi="Times New Roman"/>
                <w:color w:val="0000FF"/>
                <w:sz w:val="21"/>
              </w:rPr>
            </w:pPr>
            <w:r>
              <w:rPr>
                <w:rFonts w:ascii="Times New Roman" w:hAnsi="Times New Roman"/>
                <w:color w:val="0000FF"/>
                <w:sz w:val="21"/>
              </w:rPr>
              <w:t>厂界最大噪声贡献值坐标为（</w:t>
            </w:r>
            <w:r>
              <w:rPr>
                <w:rFonts w:ascii="Times New Roman" w:hAnsi="Times New Roman"/>
                <w:color w:val="0000FF"/>
                <w:sz w:val="21"/>
              </w:rPr>
              <w:t>801.5</w:t>
            </w:r>
            <w:r>
              <w:rPr>
                <w:rFonts w:ascii="Times New Roman" w:hAnsi="Times New Roman"/>
                <w:color w:val="0000FF"/>
                <w:sz w:val="21"/>
              </w:rPr>
              <w:t>，</w:t>
            </w:r>
            <w:r>
              <w:rPr>
                <w:rFonts w:ascii="Times New Roman" w:hAnsi="Times New Roman"/>
                <w:color w:val="0000FF"/>
                <w:sz w:val="21"/>
              </w:rPr>
              <w:t>260.1</w:t>
            </w:r>
            <w:r>
              <w:rPr>
                <w:rFonts w:ascii="Times New Roman" w:hAnsi="Times New Roman"/>
                <w:color w:val="0000FF"/>
                <w:sz w:val="21"/>
              </w:rPr>
              <w:t>）；最大贡献值为</w:t>
            </w:r>
            <w:r>
              <w:rPr>
                <w:rFonts w:ascii="Times New Roman" w:hAnsi="Times New Roman"/>
                <w:color w:val="0000FF"/>
                <w:sz w:val="21"/>
              </w:rPr>
              <w:t>49.9</w:t>
            </w:r>
            <w:r>
              <w:rPr>
                <w:rFonts w:ascii="Times New Roman" w:hAnsi="Times New Roman"/>
                <w:bCs/>
                <w:color w:val="0000FF"/>
                <w:sz w:val="21"/>
              </w:rPr>
              <w:t>dB</w:t>
            </w:r>
            <w:r>
              <w:rPr>
                <w:rFonts w:ascii="Times New Roman" w:hAnsi="Times New Roman"/>
                <w:bCs/>
                <w:color w:val="0000FF"/>
                <w:sz w:val="21"/>
              </w:rPr>
              <w:t>（</w:t>
            </w:r>
            <w:r>
              <w:rPr>
                <w:rFonts w:ascii="Times New Roman" w:hAnsi="Times New Roman"/>
                <w:bCs/>
                <w:color w:val="0000FF"/>
                <w:sz w:val="21"/>
              </w:rPr>
              <w:t>A</w:t>
            </w:r>
            <w:r>
              <w:rPr>
                <w:rFonts w:ascii="Times New Roman" w:hAnsi="Times New Roman"/>
                <w:bCs/>
                <w:color w:val="0000FF"/>
                <w:sz w:val="21"/>
              </w:rPr>
              <w:t>）</w:t>
            </w:r>
            <w:r>
              <w:rPr>
                <w:rFonts w:ascii="Times New Roman" w:hAnsi="Times New Roman"/>
                <w:color w:val="0000FF"/>
                <w:sz w:val="21"/>
              </w:rPr>
              <w:t>。</w:t>
            </w:r>
          </w:p>
          <w:p w14:paraId="7AFE16D1" w14:textId="77777777" w:rsidR="00396911" w:rsidRDefault="00D16E6F">
            <w:pPr>
              <w:widowControl/>
              <w:autoSpaceDE w:val="0"/>
              <w:autoSpaceDN w:val="0"/>
              <w:adjustRightInd w:val="0"/>
              <w:spacing w:line="240" w:lineRule="auto"/>
              <w:ind w:firstLineChars="0" w:firstLine="0"/>
              <w:jc w:val="center"/>
              <w:rPr>
                <w:rFonts w:ascii="Times New Roman" w:hAnsi="Times New Roman"/>
                <w:sz w:val="21"/>
              </w:rPr>
            </w:pPr>
            <w:r>
              <w:rPr>
                <w:rFonts w:ascii="Times New Roman" w:hAnsi="Times New Roman"/>
                <w:color w:val="0000FF"/>
                <w:sz w:val="21"/>
              </w:rPr>
              <w:t>厂界最小噪声贡献值坐标为（</w:t>
            </w:r>
            <w:r>
              <w:rPr>
                <w:rFonts w:ascii="Times New Roman" w:hAnsi="Times New Roman"/>
                <w:color w:val="0000FF"/>
                <w:sz w:val="21"/>
              </w:rPr>
              <w:t>-86.6</w:t>
            </w:r>
            <w:r>
              <w:rPr>
                <w:rFonts w:ascii="Times New Roman" w:hAnsi="Times New Roman"/>
                <w:color w:val="0000FF"/>
                <w:sz w:val="21"/>
              </w:rPr>
              <w:t>，</w:t>
            </w:r>
            <w:r>
              <w:rPr>
                <w:rFonts w:ascii="Times New Roman" w:hAnsi="Times New Roman"/>
                <w:color w:val="0000FF"/>
                <w:sz w:val="21"/>
              </w:rPr>
              <w:t>447.5</w:t>
            </w:r>
            <w:r>
              <w:rPr>
                <w:rFonts w:ascii="Times New Roman" w:hAnsi="Times New Roman"/>
                <w:color w:val="0000FF"/>
                <w:sz w:val="21"/>
              </w:rPr>
              <w:t>）；</w:t>
            </w:r>
            <w:r>
              <w:rPr>
                <w:rFonts w:ascii="Times New Roman" w:hAnsi="Times New Roman"/>
                <w:color w:val="0000FF"/>
                <w:sz w:val="21"/>
              </w:rPr>
              <w:lastRenderedPageBreak/>
              <w:t>最小贡献值为</w:t>
            </w:r>
            <w:r>
              <w:rPr>
                <w:rFonts w:ascii="Times New Roman" w:hAnsi="Times New Roman"/>
                <w:color w:val="0000FF"/>
                <w:sz w:val="21"/>
              </w:rPr>
              <w:t>33.7</w:t>
            </w:r>
            <w:r>
              <w:rPr>
                <w:rFonts w:ascii="Times New Roman" w:hAnsi="Times New Roman"/>
                <w:bCs/>
                <w:color w:val="0000FF"/>
                <w:sz w:val="21"/>
              </w:rPr>
              <w:t>dB</w:t>
            </w:r>
            <w:r>
              <w:rPr>
                <w:rFonts w:ascii="Times New Roman" w:hAnsi="Times New Roman"/>
                <w:bCs/>
                <w:color w:val="0000FF"/>
                <w:sz w:val="21"/>
              </w:rPr>
              <w:t>（</w:t>
            </w:r>
            <w:r>
              <w:rPr>
                <w:rFonts w:ascii="Times New Roman" w:hAnsi="Times New Roman"/>
                <w:bCs/>
                <w:color w:val="0000FF"/>
                <w:sz w:val="21"/>
              </w:rPr>
              <w:t>A</w:t>
            </w:r>
            <w:r>
              <w:rPr>
                <w:rFonts w:ascii="Times New Roman" w:hAnsi="Times New Roman"/>
                <w:bCs/>
                <w:color w:val="0000FF"/>
                <w:sz w:val="21"/>
              </w:rPr>
              <w:t>）</w:t>
            </w:r>
            <w:r>
              <w:rPr>
                <w:rFonts w:ascii="Times New Roman" w:hAnsi="Times New Roman"/>
                <w:color w:val="0000FF"/>
                <w:sz w:val="21"/>
              </w:rPr>
              <w:t>。</w:t>
            </w:r>
          </w:p>
        </w:tc>
        <w:tc>
          <w:tcPr>
            <w:tcW w:w="4296" w:type="dxa"/>
            <w:vAlign w:val="center"/>
          </w:tcPr>
          <w:p w14:paraId="00BE3A08" w14:textId="77777777" w:rsidR="00396911" w:rsidRDefault="00D16E6F">
            <w:pPr>
              <w:widowControl/>
              <w:autoSpaceDE w:val="0"/>
              <w:autoSpaceDN w:val="0"/>
              <w:adjustRightInd w:val="0"/>
              <w:spacing w:line="240" w:lineRule="auto"/>
              <w:ind w:firstLineChars="0" w:firstLine="0"/>
              <w:jc w:val="center"/>
              <w:rPr>
                <w:rFonts w:ascii="Times New Roman" w:hAnsi="Times New Roman"/>
                <w:sz w:val="21"/>
              </w:rPr>
            </w:pPr>
            <w:r>
              <w:rPr>
                <w:rFonts w:ascii="Times New Roman" w:hAnsi="Times New Roman"/>
                <w:sz w:val="21"/>
              </w:rPr>
              <w:lastRenderedPageBreak/>
              <w:t>标准值</w:t>
            </w:r>
          </w:p>
        </w:tc>
      </w:tr>
      <w:tr w:rsidR="00396911" w14:paraId="55F6C322" w14:textId="77777777">
        <w:trPr>
          <w:trHeight w:val="340"/>
        </w:trPr>
        <w:tc>
          <w:tcPr>
            <w:tcW w:w="3982" w:type="dxa"/>
            <w:vMerge/>
            <w:vAlign w:val="center"/>
          </w:tcPr>
          <w:p w14:paraId="489F7A20" w14:textId="77777777" w:rsidR="00396911" w:rsidRDefault="00396911">
            <w:pPr>
              <w:widowControl/>
              <w:autoSpaceDE w:val="0"/>
              <w:autoSpaceDN w:val="0"/>
              <w:adjustRightInd w:val="0"/>
              <w:spacing w:line="240" w:lineRule="auto"/>
              <w:ind w:firstLineChars="0" w:firstLine="0"/>
              <w:jc w:val="center"/>
              <w:rPr>
                <w:rFonts w:ascii="Times New Roman" w:hAnsi="Times New Roman"/>
                <w:sz w:val="21"/>
              </w:rPr>
            </w:pPr>
          </w:p>
        </w:tc>
        <w:tc>
          <w:tcPr>
            <w:tcW w:w="4296" w:type="dxa"/>
            <w:vAlign w:val="center"/>
          </w:tcPr>
          <w:p w14:paraId="291CE718" w14:textId="77777777" w:rsidR="00396911" w:rsidRDefault="00D16E6F">
            <w:pPr>
              <w:spacing w:line="240" w:lineRule="auto"/>
              <w:ind w:firstLineChars="0" w:firstLine="0"/>
              <w:jc w:val="center"/>
              <w:rPr>
                <w:rFonts w:ascii="Times New Roman" w:hAnsi="Times New Roman"/>
                <w:bCs/>
                <w:sz w:val="21"/>
              </w:rPr>
            </w:pPr>
            <w:r>
              <w:rPr>
                <w:rFonts w:ascii="Times New Roman" w:hAnsi="Times New Roman"/>
                <w:sz w:val="21"/>
              </w:rPr>
              <w:t>《工业企业厂界环境噪声排放标准》（</w:t>
            </w:r>
            <w:r>
              <w:rPr>
                <w:rFonts w:ascii="Times New Roman" w:hAnsi="Times New Roman"/>
                <w:bCs/>
                <w:sz w:val="21"/>
              </w:rPr>
              <w:t>GB12345-2008</w:t>
            </w:r>
            <w:r>
              <w:rPr>
                <w:rFonts w:ascii="Times New Roman" w:hAnsi="Times New Roman"/>
                <w:sz w:val="21"/>
              </w:rPr>
              <w:t>）</w:t>
            </w:r>
            <w:r>
              <w:rPr>
                <w:rFonts w:ascii="Times New Roman" w:hAnsi="Times New Roman"/>
                <w:bCs/>
                <w:sz w:val="21"/>
              </w:rPr>
              <w:t>中的</w:t>
            </w:r>
            <w:r>
              <w:rPr>
                <w:rFonts w:ascii="Times New Roman" w:hAnsi="Times New Roman"/>
                <w:bCs/>
                <w:sz w:val="21"/>
              </w:rPr>
              <w:t>2</w:t>
            </w:r>
            <w:r>
              <w:rPr>
                <w:rFonts w:ascii="Times New Roman" w:hAnsi="Times New Roman"/>
                <w:bCs/>
                <w:sz w:val="21"/>
              </w:rPr>
              <w:t>类标准</w:t>
            </w:r>
          </w:p>
          <w:p w14:paraId="54DA4E32" w14:textId="77777777" w:rsidR="00396911" w:rsidRDefault="00D16E6F">
            <w:pPr>
              <w:spacing w:line="240" w:lineRule="auto"/>
              <w:ind w:firstLineChars="0" w:firstLine="0"/>
              <w:jc w:val="center"/>
              <w:rPr>
                <w:rFonts w:ascii="Times New Roman" w:hAnsi="Times New Roman"/>
                <w:bCs/>
                <w:sz w:val="21"/>
              </w:rPr>
            </w:pPr>
            <w:r>
              <w:rPr>
                <w:rFonts w:ascii="Times New Roman" w:hAnsi="Times New Roman"/>
                <w:bCs/>
                <w:sz w:val="21"/>
              </w:rPr>
              <w:lastRenderedPageBreak/>
              <w:t>（昼间：</w:t>
            </w:r>
            <w:r>
              <w:rPr>
                <w:rFonts w:ascii="Times New Roman" w:hAnsi="Times New Roman"/>
                <w:bCs/>
                <w:sz w:val="21"/>
              </w:rPr>
              <w:t>60dB</w:t>
            </w:r>
            <w:r>
              <w:rPr>
                <w:rFonts w:ascii="Times New Roman" w:hAnsi="Times New Roman"/>
                <w:bCs/>
                <w:sz w:val="21"/>
              </w:rPr>
              <w:t>（</w:t>
            </w:r>
            <w:r>
              <w:rPr>
                <w:rFonts w:ascii="Times New Roman" w:hAnsi="Times New Roman"/>
                <w:bCs/>
                <w:sz w:val="21"/>
              </w:rPr>
              <w:t>A</w:t>
            </w:r>
            <w:r>
              <w:rPr>
                <w:rFonts w:ascii="Times New Roman" w:hAnsi="Times New Roman"/>
                <w:bCs/>
                <w:sz w:val="21"/>
              </w:rPr>
              <w:t>），夜间：</w:t>
            </w:r>
            <w:r>
              <w:rPr>
                <w:rFonts w:ascii="Times New Roman" w:hAnsi="Times New Roman"/>
                <w:bCs/>
                <w:sz w:val="21"/>
              </w:rPr>
              <w:t>50 dB</w:t>
            </w:r>
            <w:r>
              <w:rPr>
                <w:rFonts w:ascii="Times New Roman" w:hAnsi="Times New Roman"/>
                <w:bCs/>
                <w:sz w:val="21"/>
              </w:rPr>
              <w:t>（</w:t>
            </w:r>
            <w:r>
              <w:rPr>
                <w:rFonts w:ascii="Times New Roman" w:hAnsi="Times New Roman"/>
                <w:bCs/>
                <w:sz w:val="21"/>
              </w:rPr>
              <w:t>A</w:t>
            </w:r>
            <w:r>
              <w:rPr>
                <w:rFonts w:ascii="Times New Roman" w:hAnsi="Times New Roman"/>
                <w:bCs/>
                <w:sz w:val="21"/>
              </w:rPr>
              <w:t>））</w:t>
            </w:r>
          </w:p>
        </w:tc>
      </w:tr>
    </w:tbl>
    <w:p w14:paraId="76A8C990" w14:textId="77777777" w:rsidR="00396911" w:rsidRDefault="00D16E6F">
      <w:pPr>
        <w:ind w:firstLine="480"/>
        <w:jc w:val="left"/>
        <w:rPr>
          <w:rFonts w:ascii="Times New Roman" w:hAnsi="Times New Roman"/>
        </w:rPr>
      </w:pPr>
      <w:r>
        <w:rPr>
          <w:rFonts w:ascii="Times New Roman" w:hAnsi="Times New Roman"/>
        </w:rPr>
        <w:lastRenderedPageBreak/>
        <w:t>由表</w:t>
      </w:r>
      <w:r>
        <w:rPr>
          <w:rFonts w:ascii="Times New Roman" w:hAnsi="Times New Roman"/>
        </w:rPr>
        <w:t>5.2.4-3</w:t>
      </w:r>
      <w:r>
        <w:rPr>
          <w:rFonts w:ascii="Times New Roman" w:hAnsi="Times New Roman"/>
        </w:rPr>
        <w:t>可知，该项目厂区规划合理，</w:t>
      </w:r>
      <w:r>
        <w:rPr>
          <w:rFonts w:ascii="Times New Roman" w:hAnsi="Times New Roman"/>
          <w:szCs w:val="24"/>
        </w:rPr>
        <w:t>除尘风机、压缩空气干燥净化装置再生排气管、酚氰废水处理站空气鼓风机、干熄焦锅炉各放散管等设消声器，</w:t>
      </w:r>
      <w:r>
        <w:rPr>
          <w:rFonts w:ascii="Times New Roman" w:hAnsi="Times New Roman"/>
        </w:rPr>
        <w:t>建筑上采取隔声、吸声措施，振动较大的设备采取独立基础，设置减振措施等措施，项目运行后厂界噪声贡献值为</w:t>
      </w:r>
      <w:r>
        <w:rPr>
          <w:rFonts w:ascii="Times New Roman" w:hAnsi="Times New Roman"/>
          <w:color w:val="0000FF"/>
          <w:szCs w:val="24"/>
        </w:rPr>
        <w:t>33.7~49.9</w:t>
      </w:r>
      <w:r>
        <w:rPr>
          <w:rFonts w:ascii="Times New Roman" w:hAnsi="Times New Roman"/>
          <w:color w:val="0000FF"/>
        </w:rPr>
        <w:t>dB(A)</w:t>
      </w:r>
      <w:r>
        <w:rPr>
          <w:rFonts w:ascii="Times New Roman" w:hAnsi="Times New Roman"/>
          <w:color w:val="0000FF"/>
        </w:rPr>
        <w:t>，满足《工业企业厂界环境噪声排放标准》（</w:t>
      </w:r>
      <w:r>
        <w:rPr>
          <w:rFonts w:ascii="Times New Roman" w:hAnsi="Times New Roman"/>
          <w:color w:val="0000FF"/>
        </w:rPr>
        <w:t>GB12348-2008</w:t>
      </w:r>
      <w:r>
        <w:rPr>
          <w:rFonts w:ascii="Times New Roman" w:hAnsi="Times New Roman"/>
          <w:color w:val="0000FF"/>
        </w:rPr>
        <w:t>）中的声环境</w:t>
      </w:r>
      <w:r>
        <w:rPr>
          <w:rFonts w:ascii="Times New Roman" w:hAnsi="Times New Roman"/>
          <w:color w:val="0000FF"/>
        </w:rPr>
        <w:t>2</w:t>
      </w:r>
      <w:r>
        <w:rPr>
          <w:rFonts w:ascii="Times New Roman" w:hAnsi="Times New Roman"/>
          <w:color w:val="0000FF"/>
        </w:rPr>
        <w:t>类功能区标准。</w:t>
      </w:r>
      <w:r>
        <w:rPr>
          <w:rFonts w:ascii="Times New Roman" w:hAnsi="Times New Roman"/>
        </w:rPr>
        <w:t>本项目厂界外</w:t>
      </w:r>
      <w:r>
        <w:rPr>
          <w:rFonts w:ascii="Times New Roman" w:hAnsi="Times New Roman"/>
        </w:rPr>
        <w:t>200m</w:t>
      </w:r>
      <w:r>
        <w:rPr>
          <w:rFonts w:ascii="Times New Roman" w:hAnsi="Times New Roman"/>
        </w:rPr>
        <w:t>范围内无声环境敏感目标，本项目不会对周围村庄的声环境造成影响，因此本项目产生的噪声影响可接受。</w:t>
      </w:r>
    </w:p>
    <w:p w14:paraId="44498DD3" w14:textId="77777777" w:rsidR="00396911" w:rsidRDefault="00D16E6F">
      <w:pPr>
        <w:pStyle w:val="30"/>
        <w:rPr>
          <w:rFonts w:ascii="Times New Roman" w:hAnsi="Times New Roman"/>
        </w:rPr>
      </w:pPr>
      <w:r>
        <w:rPr>
          <w:rFonts w:ascii="Times New Roman" w:hAnsi="Times New Roman"/>
        </w:rPr>
        <w:t>5.2.5</w:t>
      </w:r>
      <w:r>
        <w:rPr>
          <w:rFonts w:ascii="Times New Roman" w:hAnsi="Times New Roman"/>
        </w:rPr>
        <w:t>固废影响预测与评价</w:t>
      </w:r>
    </w:p>
    <w:p w14:paraId="54D2C2E0" w14:textId="77777777" w:rsidR="00396911" w:rsidRDefault="00D16E6F">
      <w:pPr>
        <w:pStyle w:val="40"/>
        <w:rPr>
          <w:rFonts w:ascii="Times New Roman" w:hAnsi="Times New Roman"/>
        </w:rPr>
      </w:pPr>
      <w:r>
        <w:rPr>
          <w:rFonts w:ascii="Times New Roman" w:hAnsi="Times New Roman"/>
        </w:rPr>
        <w:t xml:space="preserve">5.2.5.1 </w:t>
      </w:r>
      <w:r>
        <w:rPr>
          <w:rFonts w:ascii="Times New Roman" w:hAnsi="Times New Roman"/>
        </w:rPr>
        <w:t>固体废物的来源及分类</w:t>
      </w:r>
    </w:p>
    <w:p w14:paraId="348AE271" w14:textId="77777777" w:rsidR="00396911" w:rsidRDefault="00D16E6F">
      <w:pPr>
        <w:ind w:firstLine="480"/>
        <w:rPr>
          <w:rFonts w:ascii="Times New Roman" w:hAnsi="Times New Roman"/>
          <w:szCs w:val="24"/>
        </w:rPr>
      </w:pPr>
      <w:r>
        <w:rPr>
          <w:rFonts w:ascii="Times New Roman" w:hAnsi="Times New Roman"/>
          <w:szCs w:val="24"/>
        </w:rPr>
        <w:t>本项目产生</w:t>
      </w:r>
      <w:r>
        <w:rPr>
          <w:rFonts w:ascii="Times New Roman" w:hAnsi="Times New Roman"/>
          <w:szCs w:val="24"/>
        </w:rPr>
        <w:t>的固体废物包括一般工业固体废物、危险废物和生活垃圾。</w:t>
      </w:r>
    </w:p>
    <w:p w14:paraId="4F1DE570" w14:textId="77777777" w:rsidR="00396911" w:rsidRDefault="00D16E6F">
      <w:pPr>
        <w:ind w:firstLine="480"/>
        <w:rPr>
          <w:rFonts w:ascii="Times New Roman" w:hAnsi="Times New Roman"/>
          <w:kern w:val="0"/>
          <w:szCs w:val="24"/>
        </w:rPr>
      </w:pPr>
      <w:r>
        <w:rPr>
          <w:rFonts w:ascii="Times New Roman" w:hAnsi="Times New Roman"/>
          <w:szCs w:val="24"/>
        </w:rPr>
        <w:t>一般工业固体废物主要为</w:t>
      </w:r>
      <w:r>
        <w:rPr>
          <w:rFonts w:ascii="Times New Roman" w:hAnsi="Times New Roman"/>
          <w:kern w:val="0"/>
          <w:szCs w:val="24"/>
        </w:rPr>
        <w:t>各除尘系统产生的除尘灰；</w:t>
      </w:r>
      <w:r>
        <w:rPr>
          <w:rFonts w:ascii="Times New Roman" w:hAnsi="Times New Roman"/>
          <w:szCs w:val="24"/>
        </w:rPr>
        <w:t>危险废物包括烟气脱硝系统产生的废催化剂等。</w:t>
      </w:r>
    </w:p>
    <w:p w14:paraId="48F7D21A" w14:textId="77777777" w:rsidR="00396911" w:rsidRDefault="00D16E6F">
      <w:pPr>
        <w:pStyle w:val="ab"/>
        <w:ind w:firstLine="480"/>
        <w:rPr>
          <w:rFonts w:ascii="Times New Roman" w:hAnsi="Times New Roman"/>
        </w:rPr>
      </w:pPr>
      <w:r>
        <w:rPr>
          <w:rFonts w:ascii="Times New Roman" w:hAnsi="Times New Roman"/>
        </w:rPr>
        <w:t>固体废物分类及排放情况见表</w:t>
      </w:r>
      <w:r>
        <w:rPr>
          <w:rFonts w:ascii="Times New Roman" w:hAnsi="Times New Roman"/>
        </w:rPr>
        <w:t xml:space="preserve"> 5.2.5-1</w:t>
      </w:r>
      <w:r>
        <w:rPr>
          <w:rFonts w:ascii="Times New Roman" w:hAnsi="Times New Roman"/>
        </w:rPr>
        <w:t>。</w:t>
      </w:r>
    </w:p>
    <w:p w14:paraId="6644162C" w14:textId="77777777" w:rsidR="00396911" w:rsidRDefault="00D16E6F">
      <w:pPr>
        <w:ind w:firstLineChars="0" w:firstLine="0"/>
        <w:jc w:val="center"/>
        <w:rPr>
          <w:rFonts w:ascii="Times New Roman" w:hAnsi="Times New Roman"/>
          <w:b/>
        </w:rPr>
      </w:pPr>
      <w:r>
        <w:rPr>
          <w:rFonts w:ascii="Times New Roman" w:hAnsi="Times New Roman"/>
          <w:b/>
        </w:rPr>
        <w:t>表</w:t>
      </w:r>
      <w:r>
        <w:rPr>
          <w:rFonts w:ascii="Times New Roman" w:hAnsi="Times New Roman"/>
          <w:b/>
        </w:rPr>
        <w:t xml:space="preserve">5.2.5-1  </w:t>
      </w:r>
      <w:r>
        <w:rPr>
          <w:rFonts w:ascii="Times New Roman" w:hAnsi="Times New Roman"/>
          <w:b/>
        </w:rPr>
        <w:t>本项目固废产排情况</w:t>
      </w:r>
    </w:p>
    <w:tbl>
      <w:tblPr>
        <w:tblW w:w="8398"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713"/>
        <w:gridCol w:w="1122"/>
        <w:gridCol w:w="1172"/>
        <w:gridCol w:w="918"/>
        <w:gridCol w:w="2462"/>
        <w:gridCol w:w="1158"/>
        <w:gridCol w:w="853"/>
      </w:tblGrid>
      <w:tr w:rsidR="00396911" w14:paraId="6F7F8D89" w14:textId="77777777">
        <w:trPr>
          <w:trHeight w:val="340"/>
          <w:tblHeader/>
          <w:jc w:val="center"/>
        </w:trPr>
        <w:tc>
          <w:tcPr>
            <w:tcW w:w="713" w:type="dxa"/>
            <w:vAlign w:val="center"/>
          </w:tcPr>
          <w:p w14:paraId="5D1370F2"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类别</w:t>
            </w:r>
          </w:p>
        </w:tc>
        <w:tc>
          <w:tcPr>
            <w:tcW w:w="1122" w:type="dxa"/>
            <w:vAlign w:val="center"/>
          </w:tcPr>
          <w:p w14:paraId="4DE0E162"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污染源</w:t>
            </w:r>
          </w:p>
        </w:tc>
        <w:tc>
          <w:tcPr>
            <w:tcW w:w="1172" w:type="dxa"/>
            <w:vAlign w:val="center"/>
          </w:tcPr>
          <w:p w14:paraId="473354E7"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污染因子</w:t>
            </w:r>
          </w:p>
        </w:tc>
        <w:tc>
          <w:tcPr>
            <w:tcW w:w="918" w:type="dxa"/>
            <w:vAlign w:val="center"/>
          </w:tcPr>
          <w:p w14:paraId="174CF5C4"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产生量（</w:t>
            </w:r>
            <w:r>
              <w:rPr>
                <w:rFonts w:ascii="Times New Roman" w:hAnsi="Times New Roman"/>
                <w:b/>
                <w:bCs/>
                <w:sz w:val="21"/>
              </w:rPr>
              <w:t>t/a</w:t>
            </w:r>
            <w:r>
              <w:rPr>
                <w:rFonts w:ascii="Times New Roman" w:hAnsi="Times New Roman"/>
                <w:b/>
                <w:bCs/>
                <w:sz w:val="21"/>
              </w:rPr>
              <w:t>）</w:t>
            </w:r>
          </w:p>
        </w:tc>
        <w:tc>
          <w:tcPr>
            <w:tcW w:w="2462" w:type="dxa"/>
            <w:vAlign w:val="center"/>
          </w:tcPr>
          <w:p w14:paraId="7E7D1D7E"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最终排放去向</w:t>
            </w:r>
          </w:p>
        </w:tc>
        <w:tc>
          <w:tcPr>
            <w:tcW w:w="1158" w:type="dxa"/>
            <w:vAlign w:val="center"/>
          </w:tcPr>
          <w:p w14:paraId="20E15AF1"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处置量</w:t>
            </w:r>
          </w:p>
          <w:p w14:paraId="006AA63F"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w:t>
            </w:r>
            <w:r>
              <w:rPr>
                <w:rFonts w:ascii="Times New Roman" w:hAnsi="Times New Roman"/>
                <w:b/>
                <w:bCs/>
                <w:sz w:val="21"/>
              </w:rPr>
              <w:t>t/a</w:t>
            </w:r>
            <w:r>
              <w:rPr>
                <w:rFonts w:ascii="Times New Roman" w:hAnsi="Times New Roman"/>
                <w:b/>
                <w:bCs/>
                <w:sz w:val="21"/>
              </w:rPr>
              <w:t>）</w:t>
            </w:r>
          </w:p>
        </w:tc>
        <w:tc>
          <w:tcPr>
            <w:tcW w:w="853" w:type="dxa"/>
            <w:vAlign w:val="center"/>
          </w:tcPr>
          <w:p w14:paraId="1678786F"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排放量</w:t>
            </w:r>
          </w:p>
          <w:p w14:paraId="26B100FC" w14:textId="77777777" w:rsidR="00396911" w:rsidRDefault="00D16E6F">
            <w:pPr>
              <w:spacing w:line="240" w:lineRule="auto"/>
              <w:ind w:firstLineChars="0" w:firstLine="0"/>
              <w:jc w:val="center"/>
              <w:textAlignment w:val="center"/>
              <w:rPr>
                <w:rFonts w:ascii="Times New Roman" w:hAnsi="Times New Roman"/>
                <w:b/>
                <w:bCs/>
                <w:sz w:val="21"/>
              </w:rPr>
            </w:pPr>
            <w:r>
              <w:rPr>
                <w:rFonts w:ascii="Times New Roman" w:hAnsi="Times New Roman"/>
                <w:b/>
                <w:bCs/>
                <w:sz w:val="21"/>
              </w:rPr>
              <w:t>（</w:t>
            </w:r>
            <w:r>
              <w:rPr>
                <w:rFonts w:ascii="Times New Roman" w:hAnsi="Times New Roman"/>
                <w:b/>
                <w:bCs/>
                <w:sz w:val="21"/>
              </w:rPr>
              <w:t>t/a</w:t>
            </w:r>
            <w:r>
              <w:rPr>
                <w:rFonts w:ascii="Times New Roman" w:hAnsi="Times New Roman"/>
                <w:b/>
                <w:bCs/>
                <w:sz w:val="21"/>
              </w:rPr>
              <w:t>）</w:t>
            </w:r>
          </w:p>
        </w:tc>
      </w:tr>
      <w:tr w:rsidR="00396911" w14:paraId="06628DAE" w14:textId="77777777">
        <w:trPr>
          <w:trHeight w:val="340"/>
          <w:jc w:val="center"/>
        </w:trPr>
        <w:tc>
          <w:tcPr>
            <w:tcW w:w="713" w:type="dxa"/>
            <w:vAlign w:val="center"/>
          </w:tcPr>
          <w:p w14:paraId="0B65BBFE"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一般工业固体废物</w:t>
            </w:r>
          </w:p>
        </w:tc>
        <w:tc>
          <w:tcPr>
            <w:tcW w:w="1122" w:type="dxa"/>
            <w:vAlign w:val="center"/>
          </w:tcPr>
          <w:p w14:paraId="58E9BAD7"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各除尘系统</w:t>
            </w:r>
          </w:p>
        </w:tc>
        <w:tc>
          <w:tcPr>
            <w:tcW w:w="1172" w:type="dxa"/>
            <w:vAlign w:val="center"/>
          </w:tcPr>
          <w:p w14:paraId="19B1B375"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除尘灰</w:t>
            </w:r>
          </w:p>
        </w:tc>
        <w:tc>
          <w:tcPr>
            <w:tcW w:w="918" w:type="dxa"/>
            <w:vAlign w:val="center"/>
          </w:tcPr>
          <w:p w14:paraId="513E51D1" w14:textId="77777777" w:rsidR="00396911" w:rsidRDefault="00D16E6F">
            <w:pPr>
              <w:autoSpaceDE w:val="0"/>
              <w:autoSpaceDN w:val="0"/>
              <w:adjustRightInd w:val="0"/>
              <w:spacing w:line="240" w:lineRule="auto"/>
              <w:ind w:firstLineChars="0" w:firstLine="0"/>
              <w:jc w:val="center"/>
              <w:rPr>
                <w:rFonts w:ascii="Times New Roman" w:hAnsi="Times New Roman"/>
                <w:sz w:val="21"/>
              </w:rPr>
            </w:pPr>
            <w:r>
              <w:rPr>
                <w:rFonts w:ascii="Times New Roman" w:hAnsi="Times New Roman" w:hint="eastAsia"/>
                <w:sz w:val="21"/>
              </w:rPr>
              <w:t>1448.7</w:t>
            </w:r>
            <w:r>
              <w:rPr>
                <w:rFonts w:ascii="Times New Roman" w:hAnsi="Times New Roman"/>
                <w:sz w:val="21"/>
              </w:rPr>
              <w:t>t/a</w:t>
            </w:r>
          </w:p>
        </w:tc>
        <w:tc>
          <w:tcPr>
            <w:tcW w:w="2462" w:type="dxa"/>
            <w:vAlign w:val="center"/>
          </w:tcPr>
          <w:p w14:paraId="5ED58F3F"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由吸罐车运送到贮配煤筒仓附近的除尘灰回配仓，回到备煤系统</w:t>
            </w:r>
          </w:p>
        </w:tc>
        <w:tc>
          <w:tcPr>
            <w:tcW w:w="1158" w:type="dxa"/>
            <w:vAlign w:val="center"/>
          </w:tcPr>
          <w:p w14:paraId="41E5594D" w14:textId="77777777" w:rsidR="00396911" w:rsidRDefault="00D16E6F">
            <w:pPr>
              <w:autoSpaceDE w:val="0"/>
              <w:autoSpaceDN w:val="0"/>
              <w:adjustRightInd w:val="0"/>
              <w:spacing w:line="240" w:lineRule="auto"/>
              <w:ind w:firstLineChars="0" w:firstLine="0"/>
              <w:jc w:val="center"/>
              <w:rPr>
                <w:rFonts w:ascii="Times New Roman" w:hAnsi="Times New Roman"/>
                <w:sz w:val="21"/>
              </w:rPr>
            </w:pPr>
            <w:r>
              <w:rPr>
                <w:rFonts w:ascii="Times New Roman" w:hAnsi="Times New Roman" w:hint="eastAsia"/>
                <w:sz w:val="21"/>
                <w:lang w:bidi="ar"/>
              </w:rPr>
              <w:t>1448.7</w:t>
            </w:r>
            <w:r>
              <w:rPr>
                <w:rFonts w:ascii="Times New Roman" w:hAnsi="Times New Roman"/>
                <w:sz w:val="21"/>
              </w:rPr>
              <w:t>t/a</w:t>
            </w:r>
          </w:p>
        </w:tc>
        <w:tc>
          <w:tcPr>
            <w:tcW w:w="853" w:type="dxa"/>
            <w:vAlign w:val="center"/>
          </w:tcPr>
          <w:p w14:paraId="169FAAA7"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w:t>
            </w:r>
          </w:p>
        </w:tc>
      </w:tr>
      <w:tr w:rsidR="00396911" w14:paraId="76CD6C96" w14:textId="77777777">
        <w:trPr>
          <w:trHeight w:val="340"/>
          <w:jc w:val="center"/>
        </w:trPr>
        <w:tc>
          <w:tcPr>
            <w:tcW w:w="713" w:type="dxa"/>
            <w:vMerge w:val="restart"/>
            <w:vAlign w:val="center"/>
          </w:tcPr>
          <w:p w14:paraId="0DE20ADB"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hint="eastAsia"/>
                <w:sz w:val="21"/>
              </w:rPr>
              <w:t>危险废物</w:t>
            </w:r>
          </w:p>
        </w:tc>
        <w:tc>
          <w:tcPr>
            <w:tcW w:w="1122" w:type="dxa"/>
            <w:vAlign w:val="center"/>
          </w:tcPr>
          <w:p w14:paraId="33C72157"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烟气脱硝系统</w:t>
            </w:r>
          </w:p>
        </w:tc>
        <w:tc>
          <w:tcPr>
            <w:tcW w:w="1172" w:type="dxa"/>
            <w:vAlign w:val="center"/>
          </w:tcPr>
          <w:p w14:paraId="7956DFC4"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废催化剂</w:t>
            </w:r>
          </w:p>
        </w:tc>
        <w:tc>
          <w:tcPr>
            <w:tcW w:w="918" w:type="dxa"/>
            <w:vAlign w:val="center"/>
          </w:tcPr>
          <w:p w14:paraId="14D36841"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35m</w:t>
            </w:r>
            <w:r>
              <w:rPr>
                <w:rFonts w:ascii="Times New Roman" w:hAnsi="Times New Roman"/>
                <w:sz w:val="21"/>
                <w:vertAlign w:val="superscript"/>
              </w:rPr>
              <w:t>3</w:t>
            </w:r>
            <w:r>
              <w:rPr>
                <w:rFonts w:ascii="Times New Roman" w:hAnsi="Times New Roman"/>
                <w:sz w:val="21"/>
              </w:rPr>
              <w:t>/a</w:t>
            </w:r>
          </w:p>
        </w:tc>
        <w:tc>
          <w:tcPr>
            <w:tcW w:w="2462" w:type="dxa"/>
            <w:vAlign w:val="center"/>
          </w:tcPr>
          <w:p w14:paraId="0D533772"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由有资质单位处置</w:t>
            </w:r>
          </w:p>
        </w:tc>
        <w:tc>
          <w:tcPr>
            <w:tcW w:w="1158" w:type="dxa"/>
            <w:vAlign w:val="center"/>
          </w:tcPr>
          <w:p w14:paraId="4C82BBDF"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35m</w:t>
            </w:r>
            <w:r>
              <w:rPr>
                <w:rFonts w:ascii="Times New Roman" w:hAnsi="Times New Roman"/>
                <w:sz w:val="21"/>
                <w:vertAlign w:val="superscript"/>
              </w:rPr>
              <w:t>3</w:t>
            </w:r>
            <w:r>
              <w:rPr>
                <w:rFonts w:ascii="Times New Roman" w:hAnsi="Times New Roman"/>
                <w:sz w:val="21"/>
              </w:rPr>
              <w:t>/a</w:t>
            </w:r>
          </w:p>
        </w:tc>
        <w:tc>
          <w:tcPr>
            <w:tcW w:w="853" w:type="dxa"/>
            <w:vAlign w:val="center"/>
          </w:tcPr>
          <w:p w14:paraId="4E6E4156"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w:t>
            </w:r>
          </w:p>
        </w:tc>
      </w:tr>
      <w:tr w:rsidR="00396911" w14:paraId="2A4AE533" w14:textId="77777777">
        <w:trPr>
          <w:trHeight w:val="340"/>
          <w:jc w:val="center"/>
        </w:trPr>
        <w:tc>
          <w:tcPr>
            <w:tcW w:w="713" w:type="dxa"/>
            <w:vMerge/>
            <w:vAlign w:val="center"/>
          </w:tcPr>
          <w:p w14:paraId="41CBA95C" w14:textId="77777777" w:rsidR="00396911" w:rsidRDefault="00396911">
            <w:pPr>
              <w:spacing w:line="240" w:lineRule="auto"/>
              <w:ind w:firstLineChars="0" w:firstLine="0"/>
              <w:jc w:val="center"/>
              <w:textAlignment w:val="center"/>
              <w:rPr>
                <w:rFonts w:ascii="Times New Roman" w:hAnsi="Times New Roman"/>
                <w:sz w:val="21"/>
              </w:rPr>
            </w:pPr>
          </w:p>
        </w:tc>
        <w:tc>
          <w:tcPr>
            <w:tcW w:w="1122" w:type="dxa"/>
            <w:vAlign w:val="center"/>
          </w:tcPr>
          <w:p w14:paraId="3D2CF36E"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空压机等设备</w:t>
            </w:r>
          </w:p>
        </w:tc>
        <w:tc>
          <w:tcPr>
            <w:tcW w:w="1172" w:type="dxa"/>
            <w:vAlign w:val="center"/>
          </w:tcPr>
          <w:p w14:paraId="0083A7F8"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废矿物油</w:t>
            </w:r>
          </w:p>
        </w:tc>
        <w:tc>
          <w:tcPr>
            <w:tcW w:w="918" w:type="dxa"/>
            <w:vAlign w:val="center"/>
          </w:tcPr>
          <w:p w14:paraId="55CF82E0"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5t/a</w:t>
            </w:r>
          </w:p>
        </w:tc>
        <w:tc>
          <w:tcPr>
            <w:tcW w:w="2462" w:type="dxa"/>
            <w:vAlign w:val="center"/>
          </w:tcPr>
          <w:p w14:paraId="14DCA48B"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由有资质单位处置</w:t>
            </w:r>
          </w:p>
        </w:tc>
        <w:tc>
          <w:tcPr>
            <w:tcW w:w="1158" w:type="dxa"/>
            <w:vAlign w:val="center"/>
          </w:tcPr>
          <w:p w14:paraId="6FA12D47"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5t/a</w:t>
            </w:r>
          </w:p>
        </w:tc>
        <w:tc>
          <w:tcPr>
            <w:tcW w:w="853" w:type="dxa"/>
            <w:vAlign w:val="center"/>
          </w:tcPr>
          <w:p w14:paraId="1552F342"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w:t>
            </w:r>
          </w:p>
        </w:tc>
      </w:tr>
      <w:tr w:rsidR="00396911" w14:paraId="25CF552F" w14:textId="77777777">
        <w:trPr>
          <w:trHeight w:val="340"/>
          <w:jc w:val="center"/>
        </w:trPr>
        <w:tc>
          <w:tcPr>
            <w:tcW w:w="713" w:type="dxa"/>
            <w:vAlign w:val="center"/>
          </w:tcPr>
          <w:p w14:paraId="16478E2D"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生活垃圾</w:t>
            </w:r>
          </w:p>
        </w:tc>
        <w:tc>
          <w:tcPr>
            <w:tcW w:w="1122" w:type="dxa"/>
            <w:vAlign w:val="center"/>
          </w:tcPr>
          <w:p w14:paraId="5226141C"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办公生活</w:t>
            </w:r>
          </w:p>
        </w:tc>
        <w:tc>
          <w:tcPr>
            <w:tcW w:w="1172" w:type="dxa"/>
            <w:vAlign w:val="center"/>
          </w:tcPr>
          <w:p w14:paraId="19DE661E"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生活垃圾</w:t>
            </w:r>
          </w:p>
        </w:tc>
        <w:tc>
          <w:tcPr>
            <w:tcW w:w="918" w:type="dxa"/>
            <w:vAlign w:val="center"/>
          </w:tcPr>
          <w:p w14:paraId="04004E9D"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150t/a</w:t>
            </w:r>
          </w:p>
        </w:tc>
        <w:tc>
          <w:tcPr>
            <w:tcW w:w="2462" w:type="dxa"/>
            <w:vAlign w:val="center"/>
          </w:tcPr>
          <w:p w14:paraId="1AD49BFA"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定期由垃圾车运至垃圾填埋场统一处理</w:t>
            </w:r>
          </w:p>
        </w:tc>
        <w:tc>
          <w:tcPr>
            <w:tcW w:w="1158" w:type="dxa"/>
            <w:vAlign w:val="center"/>
          </w:tcPr>
          <w:p w14:paraId="69708F79"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hint="eastAsia"/>
                <w:sz w:val="21"/>
              </w:rPr>
              <w:t>5.88</w:t>
            </w:r>
            <w:r>
              <w:rPr>
                <w:rFonts w:ascii="Times New Roman" w:hAnsi="Times New Roman"/>
                <w:sz w:val="21"/>
              </w:rPr>
              <w:t>t/a</w:t>
            </w:r>
          </w:p>
        </w:tc>
        <w:tc>
          <w:tcPr>
            <w:tcW w:w="853" w:type="dxa"/>
            <w:vAlign w:val="center"/>
          </w:tcPr>
          <w:p w14:paraId="1E3D0401" w14:textId="77777777" w:rsidR="00396911" w:rsidRDefault="00D16E6F">
            <w:pPr>
              <w:spacing w:line="240" w:lineRule="auto"/>
              <w:ind w:firstLineChars="0" w:firstLine="0"/>
              <w:jc w:val="center"/>
              <w:textAlignment w:val="center"/>
              <w:rPr>
                <w:rFonts w:ascii="Times New Roman" w:hAnsi="Times New Roman"/>
                <w:sz w:val="21"/>
              </w:rPr>
            </w:pPr>
            <w:r>
              <w:rPr>
                <w:rFonts w:ascii="Times New Roman" w:hAnsi="Times New Roman"/>
                <w:sz w:val="21"/>
              </w:rPr>
              <w:t>/</w:t>
            </w:r>
          </w:p>
        </w:tc>
      </w:tr>
    </w:tbl>
    <w:p w14:paraId="1E03B61B" w14:textId="77777777" w:rsidR="00396911" w:rsidRDefault="00D16E6F">
      <w:pPr>
        <w:pStyle w:val="40"/>
        <w:rPr>
          <w:rFonts w:ascii="Times New Roman" w:hAnsi="Times New Roman"/>
        </w:rPr>
      </w:pPr>
      <w:r>
        <w:rPr>
          <w:rFonts w:ascii="Times New Roman" w:hAnsi="Times New Roman"/>
        </w:rPr>
        <w:t>5.2.5.2</w:t>
      </w:r>
      <w:r>
        <w:rPr>
          <w:rFonts w:ascii="Times New Roman" w:hAnsi="Times New Roman"/>
        </w:rPr>
        <w:t>固体废物处置方式及综合利用途径</w:t>
      </w:r>
    </w:p>
    <w:p w14:paraId="0F6DEEF8" w14:textId="77777777" w:rsidR="00396911" w:rsidRDefault="00D16E6F">
      <w:pPr>
        <w:pStyle w:val="ab"/>
        <w:ind w:firstLine="480"/>
        <w:rPr>
          <w:rFonts w:ascii="Times New Roman" w:hAnsi="Times New Roman"/>
        </w:rPr>
      </w:pPr>
      <w:r>
        <w:rPr>
          <w:rFonts w:ascii="Times New Roman" w:hAnsi="Times New Roman"/>
        </w:rPr>
        <w:t>焦化生产产生的固体废物种类较多，对环境的影响也各不相同，因此对不同废弃物的处置也应针对其特点进行，尽可能实现综合利用，实现固体废物资</w:t>
      </w:r>
      <w:r>
        <w:rPr>
          <w:rFonts w:ascii="Times New Roman" w:hAnsi="Times New Roman"/>
        </w:rPr>
        <w:lastRenderedPageBreak/>
        <w:t>源化。本工程各种固体废物的处置措施如下：</w:t>
      </w:r>
    </w:p>
    <w:p w14:paraId="07756CAD" w14:textId="77777777" w:rsidR="00396911" w:rsidRDefault="00D16E6F">
      <w:pPr>
        <w:pStyle w:val="ab"/>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）除尘灰</w:t>
      </w:r>
    </w:p>
    <w:p w14:paraId="3ED6CE63" w14:textId="77777777" w:rsidR="00396911" w:rsidRDefault="00D16E6F">
      <w:pPr>
        <w:pStyle w:val="ab"/>
        <w:ind w:firstLine="480"/>
        <w:rPr>
          <w:rFonts w:ascii="Times New Roman" w:hAnsi="Times New Roman"/>
          <w:szCs w:val="24"/>
        </w:rPr>
      </w:pPr>
      <w:r>
        <w:rPr>
          <w:rFonts w:ascii="Times New Roman" w:hAnsi="Times New Roman"/>
          <w:szCs w:val="24"/>
        </w:rPr>
        <w:t>除尘系统收集的煤粉尘返回到煤系统，回配到煤系统。</w:t>
      </w:r>
    </w:p>
    <w:p w14:paraId="51B885E1" w14:textId="77777777" w:rsidR="00396911" w:rsidRDefault="00D16E6F">
      <w:pPr>
        <w:pStyle w:val="ab"/>
        <w:ind w:firstLine="480"/>
        <w:rPr>
          <w:rFonts w:ascii="Times New Roman" w:hAnsi="Times New Roman"/>
          <w:color w:val="0000FF"/>
          <w:szCs w:val="24"/>
        </w:rPr>
      </w:pPr>
      <w:r>
        <w:rPr>
          <w:rFonts w:ascii="Times New Roman" w:hAnsi="Times New Roman"/>
          <w:color w:val="0000FF"/>
          <w:szCs w:val="24"/>
        </w:rPr>
        <w:t>（</w:t>
      </w:r>
      <w:r>
        <w:rPr>
          <w:rFonts w:ascii="Times New Roman" w:hAnsi="Times New Roman" w:hint="eastAsia"/>
          <w:color w:val="0000FF"/>
          <w:szCs w:val="24"/>
        </w:rPr>
        <w:t>2</w:t>
      </w:r>
      <w:r>
        <w:rPr>
          <w:rFonts w:ascii="Times New Roman" w:hAnsi="Times New Roman"/>
          <w:color w:val="0000FF"/>
          <w:szCs w:val="24"/>
        </w:rPr>
        <w:t>）废脱硫剂、废催化剂、废矿物油</w:t>
      </w:r>
    </w:p>
    <w:p w14:paraId="2EF4E161" w14:textId="77777777" w:rsidR="00396911" w:rsidRDefault="00D16E6F">
      <w:pPr>
        <w:pStyle w:val="ab"/>
        <w:ind w:firstLine="480"/>
        <w:rPr>
          <w:rFonts w:ascii="Times New Roman" w:hAnsi="Times New Roman"/>
          <w:szCs w:val="24"/>
        </w:rPr>
      </w:pPr>
      <w:r>
        <w:rPr>
          <w:rFonts w:ascii="Times New Roman" w:hAnsi="Times New Roman"/>
          <w:color w:val="0000FF"/>
          <w:szCs w:val="24"/>
        </w:rPr>
        <w:t>焦炉煤气脱硫工序产生的精脱硫废脱硫剂，制酸系统废催化剂和无酸，烟气脱硝系统废催化剂，空压机等设备产生的废矿物油，交由有资质单位处置。</w:t>
      </w:r>
    </w:p>
    <w:p w14:paraId="03771B83" w14:textId="77777777" w:rsidR="00396911" w:rsidRDefault="00D16E6F">
      <w:pPr>
        <w:pStyle w:val="ab"/>
        <w:ind w:firstLine="480"/>
        <w:rPr>
          <w:rFonts w:ascii="Times New Roman" w:hAnsi="Times New Roman"/>
          <w:szCs w:val="24"/>
        </w:rPr>
      </w:pPr>
      <w:r>
        <w:rPr>
          <w:rFonts w:ascii="Times New Roman" w:hAnsi="Times New Roman"/>
          <w:szCs w:val="24"/>
        </w:rPr>
        <w:t>（</w:t>
      </w:r>
      <w:r>
        <w:rPr>
          <w:rFonts w:ascii="Times New Roman" w:hAnsi="Times New Roman" w:hint="eastAsia"/>
          <w:szCs w:val="24"/>
        </w:rPr>
        <w:t>3</w:t>
      </w:r>
      <w:r>
        <w:rPr>
          <w:rFonts w:ascii="Times New Roman" w:hAnsi="Times New Roman"/>
          <w:szCs w:val="24"/>
        </w:rPr>
        <w:t>）生活垃圾</w:t>
      </w:r>
    </w:p>
    <w:p w14:paraId="0B6718D4" w14:textId="77777777" w:rsidR="00396911" w:rsidRDefault="00D16E6F">
      <w:pPr>
        <w:pStyle w:val="ab"/>
        <w:ind w:firstLine="480"/>
        <w:rPr>
          <w:rFonts w:ascii="Times New Roman" w:hAnsi="Times New Roman"/>
          <w:szCs w:val="24"/>
        </w:rPr>
      </w:pPr>
      <w:r>
        <w:rPr>
          <w:rFonts w:ascii="Times New Roman" w:hAnsi="Times New Roman"/>
        </w:rPr>
        <w:t>本项目生活垃圾主要为厂区工人日常产生的生活垃圾，</w:t>
      </w:r>
      <w:r>
        <w:rPr>
          <w:rFonts w:ascii="Times New Roman" w:hAnsi="Times New Roman" w:hint="eastAsia"/>
        </w:rPr>
        <w:t>本项目不新增工作人员，不新增生活垃圾。</w:t>
      </w:r>
      <w:r>
        <w:rPr>
          <w:rFonts w:ascii="Times New Roman" w:hAnsi="Times New Roman"/>
        </w:rPr>
        <w:t>项</w:t>
      </w:r>
      <w:r>
        <w:rPr>
          <w:rFonts w:ascii="Times New Roman" w:hAnsi="Times New Roman"/>
        </w:rPr>
        <w:t>目全员</w:t>
      </w:r>
      <w:r>
        <w:rPr>
          <w:rFonts w:ascii="Times New Roman" w:hAnsi="Times New Roman" w:hint="eastAsia"/>
        </w:rPr>
        <w:t>23</w:t>
      </w:r>
      <w:r>
        <w:rPr>
          <w:rFonts w:ascii="Times New Roman" w:hAnsi="Times New Roman"/>
        </w:rPr>
        <w:t>人</w:t>
      </w:r>
      <w:r>
        <w:rPr>
          <w:rFonts w:ascii="Times New Roman" w:hAnsi="Times New Roman" w:hint="eastAsia"/>
        </w:rPr>
        <w:t>由原公司调配</w:t>
      </w:r>
      <w:r>
        <w:rPr>
          <w:rFonts w:ascii="Times New Roman" w:hAnsi="Times New Roman"/>
        </w:rPr>
        <w:t>，每人每日产生生活垃圾按</w:t>
      </w:r>
      <w:r>
        <w:rPr>
          <w:rFonts w:ascii="Times New Roman" w:hAnsi="Times New Roman"/>
        </w:rPr>
        <w:t>0.7kg</w:t>
      </w:r>
      <w:r>
        <w:rPr>
          <w:rFonts w:ascii="Times New Roman" w:hAnsi="Times New Roman"/>
        </w:rPr>
        <w:t>计，经核算，生活垃圾产生量约为</w:t>
      </w:r>
      <w:r>
        <w:rPr>
          <w:rFonts w:ascii="Times New Roman" w:hAnsi="Times New Roman" w:hint="eastAsia"/>
        </w:rPr>
        <w:t>5.88</w:t>
      </w:r>
      <w:r>
        <w:rPr>
          <w:rFonts w:ascii="Times New Roman" w:hAnsi="Times New Roman"/>
        </w:rPr>
        <w:t>t/a</w:t>
      </w:r>
      <w:r>
        <w:rPr>
          <w:rFonts w:ascii="Times New Roman" w:hAnsi="Times New Roman"/>
        </w:rPr>
        <w:t>，</w:t>
      </w:r>
      <w:r>
        <w:rPr>
          <w:rFonts w:ascii="Times New Roman" w:hAnsi="Times New Roman" w:hint="eastAsia"/>
        </w:rPr>
        <w:t>原有处理方式为</w:t>
      </w:r>
      <w:r>
        <w:rPr>
          <w:rFonts w:ascii="Times New Roman" w:hAnsi="Times New Roman"/>
          <w:szCs w:val="24"/>
        </w:rPr>
        <w:t>各生活垃圾先倒至指定的垃圾箱，然后定期由垃圾车运至垃圾填埋场统一处理。</w:t>
      </w:r>
    </w:p>
    <w:p w14:paraId="0D304540" w14:textId="77777777" w:rsidR="00396911" w:rsidRDefault="00D16E6F">
      <w:pPr>
        <w:pStyle w:val="ab"/>
        <w:ind w:firstLineChars="0" w:firstLine="0"/>
        <w:rPr>
          <w:rFonts w:ascii="Times New Roman" w:hAnsi="Times New Roman"/>
          <w:b/>
          <w:kern w:val="0"/>
          <w:szCs w:val="20"/>
        </w:rPr>
      </w:pPr>
      <w:r>
        <w:rPr>
          <w:rFonts w:ascii="Times New Roman" w:hAnsi="Times New Roman"/>
          <w:b/>
        </w:rPr>
        <w:t>5.2.5</w:t>
      </w:r>
      <w:r>
        <w:rPr>
          <w:rFonts w:ascii="Times New Roman" w:hAnsi="Times New Roman"/>
          <w:b/>
          <w:kern w:val="0"/>
          <w:szCs w:val="20"/>
        </w:rPr>
        <w:t xml:space="preserve">.3 </w:t>
      </w:r>
      <w:r>
        <w:rPr>
          <w:rFonts w:ascii="Times New Roman" w:hAnsi="Times New Roman"/>
          <w:b/>
          <w:kern w:val="0"/>
          <w:szCs w:val="20"/>
        </w:rPr>
        <w:t>固体废弃物环境影响分析</w:t>
      </w:r>
    </w:p>
    <w:p w14:paraId="0FDD5FA0" w14:textId="77777777" w:rsidR="00396911" w:rsidRDefault="00D16E6F">
      <w:pPr>
        <w:pStyle w:val="ab"/>
        <w:ind w:firstLine="480"/>
        <w:rPr>
          <w:rFonts w:ascii="Times New Roman" w:hAnsi="Times New Roman"/>
          <w:szCs w:val="24"/>
        </w:rPr>
      </w:pPr>
      <w:r>
        <w:rPr>
          <w:rFonts w:ascii="Times New Roman" w:hAnsi="Times New Roman"/>
          <w:szCs w:val="24"/>
        </w:rPr>
        <w:t>本项目将生产过程中产生的除尘灰掺入煤中炼焦，既可消除和防止这些固废的堆存占地和二次污染，又可利用其中的有用成份，是国内各焦化企业通用的做法；废脱硫剂、废催化剂、废矿物油交由有资质单位处置；生活垃圾定期送环卫部门指定的垃圾场处理。</w:t>
      </w:r>
    </w:p>
    <w:p w14:paraId="3AAA3985" w14:textId="77777777" w:rsidR="00396911" w:rsidRDefault="00D16E6F">
      <w:pPr>
        <w:pStyle w:val="ab"/>
        <w:ind w:firstLine="480"/>
        <w:rPr>
          <w:rFonts w:ascii="Times New Roman" w:hAnsi="Times New Roman"/>
          <w:szCs w:val="24"/>
        </w:rPr>
      </w:pPr>
      <w:r>
        <w:rPr>
          <w:rFonts w:ascii="Times New Roman" w:hAnsi="Times New Roman"/>
          <w:szCs w:val="24"/>
        </w:rPr>
        <w:t>本工程外委处置的危险废物暂存于</w:t>
      </w:r>
      <w:r>
        <w:rPr>
          <w:rFonts w:ascii="Times New Roman" w:hAnsi="Times New Roman" w:hint="eastAsia"/>
          <w:szCs w:val="24"/>
        </w:rPr>
        <w:t>原有</w:t>
      </w:r>
      <w:r>
        <w:rPr>
          <w:rFonts w:ascii="Times New Roman" w:hAnsi="Times New Roman"/>
          <w:szCs w:val="24"/>
        </w:rPr>
        <w:t>危险废物暂存库，定期交由有资质单位处置。</w:t>
      </w:r>
    </w:p>
    <w:p w14:paraId="2F6D663B" w14:textId="77777777" w:rsidR="00396911" w:rsidRDefault="00D16E6F">
      <w:pPr>
        <w:pStyle w:val="ab"/>
        <w:ind w:firstLine="480"/>
        <w:rPr>
          <w:rFonts w:ascii="Times New Roman" w:hAnsi="Times New Roman"/>
          <w:szCs w:val="24"/>
        </w:rPr>
      </w:pPr>
      <w:r>
        <w:rPr>
          <w:rFonts w:ascii="Times New Roman" w:hAnsi="Times New Roman"/>
          <w:szCs w:val="24"/>
        </w:rPr>
        <w:t>由此可见，本工程在采取有效的措施后无固废外排，从根本上消除了固体废物对大气环境、水环境的污染。因此，本项目产生的固体废物不会对周围环境产生明显影响。</w:t>
      </w:r>
      <w:r>
        <w:rPr>
          <w:rFonts w:ascii="Times New Roman" w:hAnsi="Times New Roman"/>
          <w:szCs w:val="24"/>
        </w:rPr>
        <w:t xml:space="preserve"> </w:t>
      </w:r>
    </w:p>
    <w:p w14:paraId="12F7A0C8" w14:textId="77777777" w:rsidR="00396911" w:rsidRDefault="00D16E6F">
      <w:pPr>
        <w:pStyle w:val="30"/>
        <w:rPr>
          <w:rFonts w:ascii="Times New Roman" w:hAnsi="Times New Roman"/>
          <w:color w:val="0070C0"/>
        </w:rPr>
      </w:pPr>
      <w:r>
        <w:rPr>
          <w:rFonts w:ascii="Times New Roman" w:hAnsi="Times New Roman"/>
          <w:color w:val="0070C0"/>
        </w:rPr>
        <w:t>5.2.6</w:t>
      </w:r>
      <w:r>
        <w:rPr>
          <w:rFonts w:ascii="Times New Roman" w:hAnsi="Times New Roman" w:hint="eastAsia"/>
          <w:color w:val="0070C0"/>
        </w:rPr>
        <w:t>土壤环境影响评价</w:t>
      </w:r>
    </w:p>
    <w:p w14:paraId="40DFC6BD" w14:textId="77777777" w:rsidR="00396911" w:rsidRDefault="00D16E6F">
      <w:pPr>
        <w:widowControl/>
        <w:spacing w:line="480" w:lineRule="exact"/>
        <w:ind w:firstLine="480"/>
        <w:outlineLvl w:val="3"/>
        <w:rPr>
          <w:rFonts w:ascii="Times New Roman" w:eastAsia="黑体" w:hAnsi="Times New Roman"/>
          <w:color w:val="0070C0"/>
        </w:rPr>
      </w:pPr>
      <w:r>
        <w:rPr>
          <w:rFonts w:ascii="Times New Roman" w:eastAsia="黑体" w:hAnsi="Times New Roman"/>
          <w:color w:val="0070C0"/>
        </w:rPr>
        <w:t>5.2.6.1.</w:t>
      </w:r>
      <w:r>
        <w:rPr>
          <w:rFonts w:ascii="Times New Roman" w:eastAsia="黑体" w:hAnsi="Times New Roman"/>
          <w:color w:val="0070C0"/>
        </w:rPr>
        <w:t>预测因子</w:t>
      </w:r>
    </w:p>
    <w:p w14:paraId="63D80F55" w14:textId="77777777" w:rsidR="00396911" w:rsidRDefault="00D16E6F">
      <w:pPr>
        <w:pStyle w:val="afffffffffff4"/>
        <w:spacing w:line="480" w:lineRule="exact"/>
        <w:ind w:firstLine="480"/>
        <w:rPr>
          <w:color w:val="0070C0"/>
        </w:rPr>
      </w:pPr>
      <w:r>
        <w:rPr>
          <w:color w:val="0070C0"/>
        </w:rPr>
        <w:t>根据工程分析、环境影响因素识别及判定结果，确定本项目环境影响要素的评价因子如下：</w:t>
      </w:r>
    </w:p>
    <w:p w14:paraId="72D12570" w14:textId="77777777" w:rsidR="00396911" w:rsidRDefault="00D16E6F">
      <w:pPr>
        <w:pStyle w:val="afffffffffff4"/>
        <w:spacing w:line="480" w:lineRule="exact"/>
        <w:ind w:firstLine="480"/>
        <w:rPr>
          <w:color w:val="0070C0"/>
        </w:rPr>
      </w:pPr>
      <w:r>
        <w:rPr>
          <w:color w:val="0070C0"/>
        </w:rPr>
        <w:lastRenderedPageBreak/>
        <w:t>大气沉降：</w:t>
      </w:r>
      <w:r>
        <w:rPr>
          <w:rFonts w:hint="eastAsia"/>
          <w:color w:val="0070C0"/>
        </w:rPr>
        <w:t>苯并芘</w:t>
      </w:r>
      <w:r>
        <w:rPr>
          <w:color w:val="0070C0"/>
        </w:rPr>
        <w:t>；</w:t>
      </w:r>
    </w:p>
    <w:p w14:paraId="5C9639AA" w14:textId="77777777" w:rsidR="00396911" w:rsidRDefault="00D16E6F">
      <w:pPr>
        <w:widowControl/>
        <w:spacing w:line="480" w:lineRule="exact"/>
        <w:ind w:firstLine="480"/>
        <w:outlineLvl w:val="3"/>
        <w:rPr>
          <w:rFonts w:ascii="Times New Roman" w:eastAsia="黑体" w:hAnsi="Times New Roman"/>
          <w:color w:val="0070C0"/>
        </w:rPr>
      </w:pPr>
      <w:r>
        <w:rPr>
          <w:rFonts w:ascii="Times New Roman" w:eastAsia="黑体" w:hAnsi="Times New Roman"/>
          <w:color w:val="0070C0"/>
        </w:rPr>
        <w:t>5.2.6.2.</w:t>
      </w:r>
      <w:r>
        <w:rPr>
          <w:rFonts w:ascii="Times New Roman" w:eastAsia="黑体" w:hAnsi="Times New Roman"/>
          <w:color w:val="0070C0"/>
        </w:rPr>
        <w:t>预测方法</w:t>
      </w:r>
    </w:p>
    <w:p w14:paraId="0A2F11E4" w14:textId="77777777" w:rsidR="00396911" w:rsidRDefault="00D16E6F">
      <w:pPr>
        <w:pStyle w:val="afffffffffff4"/>
        <w:spacing w:line="480" w:lineRule="exact"/>
        <w:ind w:firstLine="480"/>
        <w:rPr>
          <w:color w:val="0070C0"/>
        </w:rPr>
      </w:pPr>
      <w:r>
        <w:rPr>
          <w:color w:val="0070C0"/>
        </w:rPr>
        <w:t>（</w:t>
      </w:r>
      <w:r>
        <w:rPr>
          <w:color w:val="0070C0"/>
        </w:rPr>
        <w:t>1</w:t>
      </w:r>
      <w:r>
        <w:rPr>
          <w:color w:val="0070C0"/>
        </w:rPr>
        <w:t>）大气沉降途径土壤环境影响预测</w:t>
      </w:r>
    </w:p>
    <w:p w14:paraId="4ACE1738" w14:textId="77777777" w:rsidR="00396911" w:rsidRDefault="00D16E6F">
      <w:pPr>
        <w:adjustRightInd w:val="0"/>
        <w:spacing w:line="480" w:lineRule="exact"/>
        <w:ind w:firstLine="480"/>
        <w:jc w:val="left"/>
        <w:rPr>
          <w:rFonts w:ascii="Times New Roman" w:hAnsi="Times New Roman"/>
          <w:color w:val="0070C0"/>
          <w:szCs w:val="20"/>
        </w:rPr>
      </w:pPr>
      <w:r>
        <w:rPr>
          <w:rFonts w:ascii="Times New Roman" w:hAnsi="Times New Roman"/>
          <w:color w:val="0070C0"/>
          <w:szCs w:val="20"/>
        </w:rPr>
        <w:t>本项目</w:t>
      </w:r>
      <w:r>
        <w:rPr>
          <w:rFonts w:hint="eastAsia"/>
          <w:color w:val="0070C0"/>
        </w:rPr>
        <w:t>苯并芘</w:t>
      </w:r>
      <w:r>
        <w:rPr>
          <w:rFonts w:ascii="Times New Roman" w:hAnsi="Times New Roman"/>
          <w:color w:val="0070C0"/>
          <w:szCs w:val="20"/>
        </w:rPr>
        <w:t>通过大气沉降进入土壤，研究表明</w:t>
      </w:r>
      <w:r>
        <w:rPr>
          <w:rFonts w:hint="eastAsia"/>
          <w:color w:val="0070C0"/>
        </w:rPr>
        <w:t>苯并芘</w:t>
      </w:r>
      <w:r>
        <w:rPr>
          <w:rFonts w:ascii="Times New Roman" w:hAnsi="Times New Roman"/>
          <w:color w:val="0070C0"/>
          <w:szCs w:val="20"/>
        </w:rPr>
        <w:t>进入土壤后，由于土壤对它们的固定作用，不易向下迁移，多集中分布在表层。因此可取单位面积（</w:t>
      </w:r>
      <w:r>
        <w:rPr>
          <w:rFonts w:ascii="Times New Roman" w:hAnsi="Times New Roman"/>
          <w:color w:val="0070C0"/>
          <w:szCs w:val="20"/>
        </w:rPr>
        <w:t>1m</w:t>
      </w:r>
      <w:r>
        <w:rPr>
          <w:rFonts w:ascii="Times New Roman" w:hAnsi="Times New Roman"/>
          <w:color w:val="0070C0"/>
          <w:szCs w:val="20"/>
          <w:vertAlign w:val="superscript"/>
        </w:rPr>
        <w:t>2</w:t>
      </w:r>
      <w:r>
        <w:rPr>
          <w:rFonts w:ascii="Times New Roman" w:hAnsi="Times New Roman"/>
          <w:color w:val="0070C0"/>
          <w:szCs w:val="20"/>
        </w:rPr>
        <w:t>）、厚</w:t>
      </w:r>
      <w:r>
        <w:rPr>
          <w:rFonts w:ascii="Times New Roman" w:hAnsi="Times New Roman"/>
          <w:color w:val="0070C0"/>
          <w:szCs w:val="20"/>
        </w:rPr>
        <w:t>20cm</w:t>
      </w:r>
      <w:r>
        <w:rPr>
          <w:rFonts w:ascii="Times New Roman" w:hAnsi="Times New Roman"/>
          <w:color w:val="0070C0"/>
          <w:szCs w:val="20"/>
        </w:rPr>
        <w:t>表层土壤（土壤密度取</w:t>
      </w:r>
      <w:r>
        <w:rPr>
          <w:rFonts w:ascii="Times New Roman" w:hAnsi="Times New Roman"/>
          <w:color w:val="0070C0"/>
          <w:szCs w:val="20"/>
        </w:rPr>
        <w:t>1.33g/cm</w:t>
      </w:r>
      <w:r>
        <w:rPr>
          <w:rFonts w:ascii="Times New Roman" w:hAnsi="Times New Roman"/>
          <w:color w:val="0070C0"/>
          <w:szCs w:val="20"/>
          <w:vertAlign w:val="superscript"/>
        </w:rPr>
        <w:t>3</w:t>
      </w:r>
      <w:r>
        <w:rPr>
          <w:rFonts w:ascii="Times New Roman" w:hAnsi="Times New Roman"/>
          <w:color w:val="0070C0"/>
          <w:szCs w:val="20"/>
        </w:rPr>
        <w:t>）计算其质量，干沉降通量除以该质量即为单位质量土壤的</w:t>
      </w:r>
      <w:r>
        <w:rPr>
          <w:rFonts w:hint="eastAsia"/>
          <w:color w:val="0070C0"/>
        </w:rPr>
        <w:t>苯并芘</w:t>
      </w:r>
      <w:r>
        <w:rPr>
          <w:rFonts w:ascii="Times New Roman" w:hAnsi="Times New Roman"/>
          <w:color w:val="0070C0"/>
          <w:szCs w:val="20"/>
        </w:rPr>
        <w:t>干沉降累积量。年累积沉降量采用大气环境影响预测章节预测点的年累积沉降量最大增值。</w:t>
      </w:r>
    </w:p>
    <w:p w14:paraId="5F5D8C72" w14:textId="77777777" w:rsidR="00396911" w:rsidRDefault="00D16E6F">
      <w:pPr>
        <w:adjustRightInd w:val="0"/>
        <w:spacing w:line="480" w:lineRule="exact"/>
        <w:ind w:firstLine="480"/>
        <w:jc w:val="left"/>
        <w:rPr>
          <w:rFonts w:ascii="Times New Roman" w:hAnsi="Times New Roman"/>
          <w:color w:val="0070C0"/>
          <w:szCs w:val="20"/>
        </w:rPr>
      </w:pPr>
      <w:r>
        <w:rPr>
          <w:rFonts w:ascii="Times New Roman" w:hAnsi="Times New Roman"/>
          <w:color w:val="0070C0"/>
          <w:szCs w:val="20"/>
        </w:rPr>
        <w:t>①</w:t>
      </w:r>
      <w:r>
        <w:rPr>
          <w:rFonts w:ascii="Times New Roman" w:hAnsi="Times New Roman"/>
          <w:color w:val="0070C0"/>
          <w:szCs w:val="20"/>
        </w:rPr>
        <w:t>单位质量土壤中某种物质的增量可用下式计算：</w:t>
      </w:r>
    </w:p>
    <w:p w14:paraId="22E1C7BC" w14:textId="77777777" w:rsidR="00396911" w:rsidRDefault="00D16E6F">
      <w:pPr>
        <w:adjustRightInd w:val="0"/>
        <w:spacing w:line="480" w:lineRule="exact"/>
        <w:ind w:firstLine="480"/>
        <w:jc w:val="center"/>
        <w:rPr>
          <w:rFonts w:ascii="Times New Roman" w:hAnsi="Times New Roman"/>
          <w:color w:val="0070C0"/>
          <w:szCs w:val="20"/>
        </w:rPr>
      </w:pPr>
      <w:r>
        <w:rPr>
          <w:rFonts w:ascii="Times New Roman" w:hAnsi="Times New Roman"/>
          <w:color w:val="0070C0"/>
          <w:szCs w:val="20"/>
        </w:rPr>
        <w:t>△S=n(Is-Ls-Rs)/(</w:t>
      </w:r>
      <w:proofErr w:type="spellStart"/>
      <w:r>
        <w:rPr>
          <w:rFonts w:ascii="Times New Roman" w:hAnsi="Times New Roman"/>
          <w:color w:val="0070C0"/>
          <w:szCs w:val="20"/>
        </w:rPr>
        <w:t>ρb×A×D</w:t>
      </w:r>
      <w:proofErr w:type="spellEnd"/>
      <w:r>
        <w:rPr>
          <w:rFonts w:ascii="Times New Roman" w:hAnsi="Times New Roman"/>
          <w:color w:val="0070C0"/>
          <w:szCs w:val="20"/>
        </w:rPr>
        <w:t>)</w:t>
      </w:r>
    </w:p>
    <w:p w14:paraId="4AB8345D" w14:textId="77777777" w:rsidR="00396911" w:rsidRDefault="00D16E6F">
      <w:pPr>
        <w:adjustRightInd w:val="0"/>
        <w:spacing w:line="480" w:lineRule="exact"/>
        <w:ind w:firstLine="480"/>
        <w:jc w:val="left"/>
        <w:rPr>
          <w:rFonts w:ascii="Times New Roman" w:hAnsi="Times New Roman"/>
          <w:color w:val="0070C0"/>
          <w:szCs w:val="20"/>
        </w:rPr>
      </w:pPr>
      <w:r>
        <w:rPr>
          <w:rFonts w:ascii="Times New Roman" w:hAnsi="Times New Roman"/>
          <w:color w:val="0070C0"/>
          <w:szCs w:val="20"/>
        </w:rPr>
        <w:t>式中：</w:t>
      </w:r>
      <w:r>
        <w:rPr>
          <w:rFonts w:ascii="Times New Roman" w:hAnsi="Times New Roman"/>
          <w:color w:val="0070C0"/>
          <w:szCs w:val="20"/>
        </w:rPr>
        <w:t>△S—</w:t>
      </w:r>
      <w:r>
        <w:rPr>
          <w:rFonts w:ascii="Times New Roman" w:hAnsi="Times New Roman"/>
          <w:color w:val="0070C0"/>
          <w:szCs w:val="20"/>
        </w:rPr>
        <w:t>单位质量表层土壤中某种物质的增量，</w:t>
      </w:r>
      <w:r>
        <w:rPr>
          <w:rFonts w:ascii="Times New Roman" w:hAnsi="Times New Roman"/>
          <w:color w:val="0070C0"/>
          <w:szCs w:val="20"/>
        </w:rPr>
        <w:t>g/kg</w:t>
      </w:r>
      <w:r>
        <w:rPr>
          <w:rFonts w:ascii="Times New Roman" w:hAnsi="Times New Roman"/>
          <w:color w:val="0070C0"/>
          <w:szCs w:val="20"/>
        </w:rPr>
        <w:t>；表层土壤中游离酸或游离碱浓度增量，</w:t>
      </w:r>
      <w:r>
        <w:rPr>
          <w:rFonts w:ascii="Times New Roman" w:hAnsi="Times New Roman"/>
          <w:color w:val="0070C0"/>
          <w:szCs w:val="20"/>
        </w:rPr>
        <w:t>mmo</w:t>
      </w:r>
      <w:r>
        <w:rPr>
          <w:rFonts w:ascii="Times New Roman" w:hAnsi="Times New Roman"/>
          <w:color w:val="0070C0"/>
          <w:szCs w:val="20"/>
        </w:rPr>
        <w:t>l/kg</w:t>
      </w:r>
      <w:r>
        <w:rPr>
          <w:rFonts w:ascii="Times New Roman" w:hAnsi="Times New Roman"/>
          <w:color w:val="0070C0"/>
          <w:szCs w:val="20"/>
        </w:rPr>
        <w:t>；</w:t>
      </w:r>
    </w:p>
    <w:p w14:paraId="17BDAF0D" w14:textId="77777777" w:rsidR="00396911" w:rsidRDefault="00D16E6F">
      <w:pPr>
        <w:adjustRightInd w:val="0"/>
        <w:spacing w:line="480" w:lineRule="exact"/>
        <w:ind w:firstLineChars="550" w:firstLine="1320"/>
        <w:jc w:val="left"/>
        <w:rPr>
          <w:rFonts w:ascii="Times New Roman" w:hAnsi="Times New Roman"/>
          <w:color w:val="00B0F0"/>
          <w:szCs w:val="20"/>
        </w:rPr>
      </w:pPr>
      <w:r>
        <w:rPr>
          <w:rFonts w:ascii="Times New Roman" w:hAnsi="Times New Roman"/>
          <w:color w:val="0070C0"/>
          <w:szCs w:val="20"/>
        </w:rPr>
        <w:t>Is—</w:t>
      </w:r>
      <w:r>
        <w:rPr>
          <w:rFonts w:ascii="Times New Roman" w:hAnsi="Times New Roman"/>
          <w:color w:val="0070C0"/>
          <w:szCs w:val="20"/>
        </w:rPr>
        <w:t>预测评价范围内单位年份表层土壤中某种物质的输入量，</w:t>
      </w:r>
      <w:r>
        <w:rPr>
          <w:rFonts w:ascii="Times New Roman" w:hAnsi="Times New Roman"/>
          <w:color w:val="0070C0"/>
          <w:szCs w:val="20"/>
        </w:rPr>
        <w:t>g</w:t>
      </w:r>
      <w:r>
        <w:rPr>
          <w:rFonts w:ascii="Times New Roman" w:hAnsi="Times New Roman"/>
          <w:color w:val="0070C0"/>
          <w:szCs w:val="20"/>
        </w:rPr>
        <w:t>；本项目按无组织废气排放</w:t>
      </w:r>
      <w:r>
        <w:rPr>
          <w:rFonts w:ascii="Times New Roman" w:hAnsi="Times New Roman"/>
          <w:color w:val="00B0F0"/>
          <w:szCs w:val="20"/>
        </w:rPr>
        <w:t>量最大值取值，</w:t>
      </w:r>
      <w:r>
        <w:rPr>
          <w:rFonts w:ascii="Times New Roman" w:hAnsi="Times New Roman" w:hint="eastAsia"/>
          <w:color w:val="00B0F0"/>
          <w:szCs w:val="20"/>
        </w:rPr>
        <w:t>7.743</w:t>
      </w:r>
      <w:r>
        <w:rPr>
          <w:rFonts w:ascii="Times New Roman" w:hAnsi="Times New Roman"/>
          <w:color w:val="00B0F0"/>
          <w:szCs w:val="20"/>
        </w:rPr>
        <w:t>×10</w:t>
      </w:r>
      <w:r>
        <w:rPr>
          <w:rFonts w:ascii="Times New Roman" w:hAnsi="Times New Roman"/>
          <w:color w:val="00B0F0"/>
          <w:szCs w:val="20"/>
          <w:vertAlign w:val="superscript"/>
        </w:rPr>
        <w:t>-</w:t>
      </w:r>
      <w:r>
        <w:rPr>
          <w:rFonts w:ascii="Times New Roman" w:hAnsi="Times New Roman" w:hint="eastAsia"/>
          <w:color w:val="00B0F0"/>
          <w:szCs w:val="20"/>
          <w:vertAlign w:val="superscript"/>
        </w:rPr>
        <w:t>7</w:t>
      </w:r>
      <w:r>
        <w:rPr>
          <w:rFonts w:ascii="Times New Roman" w:hAnsi="Times New Roman"/>
          <w:color w:val="00B0F0"/>
          <w:szCs w:val="20"/>
        </w:rPr>
        <w:t>t/a</w:t>
      </w:r>
      <w:r>
        <w:rPr>
          <w:rFonts w:ascii="Times New Roman" w:hAnsi="Times New Roman"/>
          <w:color w:val="00B0F0"/>
          <w:szCs w:val="20"/>
        </w:rPr>
        <w:t>；预测评价范围内单位年份表层土壤中游离酸、游离碱输入量，</w:t>
      </w:r>
      <w:r>
        <w:rPr>
          <w:rFonts w:ascii="Times New Roman" w:hAnsi="Times New Roman"/>
          <w:color w:val="00B0F0"/>
          <w:szCs w:val="20"/>
        </w:rPr>
        <w:t>mmol</w:t>
      </w:r>
      <w:r>
        <w:rPr>
          <w:rFonts w:ascii="Times New Roman" w:hAnsi="Times New Roman"/>
          <w:color w:val="00B0F0"/>
          <w:szCs w:val="20"/>
        </w:rPr>
        <w:t>；</w:t>
      </w:r>
    </w:p>
    <w:p w14:paraId="62F14256" w14:textId="77777777" w:rsidR="00396911" w:rsidRDefault="00D16E6F">
      <w:pPr>
        <w:adjustRightInd w:val="0"/>
        <w:spacing w:line="480" w:lineRule="exact"/>
        <w:ind w:firstLineChars="550" w:firstLine="1320"/>
        <w:jc w:val="left"/>
        <w:rPr>
          <w:rFonts w:ascii="Times New Roman" w:hAnsi="Times New Roman"/>
          <w:color w:val="00B0F0"/>
          <w:szCs w:val="20"/>
        </w:rPr>
      </w:pPr>
      <w:r>
        <w:rPr>
          <w:rFonts w:ascii="Times New Roman" w:hAnsi="Times New Roman"/>
          <w:color w:val="00B0F0"/>
          <w:szCs w:val="20"/>
        </w:rPr>
        <w:t>Ls—</w:t>
      </w:r>
      <w:r>
        <w:rPr>
          <w:rFonts w:ascii="Times New Roman" w:hAnsi="Times New Roman"/>
          <w:color w:val="00B0F0"/>
          <w:szCs w:val="20"/>
        </w:rPr>
        <w:t>预测评价范围内单位年份表层土壤中某种物质经淋溶排出的量，</w:t>
      </w:r>
      <w:r>
        <w:rPr>
          <w:rFonts w:ascii="Times New Roman" w:hAnsi="Times New Roman"/>
          <w:color w:val="00B0F0"/>
          <w:szCs w:val="20"/>
        </w:rPr>
        <w:t>g</w:t>
      </w:r>
      <w:r>
        <w:rPr>
          <w:rFonts w:ascii="Times New Roman" w:hAnsi="Times New Roman"/>
          <w:color w:val="00B0F0"/>
          <w:szCs w:val="20"/>
        </w:rPr>
        <w:t>；涉及大气沉降的不考虑输出量；预测评价范围内单位年份表层土壤中经淋溶排出的游离酸、游离碱的量，</w:t>
      </w:r>
      <w:r>
        <w:rPr>
          <w:rFonts w:ascii="Times New Roman" w:hAnsi="Times New Roman"/>
          <w:color w:val="00B0F0"/>
          <w:szCs w:val="20"/>
        </w:rPr>
        <w:t>mmol</w:t>
      </w:r>
      <w:r>
        <w:rPr>
          <w:rFonts w:ascii="Times New Roman" w:hAnsi="Times New Roman"/>
          <w:color w:val="00B0F0"/>
          <w:szCs w:val="20"/>
        </w:rPr>
        <w:t>；</w:t>
      </w:r>
    </w:p>
    <w:p w14:paraId="5C8ADB6C" w14:textId="77777777" w:rsidR="00396911" w:rsidRDefault="00D16E6F">
      <w:pPr>
        <w:adjustRightInd w:val="0"/>
        <w:spacing w:line="480" w:lineRule="exact"/>
        <w:ind w:firstLineChars="550" w:firstLine="1320"/>
        <w:jc w:val="left"/>
        <w:rPr>
          <w:rFonts w:ascii="Times New Roman" w:hAnsi="Times New Roman"/>
          <w:color w:val="00B0F0"/>
          <w:szCs w:val="20"/>
        </w:rPr>
      </w:pPr>
      <w:r>
        <w:rPr>
          <w:rFonts w:ascii="Times New Roman" w:hAnsi="Times New Roman"/>
          <w:color w:val="00B0F0"/>
          <w:szCs w:val="20"/>
        </w:rPr>
        <w:t>Rs—</w:t>
      </w:r>
      <w:r>
        <w:rPr>
          <w:rFonts w:ascii="Times New Roman" w:hAnsi="Times New Roman"/>
          <w:color w:val="00B0F0"/>
          <w:szCs w:val="20"/>
        </w:rPr>
        <w:t>预测评价范围内单位年份表层土壤中某种物质经径流排出的量，</w:t>
      </w:r>
      <w:r>
        <w:rPr>
          <w:rFonts w:ascii="Times New Roman" w:hAnsi="Times New Roman"/>
          <w:color w:val="00B0F0"/>
          <w:szCs w:val="20"/>
        </w:rPr>
        <w:t>g</w:t>
      </w:r>
      <w:r>
        <w:rPr>
          <w:rFonts w:ascii="Times New Roman" w:hAnsi="Times New Roman"/>
          <w:color w:val="00B0F0"/>
          <w:szCs w:val="20"/>
        </w:rPr>
        <w:t>；涉及大气沉降的不考虑输出量；预测评价范围内单位年份表层土壤中经径流排出的游离酸、游离碱的量，</w:t>
      </w:r>
      <w:r>
        <w:rPr>
          <w:rFonts w:ascii="Times New Roman" w:hAnsi="Times New Roman"/>
          <w:color w:val="00B0F0"/>
          <w:szCs w:val="20"/>
        </w:rPr>
        <w:t>mmol</w:t>
      </w:r>
      <w:r>
        <w:rPr>
          <w:rFonts w:ascii="Times New Roman" w:hAnsi="Times New Roman"/>
          <w:color w:val="00B0F0"/>
          <w:szCs w:val="20"/>
        </w:rPr>
        <w:t>；</w:t>
      </w:r>
    </w:p>
    <w:p w14:paraId="56109394" w14:textId="77777777" w:rsidR="00396911" w:rsidRDefault="00D16E6F">
      <w:pPr>
        <w:adjustRightInd w:val="0"/>
        <w:spacing w:line="480" w:lineRule="exact"/>
        <w:ind w:firstLineChars="500" w:firstLine="1200"/>
        <w:jc w:val="left"/>
        <w:rPr>
          <w:rFonts w:ascii="Times New Roman" w:hAnsi="Times New Roman"/>
          <w:color w:val="00B0F0"/>
          <w:szCs w:val="20"/>
        </w:rPr>
      </w:pPr>
      <w:proofErr w:type="spellStart"/>
      <w:r>
        <w:rPr>
          <w:rFonts w:ascii="Times New Roman" w:eastAsia="黑体" w:hAnsi="Times New Roman"/>
          <w:color w:val="00B0F0"/>
          <w:szCs w:val="20"/>
        </w:rPr>
        <w:t>ρb</w:t>
      </w:r>
      <w:proofErr w:type="spellEnd"/>
      <w:r>
        <w:rPr>
          <w:rFonts w:ascii="Times New Roman" w:hAnsi="Times New Roman"/>
          <w:color w:val="00B0F0"/>
          <w:szCs w:val="20"/>
        </w:rPr>
        <w:t>—</w:t>
      </w:r>
      <w:r>
        <w:rPr>
          <w:rFonts w:ascii="Times New Roman" w:hAnsi="Times New Roman"/>
          <w:color w:val="00B0F0"/>
          <w:szCs w:val="20"/>
        </w:rPr>
        <w:t>表层土壤容重，</w:t>
      </w:r>
      <w:r>
        <w:rPr>
          <w:rFonts w:ascii="Times New Roman" w:hAnsi="Times New Roman"/>
          <w:color w:val="00B0F0"/>
          <w:szCs w:val="20"/>
        </w:rPr>
        <w:t>kg/m</w:t>
      </w:r>
      <w:r>
        <w:rPr>
          <w:rFonts w:ascii="Times New Roman" w:hAnsi="Times New Roman"/>
          <w:color w:val="00B0F0"/>
          <w:szCs w:val="20"/>
          <w:vertAlign w:val="superscript"/>
        </w:rPr>
        <w:t>3</w:t>
      </w:r>
      <w:r>
        <w:rPr>
          <w:rFonts w:ascii="Times New Roman" w:hAnsi="Times New Roman"/>
          <w:color w:val="00B0F0"/>
          <w:szCs w:val="20"/>
        </w:rPr>
        <w:t>；本项目为</w:t>
      </w:r>
      <w:r>
        <w:rPr>
          <w:rFonts w:ascii="Times New Roman" w:hAnsi="Times New Roman"/>
          <w:color w:val="00B0F0"/>
          <w:szCs w:val="20"/>
        </w:rPr>
        <w:t>1330kg/m</w:t>
      </w:r>
      <w:r>
        <w:rPr>
          <w:rFonts w:ascii="Times New Roman" w:hAnsi="Times New Roman"/>
          <w:color w:val="00B0F0"/>
          <w:szCs w:val="20"/>
          <w:vertAlign w:val="superscript"/>
        </w:rPr>
        <w:t>3</w:t>
      </w:r>
      <w:r>
        <w:rPr>
          <w:rFonts w:ascii="Times New Roman" w:hAnsi="Times New Roman"/>
          <w:color w:val="00B0F0"/>
          <w:szCs w:val="20"/>
        </w:rPr>
        <w:t>；</w:t>
      </w:r>
    </w:p>
    <w:p w14:paraId="54FA6A55" w14:textId="77777777" w:rsidR="00396911" w:rsidRDefault="00D16E6F">
      <w:pPr>
        <w:adjustRightInd w:val="0"/>
        <w:spacing w:line="480" w:lineRule="exact"/>
        <w:ind w:firstLineChars="500" w:firstLine="1200"/>
        <w:jc w:val="left"/>
        <w:rPr>
          <w:rFonts w:ascii="Times New Roman" w:hAnsi="Times New Roman"/>
          <w:color w:val="00B0F0"/>
          <w:szCs w:val="20"/>
        </w:rPr>
      </w:pPr>
      <w:r>
        <w:rPr>
          <w:rFonts w:ascii="Times New Roman" w:hAnsi="Times New Roman"/>
          <w:color w:val="00B0F0"/>
          <w:szCs w:val="20"/>
        </w:rPr>
        <w:t>A—</w:t>
      </w:r>
      <w:r>
        <w:rPr>
          <w:rFonts w:ascii="Times New Roman" w:hAnsi="Times New Roman"/>
          <w:color w:val="00B0F0"/>
          <w:szCs w:val="20"/>
        </w:rPr>
        <w:t>预测评价范围，</w:t>
      </w:r>
      <w:r>
        <w:rPr>
          <w:rFonts w:ascii="Times New Roman" w:hAnsi="Times New Roman"/>
          <w:color w:val="00B0F0"/>
          <w:szCs w:val="20"/>
        </w:rPr>
        <w:t>m</w:t>
      </w:r>
      <w:r>
        <w:rPr>
          <w:rFonts w:ascii="Times New Roman" w:hAnsi="Times New Roman"/>
          <w:color w:val="00B0F0"/>
          <w:szCs w:val="20"/>
          <w:vertAlign w:val="superscript"/>
        </w:rPr>
        <w:t>2</w:t>
      </w:r>
      <w:r>
        <w:rPr>
          <w:rFonts w:ascii="Times New Roman" w:hAnsi="Times New Roman"/>
          <w:color w:val="00B0F0"/>
          <w:szCs w:val="20"/>
        </w:rPr>
        <w:t>；本项目取</w:t>
      </w:r>
      <w:r>
        <w:rPr>
          <w:rFonts w:ascii="Times New Roman" w:hAnsi="Times New Roman"/>
          <w:color w:val="00B0F0"/>
          <w:szCs w:val="20"/>
        </w:rPr>
        <w:t>1km</w:t>
      </w:r>
      <w:r>
        <w:rPr>
          <w:rFonts w:ascii="Times New Roman" w:hAnsi="Times New Roman"/>
          <w:color w:val="00B0F0"/>
          <w:szCs w:val="20"/>
          <w:vertAlign w:val="superscript"/>
        </w:rPr>
        <w:t>2</w:t>
      </w:r>
      <w:r>
        <w:rPr>
          <w:rFonts w:ascii="Times New Roman" w:hAnsi="Times New Roman"/>
          <w:color w:val="00B0F0"/>
          <w:szCs w:val="20"/>
        </w:rPr>
        <w:t>；</w:t>
      </w:r>
    </w:p>
    <w:p w14:paraId="25CE295B" w14:textId="77777777" w:rsidR="00396911" w:rsidRDefault="00D16E6F">
      <w:pPr>
        <w:adjustRightInd w:val="0"/>
        <w:spacing w:line="480" w:lineRule="exact"/>
        <w:ind w:firstLineChars="500" w:firstLine="1200"/>
        <w:jc w:val="left"/>
        <w:rPr>
          <w:rFonts w:ascii="Times New Roman" w:hAnsi="Times New Roman"/>
          <w:color w:val="00B0F0"/>
          <w:szCs w:val="20"/>
        </w:rPr>
      </w:pPr>
      <w:r>
        <w:rPr>
          <w:rFonts w:ascii="Times New Roman" w:hAnsi="Times New Roman"/>
          <w:color w:val="00B0F0"/>
          <w:szCs w:val="20"/>
        </w:rPr>
        <w:t>D—</w:t>
      </w:r>
      <w:r>
        <w:rPr>
          <w:rFonts w:ascii="Times New Roman" w:hAnsi="Times New Roman"/>
          <w:color w:val="00B0F0"/>
          <w:szCs w:val="20"/>
        </w:rPr>
        <w:t>表层土壤深度，一般取</w:t>
      </w:r>
      <w:r>
        <w:rPr>
          <w:rFonts w:ascii="Times New Roman" w:hAnsi="Times New Roman"/>
          <w:color w:val="00B0F0"/>
          <w:szCs w:val="20"/>
        </w:rPr>
        <w:t>0.2m</w:t>
      </w:r>
      <w:r>
        <w:rPr>
          <w:rFonts w:ascii="Times New Roman" w:hAnsi="Times New Roman"/>
          <w:color w:val="00B0F0"/>
          <w:szCs w:val="20"/>
        </w:rPr>
        <w:t>，可根据实际情况适当调整；</w:t>
      </w:r>
    </w:p>
    <w:p w14:paraId="71153FCD" w14:textId="77777777" w:rsidR="00396911" w:rsidRDefault="00D16E6F">
      <w:pPr>
        <w:adjustRightInd w:val="0"/>
        <w:spacing w:line="480" w:lineRule="exact"/>
        <w:ind w:firstLineChars="500" w:firstLine="1200"/>
        <w:jc w:val="left"/>
        <w:rPr>
          <w:rFonts w:ascii="Times New Roman" w:hAnsi="Times New Roman"/>
          <w:color w:val="00B0F0"/>
          <w:szCs w:val="20"/>
        </w:rPr>
      </w:pPr>
      <w:r>
        <w:rPr>
          <w:rFonts w:ascii="Times New Roman" w:hAnsi="Times New Roman"/>
          <w:color w:val="00B0F0"/>
          <w:szCs w:val="20"/>
        </w:rPr>
        <w:t>n—</w:t>
      </w:r>
      <w:r>
        <w:rPr>
          <w:rFonts w:ascii="Times New Roman" w:hAnsi="Times New Roman"/>
          <w:color w:val="00B0F0"/>
          <w:szCs w:val="20"/>
        </w:rPr>
        <w:t>持</w:t>
      </w:r>
      <w:r>
        <w:rPr>
          <w:rFonts w:ascii="Times New Roman" w:hAnsi="Times New Roman"/>
          <w:color w:val="00B0F0"/>
          <w:szCs w:val="20"/>
        </w:rPr>
        <w:t>续年份，</w:t>
      </w:r>
      <w:r>
        <w:rPr>
          <w:rFonts w:ascii="Times New Roman" w:hAnsi="Times New Roman"/>
          <w:color w:val="00B0F0"/>
          <w:szCs w:val="20"/>
        </w:rPr>
        <w:t>a</w:t>
      </w:r>
      <w:r>
        <w:rPr>
          <w:rFonts w:ascii="Times New Roman" w:hAnsi="Times New Roman"/>
          <w:color w:val="00B0F0"/>
          <w:szCs w:val="20"/>
        </w:rPr>
        <w:t>。</w:t>
      </w:r>
    </w:p>
    <w:p w14:paraId="573DA112" w14:textId="77777777" w:rsidR="00396911" w:rsidRDefault="00D16E6F">
      <w:pPr>
        <w:adjustRightInd w:val="0"/>
        <w:spacing w:line="480" w:lineRule="exact"/>
        <w:ind w:firstLine="480"/>
        <w:jc w:val="left"/>
        <w:rPr>
          <w:rFonts w:ascii="Times New Roman" w:hAnsi="Times New Roman"/>
          <w:color w:val="00B0F0"/>
          <w:szCs w:val="20"/>
        </w:rPr>
      </w:pPr>
      <w:r>
        <w:rPr>
          <w:rFonts w:ascii="Times New Roman" w:hAnsi="Times New Roman"/>
          <w:color w:val="00B0F0"/>
          <w:szCs w:val="20"/>
        </w:rPr>
        <w:t>②</w:t>
      </w:r>
      <w:r>
        <w:rPr>
          <w:rFonts w:ascii="Times New Roman" w:hAnsi="Times New Roman"/>
          <w:color w:val="00B0F0"/>
          <w:szCs w:val="20"/>
        </w:rPr>
        <w:t>单位质量土壤中某种物质的预测值可根据其增量叠加现状值进行计算：</w:t>
      </w:r>
    </w:p>
    <w:p w14:paraId="72590448" w14:textId="77777777" w:rsidR="00396911" w:rsidRDefault="00D16E6F">
      <w:pPr>
        <w:adjustRightInd w:val="0"/>
        <w:spacing w:line="480" w:lineRule="exact"/>
        <w:ind w:firstLine="480"/>
        <w:jc w:val="center"/>
        <w:rPr>
          <w:rFonts w:ascii="Times New Roman" w:hAnsi="Times New Roman"/>
          <w:color w:val="00B0F0"/>
          <w:szCs w:val="20"/>
        </w:rPr>
      </w:pPr>
      <w:r>
        <w:rPr>
          <w:rFonts w:ascii="Times New Roman" w:hAnsi="Times New Roman"/>
          <w:color w:val="00B0F0"/>
          <w:szCs w:val="20"/>
        </w:rPr>
        <w:lastRenderedPageBreak/>
        <w:t>S=S</w:t>
      </w:r>
      <w:r>
        <w:rPr>
          <w:rFonts w:ascii="Times New Roman" w:hAnsi="Times New Roman"/>
          <w:color w:val="00B0F0"/>
          <w:szCs w:val="20"/>
          <w:vertAlign w:val="subscript"/>
        </w:rPr>
        <w:t>b</w:t>
      </w:r>
      <w:r>
        <w:rPr>
          <w:rFonts w:ascii="Times New Roman" w:hAnsi="Times New Roman"/>
          <w:color w:val="00B0F0"/>
          <w:szCs w:val="20"/>
        </w:rPr>
        <w:t>+△s</w:t>
      </w:r>
    </w:p>
    <w:p w14:paraId="5C0628B4" w14:textId="77777777" w:rsidR="00396911" w:rsidRDefault="00D16E6F">
      <w:pPr>
        <w:adjustRightInd w:val="0"/>
        <w:spacing w:line="480" w:lineRule="exact"/>
        <w:ind w:firstLine="480"/>
        <w:jc w:val="left"/>
        <w:rPr>
          <w:rFonts w:ascii="Times New Roman" w:hAnsi="Times New Roman"/>
          <w:color w:val="00B0F0"/>
          <w:szCs w:val="20"/>
        </w:rPr>
      </w:pPr>
      <w:r>
        <w:rPr>
          <w:rFonts w:ascii="Times New Roman" w:hAnsi="Times New Roman"/>
          <w:color w:val="00B0F0"/>
          <w:szCs w:val="20"/>
        </w:rPr>
        <w:t>式中：</w:t>
      </w:r>
      <w:r>
        <w:rPr>
          <w:rFonts w:ascii="Times New Roman" w:hAnsi="Times New Roman"/>
          <w:color w:val="00B0F0"/>
          <w:szCs w:val="20"/>
        </w:rPr>
        <w:t>S</w:t>
      </w:r>
      <w:r>
        <w:rPr>
          <w:rFonts w:ascii="Times New Roman" w:hAnsi="Times New Roman"/>
          <w:color w:val="00B0F0"/>
          <w:szCs w:val="20"/>
          <w:vertAlign w:val="subscript"/>
        </w:rPr>
        <w:t>b</w:t>
      </w:r>
      <w:r>
        <w:rPr>
          <w:rFonts w:ascii="Times New Roman" w:hAnsi="Times New Roman"/>
          <w:color w:val="00B0F0"/>
          <w:szCs w:val="20"/>
        </w:rPr>
        <w:t>—</w:t>
      </w:r>
      <w:r>
        <w:rPr>
          <w:rFonts w:ascii="Times New Roman" w:hAnsi="Times New Roman"/>
          <w:color w:val="00B0F0"/>
          <w:szCs w:val="20"/>
        </w:rPr>
        <w:t>单位质量土壤中某种物质的现状值，</w:t>
      </w:r>
      <w:r>
        <w:rPr>
          <w:rFonts w:ascii="Times New Roman" w:hAnsi="Times New Roman"/>
          <w:color w:val="00B0F0"/>
          <w:szCs w:val="20"/>
        </w:rPr>
        <w:t>g/kg</w:t>
      </w:r>
      <w:r>
        <w:rPr>
          <w:rFonts w:ascii="Times New Roman" w:hAnsi="Times New Roman"/>
          <w:color w:val="00B0F0"/>
          <w:szCs w:val="20"/>
        </w:rPr>
        <w:t>；</w:t>
      </w:r>
    </w:p>
    <w:p w14:paraId="7354669E" w14:textId="77777777" w:rsidR="00396911" w:rsidRDefault="00D16E6F">
      <w:pPr>
        <w:adjustRightInd w:val="0"/>
        <w:spacing w:line="480" w:lineRule="exact"/>
        <w:ind w:firstLineChars="500" w:firstLine="1200"/>
        <w:jc w:val="left"/>
        <w:rPr>
          <w:rFonts w:ascii="Times New Roman" w:hAnsi="Times New Roman"/>
          <w:color w:val="00B0F0"/>
          <w:szCs w:val="20"/>
        </w:rPr>
      </w:pPr>
      <w:r>
        <w:rPr>
          <w:rFonts w:ascii="Times New Roman" w:hAnsi="Times New Roman"/>
          <w:color w:val="00B0F0"/>
          <w:szCs w:val="20"/>
        </w:rPr>
        <w:t>S—</w:t>
      </w:r>
      <w:r>
        <w:rPr>
          <w:rFonts w:ascii="Times New Roman" w:hAnsi="Times New Roman"/>
          <w:color w:val="00B0F0"/>
          <w:szCs w:val="20"/>
        </w:rPr>
        <w:t>单位质量土壤中某种物质的预测值，</w:t>
      </w:r>
      <w:r>
        <w:rPr>
          <w:rFonts w:ascii="Times New Roman" w:hAnsi="Times New Roman"/>
          <w:color w:val="00B0F0"/>
          <w:szCs w:val="20"/>
        </w:rPr>
        <w:t>g/kg</w:t>
      </w:r>
      <w:r>
        <w:rPr>
          <w:rFonts w:ascii="Times New Roman" w:hAnsi="Times New Roman"/>
          <w:color w:val="00B0F0"/>
          <w:szCs w:val="20"/>
        </w:rPr>
        <w:t>。</w:t>
      </w:r>
    </w:p>
    <w:p w14:paraId="07F1A474" w14:textId="77777777" w:rsidR="00396911" w:rsidRDefault="00D16E6F">
      <w:pPr>
        <w:adjustRightInd w:val="0"/>
        <w:spacing w:line="480" w:lineRule="exact"/>
        <w:ind w:firstLine="480"/>
        <w:jc w:val="left"/>
        <w:rPr>
          <w:rFonts w:ascii="Times New Roman" w:hAnsi="Times New Roman"/>
          <w:color w:val="00B0F0"/>
          <w:szCs w:val="20"/>
        </w:rPr>
      </w:pPr>
      <w:r>
        <w:rPr>
          <w:rFonts w:ascii="Times New Roman" w:hAnsi="Times New Roman"/>
          <w:color w:val="00B0F0"/>
          <w:szCs w:val="20"/>
        </w:rPr>
        <w:t>一般</w:t>
      </w:r>
      <w:r>
        <w:rPr>
          <w:rFonts w:hint="eastAsia"/>
          <w:color w:val="00B0F0"/>
        </w:rPr>
        <w:t>苯并芘</w:t>
      </w:r>
      <w:r>
        <w:rPr>
          <w:rFonts w:ascii="Times New Roman" w:hAnsi="Times New Roman"/>
          <w:color w:val="00B0F0"/>
          <w:szCs w:val="20"/>
        </w:rPr>
        <w:t>在土壤中不易被自然淋溶迁移，但会随流动空气进入空气中，残留率一般在</w:t>
      </w:r>
      <w:r>
        <w:rPr>
          <w:rFonts w:ascii="Times New Roman" w:hAnsi="Times New Roman"/>
          <w:color w:val="00B0F0"/>
          <w:szCs w:val="20"/>
        </w:rPr>
        <w:t>30%</w:t>
      </w:r>
      <w:r>
        <w:rPr>
          <w:rFonts w:ascii="Times New Roman" w:hAnsi="Times New Roman"/>
          <w:color w:val="00B0F0"/>
          <w:szCs w:val="20"/>
        </w:rPr>
        <w:t>左右。背景值按照现状监测结果的最大值，则可计算得出本项目大气沉降（干沉积最大预测值）导致的</w:t>
      </w:r>
      <w:r>
        <w:rPr>
          <w:rFonts w:hint="eastAsia"/>
          <w:color w:val="00B0F0"/>
        </w:rPr>
        <w:t>苯并芘</w:t>
      </w:r>
      <w:r>
        <w:rPr>
          <w:rFonts w:ascii="Times New Roman" w:hAnsi="Times New Roman"/>
          <w:color w:val="00B0F0"/>
          <w:szCs w:val="20"/>
        </w:rPr>
        <w:t>累积对土壤造成的影响值。</w:t>
      </w:r>
    </w:p>
    <w:p w14:paraId="5C3E9CBA" w14:textId="77777777" w:rsidR="00396911" w:rsidRDefault="00D16E6F">
      <w:pPr>
        <w:adjustRightInd w:val="0"/>
        <w:spacing w:line="480" w:lineRule="exact"/>
        <w:ind w:firstLine="480"/>
        <w:jc w:val="left"/>
        <w:rPr>
          <w:rFonts w:ascii="Times New Roman" w:hAnsi="Times New Roman"/>
          <w:color w:val="00B0F0"/>
          <w:szCs w:val="20"/>
        </w:rPr>
      </w:pPr>
      <w:r>
        <w:rPr>
          <w:rFonts w:ascii="Times New Roman" w:hAnsi="Times New Roman"/>
          <w:color w:val="00B0F0"/>
          <w:szCs w:val="20"/>
        </w:rPr>
        <w:t>干沉降对土壤累积影响值见表</w:t>
      </w:r>
      <w:r>
        <w:rPr>
          <w:rFonts w:ascii="Times New Roman" w:hAnsi="Times New Roman"/>
          <w:color w:val="00B0F0"/>
          <w:szCs w:val="20"/>
        </w:rPr>
        <w:t>5.2-2</w:t>
      </w:r>
      <w:r>
        <w:rPr>
          <w:rFonts w:ascii="Times New Roman" w:hAnsi="Times New Roman" w:hint="eastAsia"/>
          <w:color w:val="00B0F0"/>
          <w:szCs w:val="20"/>
        </w:rPr>
        <w:t>5</w:t>
      </w:r>
      <w:r>
        <w:rPr>
          <w:rFonts w:ascii="Times New Roman" w:hAnsi="Times New Roman"/>
          <w:color w:val="00B0F0"/>
          <w:szCs w:val="20"/>
        </w:rPr>
        <w:t>，干沉降对土壤累积影响叠加值见表</w:t>
      </w:r>
      <w:r>
        <w:rPr>
          <w:rFonts w:ascii="Times New Roman" w:hAnsi="Times New Roman"/>
          <w:color w:val="00B0F0"/>
          <w:szCs w:val="20"/>
        </w:rPr>
        <w:t>5.2-2</w:t>
      </w:r>
      <w:r>
        <w:rPr>
          <w:rFonts w:ascii="Times New Roman" w:hAnsi="Times New Roman" w:hint="eastAsia"/>
          <w:color w:val="00B0F0"/>
          <w:szCs w:val="20"/>
        </w:rPr>
        <w:t>6</w:t>
      </w:r>
      <w:r>
        <w:rPr>
          <w:rFonts w:ascii="Times New Roman" w:hAnsi="Times New Roman"/>
          <w:color w:val="00B0F0"/>
          <w:szCs w:val="20"/>
        </w:rPr>
        <w:t>。</w:t>
      </w:r>
    </w:p>
    <w:p w14:paraId="690F7A50" w14:textId="77777777" w:rsidR="00396911" w:rsidRDefault="00D16E6F">
      <w:pPr>
        <w:adjustRightInd w:val="0"/>
        <w:ind w:firstLine="482"/>
        <w:jc w:val="center"/>
        <w:rPr>
          <w:rFonts w:ascii="Times New Roman" w:hAnsi="Times New Roman"/>
          <w:b/>
          <w:bCs/>
          <w:color w:val="00B0F0"/>
        </w:rPr>
      </w:pPr>
      <w:r>
        <w:rPr>
          <w:rFonts w:ascii="Times New Roman" w:hAnsi="Times New Roman"/>
          <w:b/>
          <w:bCs/>
          <w:color w:val="00B0F0"/>
        </w:rPr>
        <w:t>表</w:t>
      </w:r>
      <w:r>
        <w:rPr>
          <w:rFonts w:ascii="Times New Roman" w:hAnsi="Times New Roman"/>
          <w:b/>
          <w:bCs/>
          <w:color w:val="00B0F0"/>
        </w:rPr>
        <w:t>5.2-2</w:t>
      </w:r>
      <w:r>
        <w:rPr>
          <w:rFonts w:ascii="Times New Roman" w:hAnsi="Times New Roman" w:hint="eastAsia"/>
          <w:b/>
          <w:bCs/>
          <w:color w:val="00B0F0"/>
        </w:rPr>
        <w:t>5</w:t>
      </w:r>
      <w:r>
        <w:rPr>
          <w:rFonts w:ascii="Times New Roman" w:hAnsi="Times New Roman"/>
          <w:b/>
          <w:bCs/>
          <w:color w:val="00B0F0"/>
        </w:rPr>
        <w:t xml:space="preserve"> </w:t>
      </w:r>
      <w:r>
        <w:rPr>
          <w:rFonts w:ascii="Times New Roman" w:hAnsi="Times New Roman"/>
          <w:b/>
          <w:bCs/>
          <w:color w:val="00B0F0"/>
        </w:rPr>
        <w:t>干沉降对土壤累积影响值</w:t>
      </w:r>
    </w:p>
    <w:tbl>
      <w:tblPr>
        <w:tblW w:w="8381"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76"/>
        <w:gridCol w:w="1197"/>
        <w:gridCol w:w="1995"/>
        <w:gridCol w:w="1627"/>
        <w:gridCol w:w="1417"/>
        <w:gridCol w:w="1469"/>
      </w:tblGrid>
      <w:tr w:rsidR="00396911" w14:paraId="6CE6DE1B" w14:textId="77777777">
        <w:trPr>
          <w:trHeight w:val="20"/>
          <w:tblHeader/>
          <w:jc w:val="center"/>
        </w:trPr>
        <w:tc>
          <w:tcPr>
            <w:tcW w:w="676" w:type="dxa"/>
            <w:vMerge w:val="restart"/>
            <w:vAlign w:val="center"/>
          </w:tcPr>
          <w:p w14:paraId="11D43ABD"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序号</w:t>
            </w:r>
          </w:p>
        </w:tc>
        <w:tc>
          <w:tcPr>
            <w:tcW w:w="1197" w:type="dxa"/>
            <w:vMerge w:val="restart"/>
            <w:vAlign w:val="center"/>
          </w:tcPr>
          <w:p w14:paraId="15DE18D0"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因子</w:t>
            </w:r>
          </w:p>
        </w:tc>
        <w:tc>
          <w:tcPr>
            <w:tcW w:w="1995" w:type="dxa"/>
            <w:vMerge w:val="restart"/>
            <w:vAlign w:val="center"/>
          </w:tcPr>
          <w:p w14:paraId="046AA73A"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年输入量（</w:t>
            </w:r>
            <w:r>
              <w:rPr>
                <w:rFonts w:ascii="Times New Roman" w:eastAsiaTheme="minorEastAsia" w:hAnsi="Times New Roman"/>
                <w:color w:val="00B0F0"/>
                <w:sz w:val="21"/>
              </w:rPr>
              <w:t>g</w:t>
            </w:r>
            <w:r>
              <w:rPr>
                <w:rFonts w:ascii="Times New Roman" w:eastAsiaTheme="minorEastAsia" w:hAnsi="Times New Roman"/>
                <w:color w:val="00B0F0"/>
                <w:sz w:val="21"/>
              </w:rPr>
              <w:t>）</w:t>
            </w:r>
          </w:p>
        </w:tc>
        <w:tc>
          <w:tcPr>
            <w:tcW w:w="4513" w:type="dxa"/>
            <w:gridSpan w:val="3"/>
            <w:vAlign w:val="center"/>
          </w:tcPr>
          <w:p w14:paraId="0A9E1060"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增量（</w:t>
            </w:r>
            <w:r>
              <w:rPr>
                <w:rFonts w:ascii="Times New Roman" w:eastAsiaTheme="minorEastAsia" w:hAnsi="Times New Roman"/>
                <w:color w:val="00B0F0"/>
                <w:sz w:val="21"/>
              </w:rPr>
              <w:t>g/kg</w:t>
            </w:r>
            <w:r>
              <w:rPr>
                <w:rFonts w:ascii="Times New Roman" w:eastAsiaTheme="minorEastAsia" w:hAnsi="Times New Roman"/>
                <w:color w:val="00B0F0"/>
                <w:sz w:val="21"/>
              </w:rPr>
              <w:t>）</w:t>
            </w:r>
          </w:p>
        </w:tc>
      </w:tr>
      <w:tr w:rsidR="00396911" w14:paraId="66DE428F" w14:textId="77777777">
        <w:trPr>
          <w:trHeight w:val="20"/>
          <w:tblHeader/>
          <w:jc w:val="center"/>
        </w:trPr>
        <w:tc>
          <w:tcPr>
            <w:tcW w:w="676" w:type="dxa"/>
            <w:vMerge/>
            <w:vAlign w:val="center"/>
          </w:tcPr>
          <w:p w14:paraId="6FE3AA97" w14:textId="77777777" w:rsidR="00396911" w:rsidRDefault="00396911">
            <w:pPr>
              <w:widowControl/>
              <w:spacing w:line="240" w:lineRule="auto"/>
              <w:ind w:firstLineChars="0" w:firstLine="0"/>
              <w:jc w:val="center"/>
              <w:rPr>
                <w:rFonts w:ascii="Times New Roman" w:eastAsiaTheme="minorEastAsia" w:hAnsi="Times New Roman"/>
                <w:color w:val="00B0F0"/>
                <w:sz w:val="21"/>
              </w:rPr>
            </w:pPr>
          </w:p>
        </w:tc>
        <w:tc>
          <w:tcPr>
            <w:tcW w:w="1197" w:type="dxa"/>
            <w:vMerge/>
            <w:vAlign w:val="center"/>
          </w:tcPr>
          <w:p w14:paraId="0C145B92" w14:textId="77777777" w:rsidR="00396911" w:rsidRDefault="00396911">
            <w:pPr>
              <w:widowControl/>
              <w:spacing w:line="240" w:lineRule="auto"/>
              <w:ind w:firstLineChars="0" w:firstLine="0"/>
              <w:jc w:val="center"/>
              <w:rPr>
                <w:rFonts w:ascii="Times New Roman" w:eastAsiaTheme="minorEastAsia" w:hAnsi="Times New Roman"/>
                <w:color w:val="00B0F0"/>
                <w:sz w:val="21"/>
              </w:rPr>
            </w:pPr>
          </w:p>
        </w:tc>
        <w:tc>
          <w:tcPr>
            <w:tcW w:w="1995" w:type="dxa"/>
            <w:vMerge/>
            <w:vAlign w:val="center"/>
          </w:tcPr>
          <w:p w14:paraId="04099522" w14:textId="77777777" w:rsidR="00396911" w:rsidRDefault="00396911">
            <w:pPr>
              <w:widowControl/>
              <w:spacing w:line="240" w:lineRule="auto"/>
              <w:ind w:firstLineChars="0" w:firstLine="0"/>
              <w:jc w:val="center"/>
              <w:rPr>
                <w:rFonts w:ascii="Times New Roman" w:eastAsiaTheme="minorEastAsia" w:hAnsi="Times New Roman"/>
                <w:color w:val="00B0F0"/>
                <w:sz w:val="21"/>
              </w:rPr>
            </w:pPr>
          </w:p>
        </w:tc>
        <w:tc>
          <w:tcPr>
            <w:tcW w:w="1627" w:type="dxa"/>
            <w:vAlign w:val="center"/>
          </w:tcPr>
          <w:p w14:paraId="7EAAE974"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5</w:t>
            </w:r>
            <w:r>
              <w:rPr>
                <w:rFonts w:ascii="Times New Roman" w:eastAsiaTheme="minorEastAsia" w:hAnsi="Times New Roman"/>
                <w:color w:val="00B0F0"/>
                <w:sz w:val="21"/>
              </w:rPr>
              <w:t>年</w:t>
            </w:r>
          </w:p>
        </w:tc>
        <w:tc>
          <w:tcPr>
            <w:tcW w:w="1417" w:type="dxa"/>
            <w:vAlign w:val="center"/>
          </w:tcPr>
          <w:p w14:paraId="7DCAF881"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10</w:t>
            </w:r>
            <w:r>
              <w:rPr>
                <w:rFonts w:ascii="Times New Roman" w:eastAsiaTheme="minorEastAsia" w:hAnsi="Times New Roman"/>
                <w:color w:val="00B0F0"/>
                <w:sz w:val="21"/>
              </w:rPr>
              <w:t>年</w:t>
            </w:r>
          </w:p>
        </w:tc>
        <w:tc>
          <w:tcPr>
            <w:tcW w:w="1469" w:type="dxa"/>
            <w:vAlign w:val="center"/>
          </w:tcPr>
          <w:p w14:paraId="6EAC6652"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20</w:t>
            </w:r>
            <w:r>
              <w:rPr>
                <w:rFonts w:ascii="Times New Roman" w:eastAsiaTheme="minorEastAsia" w:hAnsi="Times New Roman"/>
                <w:color w:val="00B0F0"/>
                <w:sz w:val="21"/>
              </w:rPr>
              <w:t>年</w:t>
            </w:r>
          </w:p>
        </w:tc>
      </w:tr>
      <w:tr w:rsidR="00396911" w14:paraId="33E93743" w14:textId="77777777">
        <w:trPr>
          <w:trHeight w:val="20"/>
          <w:jc w:val="center"/>
        </w:trPr>
        <w:tc>
          <w:tcPr>
            <w:tcW w:w="676" w:type="dxa"/>
            <w:vAlign w:val="center"/>
          </w:tcPr>
          <w:p w14:paraId="77AC6201"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w:t>
            </w:r>
          </w:p>
        </w:tc>
        <w:tc>
          <w:tcPr>
            <w:tcW w:w="1197" w:type="dxa"/>
            <w:vAlign w:val="center"/>
          </w:tcPr>
          <w:p w14:paraId="2B38BC72"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hint="eastAsia"/>
                <w:color w:val="00B0F0"/>
                <w:sz w:val="21"/>
              </w:rPr>
              <w:t>苯并芘</w:t>
            </w:r>
          </w:p>
        </w:tc>
        <w:tc>
          <w:tcPr>
            <w:tcW w:w="1995" w:type="dxa"/>
            <w:vAlign w:val="center"/>
          </w:tcPr>
          <w:p w14:paraId="3AA23376"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hint="eastAsia"/>
                <w:color w:val="00B0F0"/>
                <w:sz w:val="21"/>
              </w:rPr>
              <w:t>0.0</w:t>
            </w:r>
            <w:r>
              <w:rPr>
                <w:rFonts w:ascii="Times New Roman" w:eastAsiaTheme="minorEastAsia" w:hAnsi="Times New Roman"/>
                <w:color w:val="00B0F0"/>
                <w:sz w:val="21"/>
              </w:rPr>
              <w:t>7713</w:t>
            </w:r>
          </w:p>
        </w:tc>
        <w:tc>
          <w:tcPr>
            <w:tcW w:w="1627" w:type="dxa"/>
            <w:vAlign w:val="center"/>
          </w:tcPr>
          <w:p w14:paraId="7B9D0BBB"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1.449×10</w:t>
            </w:r>
            <w:r>
              <w:rPr>
                <w:rFonts w:ascii="Times New Roman" w:eastAsiaTheme="minorEastAsia" w:hAnsi="Times New Roman"/>
                <w:color w:val="00B0F0"/>
                <w:sz w:val="21"/>
                <w:vertAlign w:val="superscript"/>
              </w:rPr>
              <w:t>-</w:t>
            </w:r>
            <w:r>
              <w:rPr>
                <w:rFonts w:ascii="Times New Roman" w:eastAsiaTheme="minorEastAsia" w:hAnsi="Times New Roman" w:hint="eastAsia"/>
                <w:color w:val="00B0F0"/>
                <w:sz w:val="21"/>
                <w:vertAlign w:val="superscript"/>
              </w:rPr>
              <w:t>9</w:t>
            </w:r>
          </w:p>
        </w:tc>
        <w:tc>
          <w:tcPr>
            <w:tcW w:w="1417" w:type="dxa"/>
            <w:vAlign w:val="center"/>
          </w:tcPr>
          <w:p w14:paraId="52D80B47"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1.449×10</w:t>
            </w:r>
            <w:r>
              <w:rPr>
                <w:rFonts w:ascii="Times New Roman" w:eastAsiaTheme="minorEastAsia" w:hAnsi="Times New Roman"/>
                <w:color w:val="00B0F0"/>
                <w:sz w:val="21"/>
                <w:vertAlign w:val="superscript"/>
              </w:rPr>
              <w:t>-</w:t>
            </w:r>
            <w:r>
              <w:rPr>
                <w:rFonts w:ascii="Times New Roman" w:eastAsiaTheme="minorEastAsia" w:hAnsi="Times New Roman" w:hint="eastAsia"/>
                <w:color w:val="00B0F0"/>
                <w:sz w:val="21"/>
                <w:vertAlign w:val="superscript"/>
              </w:rPr>
              <w:t>9</w:t>
            </w:r>
          </w:p>
        </w:tc>
        <w:tc>
          <w:tcPr>
            <w:tcW w:w="1469" w:type="dxa"/>
            <w:vAlign w:val="center"/>
          </w:tcPr>
          <w:p w14:paraId="453596DB"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1.449×10</w:t>
            </w:r>
            <w:r>
              <w:rPr>
                <w:rFonts w:ascii="Times New Roman" w:eastAsiaTheme="minorEastAsia" w:hAnsi="Times New Roman"/>
                <w:color w:val="00B0F0"/>
                <w:sz w:val="21"/>
                <w:vertAlign w:val="superscript"/>
              </w:rPr>
              <w:t>-</w:t>
            </w:r>
            <w:r>
              <w:rPr>
                <w:rFonts w:ascii="Times New Roman" w:eastAsiaTheme="minorEastAsia" w:hAnsi="Times New Roman" w:hint="eastAsia"/>
                <w:color w:val="00B0F0"/>
                <w:sz w:val="21"/>
                <w:vertAlign w:val="superscript"/>
              </w:rPr>
              <w:t>9</w:t>
            </w:r>
          </w:p>
        </w:tc>
      </w:tr>
    </w:tbl>
    <w:p w14:paraId="14F9C7CE" w14:textId="77777777" w:rsidR="00396911" w:rsidRDefault="00D16E6F">
      <w:pPr>
        <w:adjustRightInd w:val="0"/>
        <w:ind w:firstLine="482"/>
        <w:jc w:val="center"/>
        <w:rPr>
          <w:rFonts w:ascii="Times New Roman" w:hAnsi="Times New Roman"/>
          <w:b/>
          <w:bCs/>
          <w:color w:val="00B0F0"/>
        </w:rPr>
      </w:pPr>
      <w:r>
        <w:rPr>
          <w:rFonts w:ascii="Times New Roman" w:hAnsi="Times New Roman"/>
          <w:b/>
          <w:bCs/>
          <w:color w:val="00B0F0"/>
        </w:rPr>
        <w:t>表</w:t>
      </w:r>
      <w:r>
        <w:rPr>
          <w:rFonts w:ascii="Times New Roman" w:hAnsi="Times New Roman"/>
          <w:b/>
          <w:bCs/>
          <w:color w:val="00B0F0"/>
        </w:rPr>
        <w:t>5.2-2</w:t>
      </w:r>
      <w:r>
        <w:rPr>
          <w:rFonts w:ascii="Times New Roman" w:hAnsi="Times New Roman" w:hint="eastAsia"/>
          <w:b/>
          <w:bCs/>
          <w:color w:val="00B0F0"/>
        </w:rPr>
        <w:t>6</w:t>
      </w:r>
      <w:r>
        <w:rPr>
          <w:rFonts w:ascii="Times New Roman" w:hAnsi="Times New Roman"/>
          <w:b/>
          <w:bCs/>
          <w:color w:val="00B0F0"/>
        </w:rPr>
        <w:t xml:space="preserve"> </w:t>
      </w:r>
      <w:r>
        <w:rPr>
          <w:rFonts w:ascii="Times New Roman" w:hAnsi="Times New Roman"/>
          <w:b/>
          <w:bCs/>
          <w:color w:val="00B0F0"/>
        </w:rPr>
        <w:t>干沉降对土壤累积影响叠加值</w:t>
      </w:r>
    </w:p>
    <w:tbl>
      <w:tblPr>
        <w:tblW w:w="8379"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63"/>
        <w:gridCol w:w="934"/>
        <w:gridCol w:w="1178"/>
        <w:gridCol w:w="1185"/>
        <w:gridCol w:w="1548"/>
        <w:gridCol w:w="1404"/>
        <w:gridCol w:w="1467"/>
      </w:tblGrid>
      <w:tr w:rsidR="00396911" w14:paraId="2834052D" w14:textId="77777777">
        <w:trPr>
          <w:cantSplit/>
          <w:trHeight w:val="20"/>
          <w:tblHeader/>
        </w:trPr>
        <w:tc>
          <w:tcPr>
            <w:tcW w:w="663" w:type="dxa"/>
            <w:vMerge w:val="restart"/>
            <w:vAlign w:val="center"/>
          </w:tcPr>
          <w:p w14:paraId="4D72E1BB"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序号</w:t>
            </w:r>
          </w:p>
        </w:tc>
        <w:tc>
          <w:tcPr>
            <w:tcW w:w="934" w:type="dxa"/>
            <w:vMerge w:val="restart"/>
            <w:vAlign w:val="center"/>
          </w:tcPr>
          <w:p w14:paraId="4B4AB01B"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因子</w:t>
            </w:r>
          </w:p>
        </w:tc>
        <w:tc>
          <w:tcPr>
            <w:tcW w:w="1178" w:type="dxa"/>
            <w:vMerge w:val="restart"/>
            <w:vAlign w:val="center"/>
          </w:tcPr>
          <w:p w14:paraId="0B52C83D"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标准值（</w:t>
            </w:r>
            <w:r>
              <w:rPr>
                <w:rFonts w:ascii="Times New Roman" w:eastAsiaTheme="minorEastAsia" w:hAnsi="Times New Roman"/>
                <w:color w:val="00B0F0"/>
                <w:sz w:val="21"/>
              </w:rPr>
              <w:t>g/kg</w:t>
            </w:r>
            <w:r>
              <w:rPr>
                <w:rFonts w:ascii="Times New Roman" w:eastAsiaTheme="minorEastAsia" w:hAnsi="Times New Roman"/>
                <w:color w:val="00B0F0"/>
                <w:sz w:val="21"/>
              </w:rPr>
              <w:t>）</w:t>
            </w:r>
          </w:p>
        </w:tc>
        <w:tc>
          <w:tcPr>
            <w:tcW w:w="1185" w:type="dxa"/>
            <w:vMerge w:val="restart"/>
            <w:vAlign w:val="center"/>
          </w:tcPr>
          <w:p w14:paraId="01D88A21"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背景值</w:t>
            </w:r>
          </w:p>
          <w:p w14:paraId="6B37CFC7"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w:t>
            </w:r>
            <w:r>
              <w:rPr>
                <w:rFonts w:ascii="Times New Roman" w:eastAsiaTheme="minorEastAsia" w:hAnsi="Times New Roman"/>
                <w:color w:val="00B0F0"/>
                <w:sz w:val="21"/>
              </w:rPr>
              <w:t>g/kg</w:t>
            </w:r>
            <w:r>
              <w:rPr>
                <w:rFonts w:ascii="Times New Roman" w:eastAsiaTheme="minorEastAsia" w:hAnsi="Times New Roman"/>
                <w:color w:val="00B0F0"/>
                <w:sz w:val="21"/>
              </w:rPr>
              <w:t>）</w:t>
            </w:r>
          </w:p>
        </w:tc>
        <w:tc>
          <w:tcPr>
            <w:tcW w:w="4419" w:type="dxa"/>
            <w:gridSpan w:val="3"/>
            <w:vAlign w:val="center"/>
          </w:tcPr>
          <w:p w14:paraId="572B038C"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累积叠加值（</w:t>
            </w:r>
            <w:r>
              <w:rPr>
                <w:rFonts w:ascii="Times New Roman" w:eastAsiaTheme="minorEastAsia" w:hAnsi="Times New Roman"/>
                <w:color w:val="00B0F0"/>
                <w:sz w:val="21"/>
              </w:rPr>
              <w:t>g/kg</w:t>
            </w:r>
            <w:r>
              <w:rPr>
                <w:rFonts w:ascii="Times New Roman" w:eastAsiaTheme="minorEastAsia" w:hAnsi="Times New Roman"/>
                <w:color w:val="00B0F0"/>
                <w:sz w:val="21"/>
              </w:rPr>
              <w:t>）</w:t>
            </w:r>
          </w:p>
        </w:tc>
      </w:tr>
      <w:tr w:rsidR="00396911" w14:paraId="47993DE8" w14:textId="77777777">
        <w:trPr>
          <w:cantSplit/>
          <w:trHeight w:val="20"/>
          <w:tblHeader/>
        </w:trPr>
        <w:tc>
          <w:tcPr>
            <w:tcW w:w="663" w:type="dxa"/>
            <w:vMerge/>
            <w:vAlign w:val="center"/>
          </w:tcPr>
          <w:p w14:paraId="6EB757BA" w14:textId="77777777" w:rsidR="00396911" w:rsidRDefault="00396911">
            <w:pPr>
              <w:widowControl/>
              <w:spacing w:line="240" w:lineRule="auto"/>
              <w:ind w:firstLineChars="0" w:firstLine="0"/>
              <w:jc w:val="center"/>
              <w:rPr>
                <w:rFonts w:ascii="Times New Roman" w:eastAsiaTheme="minorEastAsia" w:hAnsi="Times New Roman"/>
                <w:color w:val="00B0F0"/>
                <w:sz w:val="21"/>
              </w:rPr>
            </w:pPr>
          </w:p>
        </w:tc>
        <w:tc>
          <w:tcPr>
            <w:tcW w:w="934" w:type="dxa"/>
            <w:vMerge/>
            <w:vAlign w:val="center"/>
          </w:tcPr>
          <w:p w14:paraId="0AAD663F" w14:textId="77777777" w:rsidR="00396911" w:rsidRDefault="00396911">
            <w:pPr>
              <w:widowControl/>
              <w:spacing w:line="240" w:lineRule="auto"/>
              <w:ind w:firstLineChars="0" w:firstLine="0"/>
              <w:jc w:val="center"/>
              <w:rPr>
                <w:rFonts w:ascii="Times New Roman" w:eastAsiaTheme="minorEastAsia" w:hAnsi="Times New Roman"/>
                <w:color w:val="00B0F0"/>
                <w:sz w:val="21"/>
              </w:rPr>
            </w:pPr>
          </w:p>
        </w:tc>
        <w:tc>
          <w:tcPr>
            <w:tcW w:w="1178" w:type="dxa"/>
            <w:vMerge/>
            <w:vAlign w:val="center"/>
          </w:tcPr>
          <w:p w14:paraId="3938331D" w14:textId="77777777" w:rsidR="00396911" w:rsidRDefault="00396911">
            <w:pPr>
              <w:widowControl/>
              <w:spacing w:line="240" w:lineRule="auto"/>
              <w:ind w:firstLineChars="0" w:firstLine="0"/>
              <w:jc w:val="center"/>
              <w:rPr>
                <w:rFonts w:ascii="Times New Roman" w:eastAsiaTheme="minorEastAsia" w:hAnsi="Times New Roman"/>
                <w:color w:val="00B0F0"/>
                <w:sz w:val="21"/>
              </w:rPr>
            </w:pPr>
          </w:p>
        </w:tc>
        <w:tc>
          <w:tcPr>
            <w:tcW w:w="1185" w:type="dxa"/>
            <w:vMerge/>
            <w:vAlign w:val="center"/>
          </w:tcPr>
          <w:p w14:paraId="3C0DAA2A" w14:textId="77777777" w:rsidR="00396911" w:rsidRDefault="00396911">
            <w:pPr>
              <w:widowControl/>
              <w:spacing w:line="240" w:lineRule="auto"/>
              <w:ind w:firstLineChars="0" w:firstLine="0"/>
              <w:jc w:val="center"/>
              <w:rPr>
                <w:rFonts w:ascii="Times New Roman" w:eastAsiaTheme="minorEastAsia" w:hAnsi="Times New Roman"/>
                <w:color w:val="00B0F0"/>
                <w:sz w:val="21"/>
              </w:rPr>
            </w:pPr>
          </w:p>
        </w:tc>
        <w:tc>
          <w:tcPr>
            <w:tcW w:w="1548" w:type="dxa"/>
            <w:vAlign w:val="center"/>
          </w:tcPr>
          <w:p w14:paraId="7345E3CC"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5</w:t>
            </w:r>
            <w:r>
              <w:rPr>
                <w:rFonts w:ascii="Times New Roman" w:eastAsiaTheme="minorEastAsia" w:hAnsi="Times New Roman"/>
                <w:color w:val="00B0F0"/>
                <w:sz w:val="21"/>
              </w:rPr>
              <w:t>年</w:t>
            </w:r>
          </w:p>
        </w:tc>
        <w:tc>
          <w:tcPr>
            <w:tcW w:w="1404" w:type="dxa"/>
            <w:vAlign w:val="center"/>
          </w:tcPr>
          <w:p w14:paraId="5B410171"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10</w:t>
            </w:r>
            <w:r>
              <w:rPr>
                <w:rFonts w:ascii="Times New Roman" w:eastAsiaTheme="minorEastAsia" w:hAnsi="Times New Roman"/>
                <w:color w:val="00B0F0"/>
                <w:sz w:val="21"/>
              </w:rPr>
              <w:t>年</w:t>
            </w:r>
          </w:p>
        </w:tc>
        <w:tc>
          <w:tcPr>
            <w:tcW w:w="1467" w:type="dxa"/>
            <w:vAlign w:val="center"/>
          </w:tcPr>
          <w:p w14:paraId="67E14176"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20</w:t>
            </w:r>
            <w:r>
              <w:rPr>
                <w:rFonts w:ascii="Times New Roman" w:eastAsiaTheme="minorEastAsia" w:hAnsi="Times New Roman"/>
                <w:color w:val="00B0F0"/>
                <w:sz w:val="21"/>
              </w:rPr>
              <w:t>年</w:t>
            </w:r>
          </w:p>
        </w:tc>
      </w:tr>
      <w:tr w:rsidR="00396911" w14:paraId="77EFFB52" w14:textId="77777777">
        <w:trPr>
          <w:cantSplit/>
          <w:trHeight w:val="20"/>
          <w:tblHeader/>
        </w:trPr>
        <w:tc>
          <w:tcPr>
            <w:tcW w:w="663" w:type="dxa"/>
            <w:vAlign w:val="center"/>
          </w:tcPr>
          <w:p w14:paraId="5CE8D8A7"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w:t>
            </w:r>
          </w:p>
        </w:tc>
        <w:tc>
          <w:tcPr>
            <w:tcW w:w="934" w:type="dxa"/>
            <w:vAlign w:val="center"/>
          </w:tcPr>
          <w:p w14:paraId="6BCC63AB"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hint="eastAsia"/>
                <w:color w:val="00B0F0"/>
                <w:sz w:val="21"/>
              </w:rPr>
              <w:t>苯并芘</w:t>
            </w:r>
          </w:p>
        </w:tc>
        <w:tc>
          <w:tcPr>
            <w:tcW w:w="1178" w:type="dxa"/>
            <w:vAlign w:val="center"/>
          </w:tcPr>
          <w:p w14:paraId="1B1891A2"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w:t>
            </w:r>
          </w:p>
        </w:tc>
        <w:tc>
          <w:tcPr>
            <w:tcW w:w="1185" w:type="dxa"/>
            <w:vAlign w:val="center"/>
          </w:tcPr>
          <w:p w14:paraId="1897A6BB"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hint="eastAsia"/>
                <w:color w:val="00B0F0"/>
                <w:sz w:val="21"/>
              </w:rPr>
              <w:t>0.0001L</w:t>
            </w:r>
          </w:p>
        </w:tc>
        <w:tc>
          <w:tcPr>
            <w:tcW w:w="1548" w:type="dxa"/>
            <w:vAlign w:val="center"/>
          </w:tcPr>
          <w:p w14:paraId="0CE4143A"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1.449×10</w:t>
            </w:r>
            <w:r>
              <w:rPr>
                <w:rFonts w:ascii="Times New Roman" w:eastAsiaTheme="minorEastAsia" w:hAnsi="Times New Roman"/>
                <w:color w:val="00B0F0"/>
                <w:sz w:val="21"/>
                <w:vertAlign w:val="superscript"/>
              </w:rPr>
              <w:t>-</w:t>
            </w:r>
            <w:r>
              <w:rPr>
                <w:rFonts w:ascii="Times New Roman" w:eastAsiaTheme="minorEastAsia" w:hAnsi="Times New Roman" w:hint="eastAsia"/>
                <w:color w:val="00B0F0"/>
                <w:sz w:val="21"/>
                <w:vertAlign w:val="superscript"/>
              </w:rPr>
              <w:t>9</w:t>
            </w:r>
          </w:p>
        </w:tc>
        <w:tc>
          <w:tcPr>
            <w:tcW w:w="1404" w:type="dxa"/>
            <w:vAlign w:val="center"/>
          </w:tcPr>
          <w:p w14:paraId="24E8A2B4"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1.449×10</w:t>
            </w:r>
            <w:r>
              <w:rPr>
                <w:rFonts w:ascii="Times New Roman" w:eastAsiaTheme="minorEastAsia" w:hAnsi="Times New Roman"/>
                <w:color w:val="00B0F0"/>
                <w:sz w:val="21"/>
                <w:vertAlign w:val="superscript"/>
              </w:rPr>
              <w:t>-</w:t>
            </w:r>
            <w:r>
              <w:rPr>
                <w:rFonts w:ascii="Times New Roman" w:eastAsiaTheme="minorEastAsia" w:hAnsi="Times New Roman" w:hint="eastAsia"/>
                <w:color w:val="00B0F0"/>
                <w:sz w:val="21"/>
                <w:vertAlign w:val="superscript"/>
              </w:rPr>
              <w:t>9</w:t>
            </w:r>
          </w:p>
        </w:tc>
        <w:tc>
          <w:tcPr>
            <w:tcW w:w="1467" w:type="dxa"/>
            <w:vAlign w:val="center"/>
          </w:tcPr>
          <w:p w14:paraId="0BB69E9F" w14:textId="77777777" w:rsidR="00396911" w:rsidRDefault="00D16E6F">
            <w:pPr>
              <w:widowControl/>
              <w:spacing w:line="240" w:lineRule="auto"/>
              <w:ind w:firstLineChars="0" w:firstLine="0"/>
              <w:jc w:val="center"/>
              <w:rPr>
                <w:rFonts w:ascii="Times New Roman" w:eastAsiaTheme="minorEastAsia" w:hAnsi="Times New Roman"/>
                <w:color w:val="00B0F0"/>
                <w:sz w:val="21"/>
              </w:rPr>
            </w:pPr>
            <w:r>
              <w:rPr>
                <w:rFonts w:ascii="Times New Roman" w:eastAsiaTheme="minorEastAsia" w:hAnsi="Times New Roman"/>
                <w:color w:val="00B0F0"/>
                <w:sz w:val="21"/>
              </w:rPr>
              <w:t>1.449×10</w:t>
            </w:r>
            <w:r>
              <w:rPr>
                <w:rFonts w:ascii="Times New Roman" w:eastAsiaTheme="minorEastAsia" w:hAnsi="Times New Roman"/>
                <w:color w:val="00B0F0"/>
                <w:sz w:val="21"/>
                <w:vertAlign w:val="superscript"/>
              </w:rPr>
              <w:t>-</w:t>
            </w:r>
            <w:r>
              <w:rPr>
                <w:rFonts w:ascii="Times New Roman" w:eastAsiaTheme="minorEastAsia" w:hAnsi="Times New Roman" w:hint="eastAsia"/>
                <w:color w:val="00B0F0"/>
                <w:sz w:val="21"/>
                <w:vertAlign w:val="superscript"/>
              </w:rPr>
              <w:t>9</w:t>
            </w:r>
          </w:p>
        </w:tc>
      </w:tr>
    </w:tbl>
    <w:p w14:paraId="4C897685" w14:textId="77777777" w:rsidR="00396911" w:rsidRDefault="00D16E6F">
      <w:pPr>
        <w:pStyle w:val="afffffffffff4"/>
        <w:spacing w:line="480" w:lineRule="exact"/>
        <w:ind w:firstLine="480"/>
        <w:rPr>
          <w:color w:val="00B0F0"/>
        </w:rPr>
      </w:pPr>
      <w:r>
        <w:rPr>
          <w:color w:val="00B0F0"/>
        </w:rPr>
        <w:t>由表</w:t>
      </w:r>
      <w:r>
        <w:rPr>
          <w:color w:val="00B0F0"/>
        </w:rPr>
        <w:t>5.2-2</w:t>
      </w:r>
      <w:r>
        <w:rPr>
          <w:rFonts w:hint="eastAsia"/>
          <w:color w:val="00B0F0"/>
        </w:rPr>
        <w:t>6</w:t>
      </w:r>
      <w:r>
        <w:rPr>
          <w:color w:val="00B0F0"/>
        </w:rPr>
        <w:t>可知，本项目排放废气中的</w:t>
      </w:r>
      <w:r>
        <w:rPr>
          <w:rFonts w:hint="eastAsia"/>
          <w:color w:val="00B0F0"/>
        </w:rPr>
        <w:t>苯并芘</w:t>
      </w:r>
      <w:r>
        <w:rPr>
          <w:color w:val="00B0F0"/>
        </w:rPr>
        <w:t>很小，经</w:t>
      </w:r>
      <w:r>
        <w:rPr>
          <w:color w:val="00B0F0"/>
        </w:rPr>
        <w:t>20</w:t>
      </w:r>
      <w:r>
        <w:rPr>
          <w:color w:val="00B0F0"/>
        </w:rPr>
        <w:t>年沉降累积土壤中</w:t>
      </w:r>
      <w:r>
        <w:rPr>
          <w:rFonts w:hint="eastAsia"/>
          <w:color w:val="00B0F0"/>
        </w:rPr>
        <w:t>苯并芘</w:t>
      </w:r>
      <w:r>
        <w:rPr>
          <w:color w:val="00B0F0"/>
        </w:rPr>
        <w:t>增量甚微，不会造成周边土壤影响，</w:t>
      </w:r>
      <w:r>
        <w:rPr>
          <w:rFonts w:hint="eastAsia"/>
          <w:color w:val="00B0F0"/>
        </w:rPr>
        <w:t>苯并芘</w:t>
      </w:r>
      <w:r>
        <w:rPr>
          <w:color w:val="00B0F0"/>
        </w:rPr>
        <w:t>对土壤累积污染在可接受范围内。</w:t>
      </w:r>
    </w:p>
    <w:p w14:paraId="50949E5D" w14:textId="77777777" w:rsidR="00396911" w:rsidRDefault="00D16E6F">
      <w:pPr>
        <w:widowControl/>
        <w:spacing w:line="480" w:lineRule="exact"/>
        <w:ind w:firstLine="480"/>
        <w:outlineLvl w:val="3"/>
        <w:rPr>
          <w:rFonts w:ascii="Times New Roman" w:eastAsia="黑体" w:hAnsi="Times New Roman"/>
          <w:color w:val="0070C0"/>
        </w:rPr>
      </w:pPr>
      <w:r>
        <w:rPr>
          <w:rFonts w:ascii="Times New Roman" w:eastAsia="黑体" w:hAnsi="Times New Roman"/>
          <w:color w:val="0070C0"/>
        </w:rPr>
        <w:t>5.2.6.3.</w:t>
      </w:r>
      <w:r>
        <w:rPr>
          <w:rFonts w:ascii="Times New Roman" w:eastAsia="黑体" w:hAnsi="Times New Roman"/>
          <w:color w:val="0070C0"/>
        </w:rPr>
        <w:t>预测评价结论</w:t>
      </w:r>
    </w:p>
    <w:p w14:paraId="708C2BA6" w14:textId="77777777" w:rsidR="00396911" w:rsidRDefault="00D16E6F">
      <w:pPr>
        <w:keepNext/>
        <w:keepLines/>
        <w:ind w:firstLine="480"/>
        <w:rPr>
          <w:rFonts w:ascii="Times New Roman" w:hAnsi="Times New Roman"/>
        </w:rPr>
      </w:pPr>
      <w:r>
        <w:rPr>
          <w:color w:val="00B0F0"/>
        </w:rPr>
        <w:t>本项目通过定量</w:t>
      </w:r>
      <w:r>
        <w:rPr>
          <w:rFonts w:hint="eastAsia"/>
          <w:color w:val="00B0F0"/>
        </w:rPr>
        <w:t>分析</w:t>
      </w:r>
      <w:r>
        <w:rPr>
          <w:color w:val="00B0F0"/>
        </w:rPr>
        <w:t>，从大气沉降影响途径</w:t>
      </w:r>
      <w:r>
        <w:rPr>
          <w:rFonts w:hint="eastAsia"/>
          <w:color w:val="00B0F0"/>
        </w:rPr>
        <w:t>着手</w:t>
      </w:r>
      <w:r>
        <w:rPr>
          <w:color w:val="00B0F0"/>
        </w:rPr>
        <w:t>，分析项目运营对土壤环境的影响。企业运行</w:t>
      </w:r>
      <w:r>
        <w:rPr>
          <w:color w:val="00B0F0"/>
        </w:rPr>
        <w:t>20</w:t>
      </w:r>
      <w:r>
        <w:rPr>
          <w:color w:val="00B0F0"/>
        </w:rPr>
        <w:t>年，土壤中</w:t>
      </w:r>
      <w:r>
        <w:rPr>
          <w:rFonts w:hint="eastAsia"/>
          <w:color w:val="00B0F0"/>
        </w:rPr>
        <w:t>苯并芘</w:t>
      </w:r>
      <w:r>
        <w:rPr>
          <w:color w:val="00B0F0"/>
        </w:rPr>
        <w:t>的预测浓度为</w:t>
      </w:r>
      <w:r>
        <w:rPr>
          <w:color w:val="00B0F0"/>
        </w:rPr>
        <w:t>1.449×10-</w:t>
      </w:r>
      <w:r>
        <w:rPr>
          <w:rFonts w:hint="eastAsia"/>
          <w:color w:val="00B0F0"/>
        </w:rPr>
        <w:t>9</w:t>
      </w:r>
      <w:r>
        <w:rPr>
          <w:color w:val="00B0F0"/>
        </w:rPr>
        <w:t>，参照《土壤环境质量</w:t>
      </w:r>
      <w:r>
        <w:rPr>
          <w:color w:val="00B0F0"/>
        </w:rPr>
        <w:t xml:space="preserve"> </w:t>
      </w:r>
      <w:r>
        <w:rPr>
          <w:color w:val="00B0F0"/>
        </w:rPr>
        <w:t>建设用地土壤污染风险管控标准（试行）》（</w:t>
      </w:r>
      <w:r>
        <w:rPr>
          <w:color w:val="00B0F0"/>
        </w:rPr>
        <w:t>GB36600-2018</w:t>
      </w:r>
      <w:r>
        <w:rPr>
          <w:color w:val="00B0F0"/>
        </w:rPr>
        <w:t>）第二类用地筛选值，</w:t>
      </w:r>
      <w:r>
        <w:rPr>
          <w:rFonts w:hint="eastAsia"/>
          <w:color w:val="00B0F0"/>
        </w:rPr>
        <w:t>苯并芘</w:t>
      </w:r>
      <w:r>
        <w:rPr>
          <w:color w:val="00B0F0"/>
        </w:rPr>
        <w:t>风险管控标准为</w:t>
      </w:r>
      <w:r>
        <w:rPr>
          <w:rFonts w:hint="eastAsia"/>
          <w:color w:val="00B0F0"/>
        </w:rPr>
        <w:t>1.5</w:t>
      </w:r>
      <w:r>
        <w:rPr>
          <w:color w:val="00B0F0"/>
        </w:rPr>
        <w:t>mg/kg</w:t>
      </w:r>
      <w:r>
        <w:rPr>
          <w:color w:val="00B0F0"/>
        </w:rPr>
        <w:t>，本项目预测值为风险管控标准限值的</w:t>
      </w:r>
      <w:r>
        <w:rPr>
          <w:color w:val="00B0F0"/>
        </w:rPr>
        <w:t>0.</w:t>
      </w:r>
      <w:r>
        <w:rPr>
          <w:rFonts w:hint="eastAsia"/>
          <w:color w:val="00B0F0"/>
        </w:rPr>
        <w:t>000000966</w:t>
      </w:r>
      <w:r>
        <w:rPr>
          <w:color w:val="00B0F0"/>
        </w:rPr>
        <w:t>，因此，</w:t>
      </w:r>
      <w:r>
        <w:rPr>
          <w:rFonts w:hint="eastAsia"/>
          <w:color w:val="00B0F0"/>
        </w:rPr>
        <w:t>苯并芘</w:t>
      </w:r>
      <w:r>
        <w:rPr>
          <w:color w:val="00B0F0"/>
        </w:rPr>
        <w:t>的大气沉降对土壤的影响较小。</w:t>
      </w:r>
    </w:p>
    <w:p w14:paraId="4C7385A7" w14:textId="77777777" w:rsidR="00396911" w:rsidRDefault="00D16E6F">
      <w:pPr>
        <w:pStyle w:val="30"/>
        <w:rPr>
          <w:rFonts w:ascii="Times New Roman" w:hAnsi="Times New Roman"/>
        </w:rPr>
      </w:pPr>
      <w:r>
        <w:rPr>
          <w:rFonts w:ascii="Times New Roman" w:hAnsi="Times New Roman"/>
        </w:rPr>
        <w:t>5.2.</w:t>
      </w:r>
      <w:r>
        <w:rPr>
          <w:rFonts w:ascii="Times New Roman" w:hAnsi="Times New Roman" w:hint="eastAsia"/>
        </w:rPr>
        <w:t>7</w:t>
      </w:r>
      <w:r>
        <w:rPr>
          <w:rFonts w:ascii="Times New Roman" w:hAnsi="Times New Roman"/>
        </w:rPr>
        <w:t>生态环境影响评价</w:t>
      </w:r>
    </w:p>
    <w:p w14:paraId="06DB255F" w14:textId="77777777" w:rsidR="00396911" w:rsidRDefault="00D16E6F">
      <w:pPr>
        <w:ind w:firstLineChars="0" w:firstLine="0"/>
        <w:outlineLvl w:val="3"/>
        <w:rPr>
          <w:rFonts w:ascii="Times New Roman" w:hAnsi="Times New Roman"/>
          <w:b/>
          <w:bCs/>
          <w:szCs w:val="24"/>
        </w:rPr>
      </w:pPr>
      <w:r>
        <w:rPr>
          <w:rFonts w:ascii="Times New Roman" w:hAnsi="Times New Roman"/>
          <w:b/>
          <w:bCs/>
          <w:szCs w:val="24"/>
        </w:rPr>
        <w:t>5.2.</w:t>
      </w:r>
      <w:r>
        <w:rPr>
          <w:rFonts w:ascii="Times New Roman" w:hAnsi="Times New Roman" w:hint="eastAsia"/>
          <w:b/>
          <w:bCs/>
          <w:szCs w:val="24"/>
        </w:rPr>
        <w:t>7</w:t>
      </w:r>
      <w:r>
        <w:rPr>
          <w:rFonts w:ascii="Times New Roman" w:hAnsi="Times New Roman"/>
          <w:b/>
          <w:bCs/>
          <w:szCs w:val="24"/>
        </w:rPr>
        <w:t>.1</w:t>
      </w:r>
      <w:r>
        <w:rPr>
          <w:rFonts w:ascii="Times New Roman" w:hAnsi="Times New Roman"/>
          <w:b/>
          <w:bCs/>
          <w:szCs w:val="24"/>
        </w:rPr>
        <w:t>对植物生态的影响</w:t>
      </w:r>
    </w:p>
    <w:p w14:paraId="20356EDA"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w:t>
      </w:r>
      <w:proofErr w:type="spellStart"/>
      <w:r>
        <w:rPr>
          <w:rFonts w:ascii="Times New Roman" w:hAnsi="Times New Roman"/>
          <w:szCs w:val="24"/>
        </w:rPr>
        <w:t>BaP</w:t>
      </w:r>
      <w:proofErr w:type="spellEnd"/>
      <w:r>
        <w:rPr>
          <w:rFonts w:ascii="Times New Roman" w:hAnsi="Times New Roman"/>
          <w:szCs w:val="24"/>
        </w:rPr>
        <w:t>特征污染物的影响分析</w:t>
      </w:r>
    </w:p>
    <w:p w14:paraId="3CEA63A8" w14:textId="77777777" w:rsidR="00396911" w:rsidRDefault="00D16E6F">
      <w:pPr>
        <w:ind w:firstLine="480"/>
        <w:rPr>
          <w:rFonts w:ascii="Times New Roman" w:hAnsi="Times New Roman"/>
          <w:szCs w:val="24"/>
        </w:rPr>
      </w:pPr>
      <w:r>
        <w:rPr>
          <w:rFonts w:ascii="Times New Roman" w:hAnsi="Times New Roman"/>
          <w:szCs w:val="24"/>
        </w:rPr>
        <w:lastRenderedPageBreak/>
        <w:t>植物根系吸收的</w:t>
      </w:r>
      <w:proofErr w:type="spellStart"/>
      <w:r>
        <w:rPr>
          <w:rFonts w:ascii="Times New Roman" w:hAnsi="Times New Roman"/>
          <w:szCs w:val="24"/>
        </w:rPr>
        <w:t>BaP</w:t>
      </w:r>
      <w:proofErr w:type="spellEnd"/>
      <w:r>
        <w:rPr>
          <w:rFonts w:ascii="Times New Roman" w:hAnsi="Times New Roman"/>
          <w:szCs w:val="24"/>
        </w:rPr>
        <w:t>可以在植物体内转化为</w:t>
      </w:r>
      <w:r>
        <w:rPr>
          <w:rFonts w:ascii="Times New Roman" w:hAnsi="Times New Roman"/>
          <w:szCs w:val="24"/>
        </w:rPr>
        <w:t>CO</w:t>
      </w:r>
      <w:r>
        <w:rPr>
          <w:rFonts w:ascii="Times New Roman" w:hAnsi="Times New Roman"/>
          <w:szCs w:val="24"/>
          <w:vertAlign w:val="subscript"/>
        </w:rPr>
        <w:t>2</w:t>
      </w:r>
      <w:r>
        <w:rPr>
          <w:rFonts w:ascii="Times New Roman" w:hAnsi="Times New Roman"/>
          <w:szCs w:val="24"/>
        </w:rPr>
        <w:t>和有机酸，说明植物体对</w:t>
      </w:r>
      <w:r>
        <w:rPr>
          <w:rFonts w:ascii="Times New Roman" w:hAnsi="Times New Roman"/>
          <w:szCs w:val="24"/>
        </w:rPr>
        <w:t xml:space="preserve"> </w:t>
      </w:r>
      <w:proofErr w:type="spellStart"/>
      <w:r>
        <w:rPr>
          <w:rFonts w:ascii="Times New Roman" w:hAnsi="Times New Roman"/>
          <w:szCs w:val="24"/>
        </w:rPr>
        <w:t>BaP</w:t>
      </w:r>
      <w:proofErr w:type="spellEnd"/>
      <w:r>
        <w:rPr>
          <w:rFonts w:ascii="Times New Roman" w:hAnsi="Times New Roman"/>
          <w:szCs w:val="24"/>
        </w:rPr>
        <w:t>有净化作</w:t>
      </w:r>
      <w:r>
        <w:rPr>
          <w:rFonts w:ascii="Times New Roman" w:hAnsi="Times New Roman"/>
          <w:szCs w:val="24"/>
        </w:rPr>
        <w:t>用。土壤微生物对</w:t>
      </w:r>
      <w:proofErr w:type="spellStart"/>
      <w:r>
        <w:rPr>
          <w:rFonts w:ascii="Times New Roman" w:hAnsi="Times New Roman"/>
          <w:szCs w:val="24"/>
        </w:rPr>
        <w:t>BaP</w:t>
      </w:r>
      <w:proofErr w:type="spellEnd"/>
      <w:r>
        <w:rPr>
          <w:rFonts w:ascii="Times New Roman" w:hAnsi="Times New Roman"/>
          <w:szCs w:val="24"/>
        </w:rPr>
        <w:t>也有一定分解作用，但对于</w:t>
      </w:r>
      <w:proofErr w:type="spellStart"/>
      <w:r>
        <w:rPr>
          <w:rFonts w:ascii="Times New Roman" w:hAnsi="Times New Roman"/>
          <w:szCs w:val="24"/>
        </w:rPr>
        <w:t>BaP</w:t>
      </w:r>
      <w:proofErr w:type="spellEnd"/>
      <w:r>
        <w:rPr>
          <w:rFonts w:ascii="Times New Roman" w:hAnsi="Times New Roman"/>
          <w:szCs w:val="24"/>
        </w:rPr>
        <w:t>的毒理性指标影响植物和农作物的试验还很少，进一步的影响尚不清楚。</w:t>
      </w:r>
    </w:p>
    <w:p w14:paraId="06FE024B" w14:textId="77777777" w:rsidR="00396911" w:rsidRDefault="00D16E6F">
      <w:pPr>
        <w:ind w:firstLine="480"/>
        <w:rPr>
          <w:rFonts w:ascii="Times New Roman" w:hAnsi="Times New Roman"/>
        </w:rPr>
      </w:pPr>
      <w:r>
        <w:rPr>
          <w:rFonts w:ascii="Times New Roman" w:hAnsi="Times New Roman"/>
          <w:szCs w:val="24"/>
        </w:rPr>
        <w:t>（</w:t>
      </w:r>
      <w:r>
        <w:rPr>
          <w:rFonts w:ascii="Times New Roman" w:hAnsi="Times New Roman"/>
          <w:szCs w:val="24"/>
        </w:rPr>
        <w:t>2</w:t>
      </w:r>
      <w:r>
        <w:rPr>
          <w:rFonts w:ascii="Times New Roman" w:hAnsi="Times New Roman"/>
          <w:szCs w:val="24"/>
        </w:rPr>
        <w:t>）</w:t>
      </w:r>
      <w:r>
        <w:rPr>
          <w:rFonts w:ascii="Times New Roman" w:hAnsi="Times New Roman"/>
          <w:szCs w:val="24"/>
        </w:rPr>
        <w:t>H</w:t>
      </w:r>
      <w:r>
        <w:rPr>
          <w:rFonts w:ascii="Times New Roman" w:hAnsi="Times New Roman"/>
          <w:szCs w:val="24"/>
          <w:vertAlign w:val="subscript"/>
        </w:rPr>
        <w:t>2</w:t>
      </w:r>
      <w:r>
        <w:rPr>
          <w:rFonts w:ascii="Times New Roman" w:hAnsi="Times New Roman"/>
          <w:szCs w:val="24"/>
        </w:rPr>
        <w:t>S</w:t>
      </w:r>
      <w:r>
        <w:rPr>
          <w:rFonts w:ascii="Times New Roman" w:hAnsi="Times New Roman"/>
          <w:szCs w:val="24"/>
        </w:rPr>
        <w:t>影响分析</w:t>
      </w:r>
      <w:r>
        <w:rPr>
          <w:rFonts w:ascii="Times New Roman" w:hAnsi="Times New Roman"/>
          <w:szCs w:val="24"/>
        </w:rPr>
        <w:t xml:space="preserve"> </w:t>
      </w:r>
    </w:p>
    <w:p w14:paraId="59AABE0D" w14:textId="77777777" w:rsidR="00396911" w:rsidRDefault="00D16E6F">
      <w:pPr>
        <w:ind w:firstLine="480"/>
        <w:rPr>
          <w:rFonts w:ascii="Times New Roman" w:hAnsi="Times New Roman"/>
          <w:szCs w:val="24"/>
        </w:rPr>
      </w:pPr>
      <w:r>
        <w:rPr>
          <w:rFonts w:ascii="Times New Roman" w:hAnsi="Times New Roman"/>
          <w:szCs w:val="24"/>
        </w:rPr>
        <w:t>H</w:t>
      </w:r>
      <w:r>
        <w:rPr>
          <w:rFonts w:ascii="Times New Roman" w:hAnsi="Times New Roman"/>
          <w:szCs w:val="24"/>
          <w:vertAlign w:val="subscript"/>
        </w:rPr>
        <w:t>2</w:t>
      </w:r>
      <w:r>
        <w:rPr>
          <w:rFonts w:ascii="Times New Roman" w:hAnsi="Times New Roman"/>
          <w:szCs w:val="24"/>
        </w:rPr>
        <w:t>S</w:t>
      </w:r>
      <w:r>
        <w:rPr>
          <w:rFonts w:ascii="Times New Roman" w:hAnsi="Times New Roman"/>
          <w:szCs w:val="24"/>
        </w:rPr>
        <w:t>对农作物均具有一定的毒害作用。受</w:t>
      </w:r>
      <w:r>
        <w:rPr>
          <w:rFonts w:ascii="Times New Roman" w:hAnsi="Times New Roman"/>
          <w:szCs w:val="24"/>
        </w:rPr>
        <w:t xml:space="preserve"> H</w:t>
      </w:r>
      <w:r>
        <w:rPr>
          <w:rFonts w:ascii="Times New Roman" w:hAnsi="Times New Roman"/>
          <w:szCs w:val="24"/>
          <w:vertAlign w:val="subscript"/>
        </w:rPr>
        <w:t>2</w:t>
      </w:r>
      <w:r>
        <w:rPr>
          <w:rFonts w:ascii="Times New Roman" w:hAnsi="Times New Roman"/>
          <w:szCs w:val="24"/>
        </w:rPr>
        <w:t>S</w:t>
      </w:r>
      <w:r>
        <w:rPr>
          <w:rFonts w:ascii="Times New Roman" w:hAnsi="Times New Roman"/>
          <w:szCs w:val="24"/>
        </w:rPr>
        <w:t>影响，植物特别是植物的叶片会产生斑点。接触</w:t>
      </w:r>
      <w:r>
        <w:rPr>
          <w:rFonts w:ascii="Times New Roman" w:hAnsi="Times New Roman"/>
          <w:szCs w:val="24"/>
        </w:rPr>
        <w:t>15000mg/m</w:t>
      </w:r>
      <w:r>
        <w:rPr>
          <w:rFonts w:ascii="Times New Roman" w:hAnsi="Times New Roman"/>
          <w:szCs w:val="24"/>
          <w:vertAlign w:val="superscript"/>
        </w:rPr>
        <w:t>3</w:t>
      </w:r>
      <w:r>
        <w:rPr>
          <w:rFonts w:ascii="Times New Roman" w:hAnsi="Times New Roman"/>
          <w:szCs w:val="24"/>
        </w:rPr>
        <w:t>的</w:t>
      </w:r>
      <w:r>
        <w:rPr>
          <w:rFonts w:ascii="Times New Roman" w:hAnsi="Times New Roman"/>
          <w:szCs w:val="24"/>
        </w:rPr>
        <w:t xml:space="preserve"> H</w:t>
      </w:r>
      <w:r>
        <w:rPr>
          <w:rFonts w:ascii="Times New Roman" w:hAnsi="Times New Roman"/>
          <w:szCs w:val="24"/>
          <w:vertAlign w:val="subscript"/>
        </w:rPr>
        <w:t>2</w:t>
      </w:r>
      <w:r>
        <w:rPr>
          <w:rFonts w:ascii="Times New Roman" w:hAnsi="Times New Roman"/>
          <w:szCs w:val="24"/>
        </w:rPr>
        <w:t>S</w:t>
      </w:r>
      <w:r>
        <w:rPr>
          <w:rFonts w:ascii="Times New Roman" w:hAnsi="Times New Roman"/>
          <w:szCs w:val="24"/>
        </w:rPr>
        <w:t>四小时可使植物</w:t>
      </w:r>
      <w:r>
        <w:rPr>
          <w:rFonts w:ascii="Times New Roman" w:hAnsi="Times New Roman"/>
          <w:szCs w:val="24"/>
        </w:rPr>
        <w:t>100%</w:t>
      </w:r>
      <w:r>
        <w:rPr>
          <w:rFonts w:ascii="Times New Roman" w:hAnsi="Times New Roman"/>
          <w:szCs w:val="24"/>
        </w:rPr>
        <w:t>的叶面产生斑点。</w:t>
      </w:r>
    </w:p>
    <w:p w14:paraId="0649EB84" w14:textId="77777777" w:rsidR="00396911" w:rsidRDefault="00D16E6F">
      <w:pPr>
        <w:numPr>
          <w:ilvl w:val="0"/>
          <w:numId w:val="14"/>
        </w:numPr>
        <w:ind w:firstLine="480"/>
        <w:rPr>
          <w:rFonts w:ascii="Times New Roman" w:hAnsi="Times New Roman"/>
          <w:szCs w:val="24"/>
        </w:rPr>
      </w:pP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的影响</w:t>
      </w:r>
    </w:p>
    <w:p w14:paraId="5CDCE4EB" w14:textId="77777777" w:rsidR="00396911" w:rsidRDefault="00D16E6F">
      <w:pPr>
        <w:ind w:firstLine="480"/>
        <w:rPr>
          <w:rFonts w:ascii="Times New Roman" w:hAnsi="Times New Roman"/>
          <w:szCs w:val="24"/>
        </w:rPr>
      </w:pP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对植物的伤害是从叶片背面的气孔渗入植物组织而造成的。机理为通过叶面气孔进入叶内发生化学反应，影响细胞</w:t>
      </w:r>
      <w:r>
        <w:rPr>
          <w:rFonts w:ascii="Times New Roman" w:hAnsi="Times New Roman"/>
          <w:szCs w:val="24"/>
        </w:rPr>
        <w:t>pH</w:t>
      </w:r>
      <w:r>
        <w:rPr>
          <w:rFonts w:ascii="Times New Roman" w:hAnsi="Times New Roman"/>
          <w:szCs w:val="24"/>
        </w:rPr>
        <w:t>值从而产生伤害，并产生自由基引起膜脂过氧化，伤害膜细胞，引起蛋白质变性，造成酶失活，最后导致植物呼吸作用加快，光合作用降低，叶绿素含量减少，使植物发育受阻。</w:t>
      </w:r>
      <w:r>
        <w:rPr>
          <w:rFonts w:ascii="Times New Roman" w:hAnsi="Times New Roman"/>
          <w:szCs w:val="24"/>
        </w:rPr>
        <w:t>SO</w:t>
      </w:r>
      <w:r>
        <w:rPr>
          <w:rFonts w:ascii="Times New Roman" w:hAnsi="Times New Roman"/>
          <w:szCs w:val="24"/>
          <w:vertAlign w:val="subscript"/>
        </w:rPr>
        <w:t>2</w:t>
      </w:r>
      <w:r>
        <w:rPr>
          <w:rFonts w:ascii="Times New Roman" w:hAnsi="Times New Roman"/>
          <w:sz w:val="16"/>
          <w:szCs w:val="16"/>
        </w:rPr>
        <w:t xml:space="preserve"> </w:t>
      </w:r>
      <w:r>
        <w:rPr>
          <w:rFonts w:ascii="Times New Roman" w:hAnsi="Times New Roman"/>
          <w:szCs w:val="24"/>
        </w:rPr>
        <w:t>引起的急性伤害症状特点是使叶脉间产生不规则的点、块状伤斑，受害时界限分明，严重时叶片呈水清状软萎，经日晒失水，干枯坏死。一般而言，</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小于</w:t>
      </w:r>
      <w:r>
        <w:rPr>
          <w:rFonts w:ascii="Times New Roman" w:hAnsi="Times New Roman"/>
          <w:szCs w:val="24"/>
        </w:rPr>
        <w:t>0.3ppm</w:t>
      </w:r>
      <w:r>
        <w:rPr>
          <w:rFonts w:ascii="Times New Roman" w:hAnsi="Times New Roman"/>
          <w:szCs w:val="24"/>
        </w:rPr>
        <w:t>时大多数植物不会受到影响。紫苜蓿，松柏类、小麦、大麦、荞麦、西红柿等植物较敏感，中毒浓度在</w:t>
      </w:r>
      <w:r>
        <w:rPr>
          <w:rFonts w:ascii="Times New Roman" w:hAnsi="Times New Roman"/>
          <w:szCs w:val="24"/>
        </w:rPr>
        <w:t>0</w:t>
      </w:r>
      <w:r>
        <w:rPr>
          <w:rFonts w:ascii="Times New Roman" w:hAnsi="Times New Roman"/>
          <w:szCs w:val="24"/>
        </w:rPr>
        <w:t>.3-0.5ppm</w:t>
      </w:r>
      <w:r>
        <w:rPr>
          <w:rFonts w:ascii="Times New Roman" w:hAnsi="Times New Roman"/>
          <w:szCs w:val="24"/>
        </w:rPr>
        <w:t>。</w:t>
      </w:r>
      <w:r>
        <w:rPr>
          <w:rFonts w:ascii="Times New Roman" w:hAnsi="Times New Roman"/>
          <w:szCs w:val="24"/>
        </w:rPr>
        <w:t>0.7ppm</w:t>
      </w:r>
      <w:r>
        <w:rPr>
          <w:rFonts w:ascii="Times New Roman" w:hAnsi="Times New Roman"/>
          <w:szCs w:val="24"/>
        </w:rPr>
        <w:t>以上，植物受害十分严重并逐渐全部枯死。</w:t>
      </w:r>
    </w:p>
    <w:p w14:paraId="2146ED88" w14:textId="77777777" w:rsidR="00396911" w:rsidRDefault="00D16E6F">
      <w:pPr>
        <w:ind w:firstLine="480"/>
        <w:rPr>
          <w:rFonts w:ascii="Times New Roman" w:hAnsi="Times New Roman"/>
          <w:szCs w:val="24"/>
        </w:rPr>
      </w:pPr>
      <w:r>
        <w:rPr>
          <w:rFonts w:ascii="Times New Roman" w:hAnsi="Times New Roman"/>
          <w:szCs w:val="24"/>
        </w:rPr>
        <w:t>适宜的温度、光照、湿度和水分条件有利于气孔开放，因而容易使</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进入植物体内造成伤害。大气中同时有臭氧、</w:t>
      </w:r>
      <w:r>
        <w:rPr>
          <w:rFonts w:ascii="Times New Roman" w:hAnsi="Times New Roman"/>
          <w:szCs w:val="24"/>
        </w:rPr>
        <w:t>NO</w:t>
      </w:r>
      <w:r>
        <w:rPr>
          <w:rFonts w:ascii="Times New Roman" w:hAnsi="Times New Roman"/>
          <w:szCs w:val="24"/>
          <w:vertAlign w:val="subscript"/>
        </w:rPr>
        <w:t>2</w:t>
      </w:r>
      <w:r>
        <w:rPr>
          <w:rFonts w:ascii="Times New Roman" w:hAnsi="Times New Roman"/>
          <w:szCs w:val="24"/>
        </w:rPr>
        <w:t>、乙稀存在时，会增强</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的危害作用。作物生长旺盛期易受</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危害。</w:t>
      </w:r>
    </w:p>
    <w:p w14:paraId="39132BEF" w14:textId="77777777" w:rsidR="00396911" w:rsidRDefault="00D16E6F">
      <w:pPr>
        <w:ind w:firstLine="480"/>
        <w:rPr>
          <w:rFonts w:ascii="Times New Roman" w:hAnsi="Times New Roman"/>
          <w:szCs w:val="24"/>
        </w:rPr>
      </w:pP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对植物的危害程度是随</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的浓度、与植物的接触时间及温度、湿度而变化，低湿时为重，此外还因植物生育期的不同而异。据报道，高</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危害后，作物产量会受到明显的影响。如水稻和小麦在扬花期受到</w:t>
      </w:r>
      <w:r>
        <w:rPr>
          <w:rFonts w:ascii="Times New Roman" w:hAnsi="Times New Roman"/>
          <w:szCs w:val="24"/>
        </w:rPr>
        <w:t xml:space="preserve"> SO</w:t>
      </w:r>
      <w:r>
        <w:rPr>
          <w:rFonts w:ascii="Times New Roman" w:hAnsi="Times New Roman"/>
          <w:szCs w:val="24"/>
          <w:vertAlign w:val="subscript"/>
        </w:rPr>
        <w:t>2</w:t>
      </w:r>
      <w:r>
        <w:rPr>
          <w:rFonts w:ascii="Times New Roman" w:hAnsi="Times New Roman"/>
          <w:sz w:val="16"/>
          <w:szCs w:val="16"/>
        </w:rPr>
        <w:t xml:space="preserve"> </w:t>
      </w:r>
      <w:r>
        <w:rPr>
          <w:rFonts w:ascii="Times New Roman" w:hAnsi="Times New Roman"/>
          <w:szCs w:val="24"/>
        </w:rPr>
        <w:t>(35ppm)</w:t>
      </w:r>
      <w:r>
        <w:rPr>
          <w:rFonts w:ascii="Times New Roman" w:hAnsi="Times New Roman"/>
          <w:szCs w:val="24"/>
        </w:rPr>
        <w:t>一次性伤害时，可分别减产</w:t>
      </w:r>
      <w:r>
        <w:rPr>
          <w:rFonts w:ascii="Times New Roman" w:hAnsi="Times New Roman"/>
          <w:szCs w:val="24"/>
        </w:rPr>
        <w:t>86%</w:t>
      </w:r>
      <w:r>
        <w:rPr>
          <w:rFonts w:ascii="Times New Roman" w:hAnsi="Times New Roman"/>
          <w:szCs w:val="24"/>
        </w:rPr>
        <w:t>和</w:t>
      </w:r>
      <w:r>
        <w:rPr>
          <w:rFonts w:ascii="Times New Roman" w:hAnsi="Times New Roman"/>
          <w:szCs w:val="24"/>
        </w:rPr>
        <w:t>55%</w:t>
      </w:r>
      <w:r>
        <w:rPr>
          <w:rFonts w:ascii="Times New Roman" w:hAnsi="Times New Roman"/>
          <w:szCs w:val="24"/>
        </w:rPr>
        <w:t>左右。</w:t>
      </w:r>
    </w:p>
    <w:p w14:paraId="2F894C23" w14:textId="77777777" w:rsidR="00396911" w:rsidRDefault="00D16E6F">
      <w:pPr>
        <w:numPr>
          <w:ilvl w:val="0"/>
          <w:numId w:val="14"/>
        </w:numPr>
        <w:ind w:firstLine="480"/>
        <w:rPr>
          <w:rFonts w:ascii="Times New Roman" w:hAnsi="Times New Roman"/>
          <w:szCs w:val="24"/>
        </w:rPr>
      </w:pPr>
      <w:r>
        <w:rPr>
          <w:rFonts w:ascii="Times New Roman" w:hAnsi="Times New Roman"/>
          <w:szCs w:val="24"/>
        </w:rPr>
        <w:t>NO</w:t>
      </w:r>
      <w:r>
        <w:rPr>
          <w:rFonts w:ascii="Times New Roman" w:hAnsi="Times New Roman"/>
          <w:szCs w:val="24"/>
          <w:vertAlign w:val="subscript"/>
        </w:rPr>
        <w:t>X</w:t>
      </w:r>
      <w:r>
        <w:rPr>
          <w:rFonts w:ascii="Times New Roman" w:hAnsi="Times New Roman"/>
          <w:szCs w:val="24"/>
        </w:rPr>
        <w:t>的影响</w:t>
      </w:r>
    </w:p>
    <w:p w14:paraId="413AAC2A" w14:textId="77777777" w:rsidR="00396911" w:rsidRDefault="00D16E6F">
      <w:pPr>
        <w:ind w:firstLine="480"/>
        <w:rPr>
          <w:rFonts w:ascii="Times New Roman" w:hAnsi="Times New Roman"/>
          <w:szCs w:val="24"/>
        </w:rPr>
      </w:pPr>
      <w:r>
        <w:rPr>
          <w:rFonts w:ascii="Times New Roman" w:hAnsi="Times New Roman"/>
          <w:szCs w:val="24"/>
        </w:rPr>
        <w:lastRenderedPageBreak/>
        <w:t>NO</w:t>
      </w:r>
      <w:r>
        <w:rPr>
          <w:rFonts w:ascii="Times New Roman" w:hAnsi="Times New Roman"/>
          <w:szCs w:val="24"/>
          <w:vertAlign w:val="subscript"/>
        </w:rPr>
        <w:t>X</w:t>
      </w:r>
      <w:r>
        <w:rPr>
          <w:rFonts w:ascii="Times New Roman" w:hAnsi="Times New Roman"/>
          <w:szCs w:val="24"/>
        </w:rPr>
        <w:t>对植物的危害一般情况下不太明显。浓度大于</w:t>
      </w:r>
      <w:r>
        <w:rPr>
          <w:rFonts w:ascii="Times New Roman" w:hAnsi="Times New Roman"/>
          <w:szCs w:val="24"/>
        </w:rPr>
        <w:t>3-5mg/m</w:t>
      </w:r>
      <w:r>
        <w:rPr>
          <w:rFonts w:ascii="Times New Roman" w:hAnsi="Times New Roman"/>
          <w:szCs w:val="24"/>
          <w:vertAlign w:val="superscript"/>
        </w:rPr>
        <w:t>3</w:t>
      </w:r>
      <w:r>
        <w:rPr>
          <w:rFonts w:ascii="Times New Roman" w:hAnsi="Times New Roman"/>
          <w:szCs w:val="24"/>
        </w:rPr>
        <w:t>时植物会发生中毒现象。</w:t>
      </w:r>
      <w:r>
        <w:rPr>
          <w:rFonts w:ascii="Times New Roman" w:hAnsi="Times New Roman"/>
          <w:szCs w:val="24"/>
        </w:rPr>
        <w:t>NO</w:t>
      </w:r>
      <w:r>
        <w:rPr>
          <w:rFonts w:ascii="Times New Roman" w:hAnsi="Times New Roman"/>
          <w:szCs w:val="24"/>
          <w:vertAlign w:val="subscript"/>
        </w:rPr>
        <w:t>X</w:t>
      </w:r>
      <w:r>
        <w:rPr>
          <w:rFonts w:ascii="Times New Roman" w:hAnsi="Times New Roman"/>
          <w:szCs w:val="24"/>
        </w:rPr>
        <w:t>比</w:t>
      </w:r>
      <w:r>
        <w:rPr>
          <w:rFonts w:ascii="Times New Roman" w:hAnsi="Times New Roman"/>
          <w:szCs w:val="24"/>
        </w:rPr>
        <w:t xml:space="preserve"> NO</w:t>
      </w:r>
      <w:r>
        <w:rPr>
          <w:rFonts w:ascii="Times New Roman" w:hAnsi="Times New Roman"/>
          <w:szCs w:val="24"/>
        </w:rPr>
        <w:t>对植物的毒性大，受害机理为形成的二次污染物</w:t>
      </w:r>
      <w:r>
        <w:rPr>
          <w:rFonts w:ascii="Times New Roman" w:hAnsi="Times New Roman"/>
          <w:szCs w:val="24"/>
        </w:rPr>
        <w:t>PAN</w:t>
      </w:r>
      <w:r>
        <w:rPr>
          <w:rFonts w:ascii="Times New Roman" w:hAnsi="Times New Roman"/>
          <w:szCs w:val="24"/>
        </w:rPr>
        <w:t>（过氧乙酰硝酸酯）破坏植物叶绿素，从而造成褪色伤斑。</w:t>
      </w:r>
      <w:r>
        <w:rPr>
          <w:rFonts w:ascii="Times New Roman" w:hAnsi="Times New Roman"/>
          <w:szCs w:val="24"/>
        </w:rPr>
        <w:t>NO</w:t>
      </w:r>
      <w:r>
        <w:rPr>
          <w:rFonts w:ascii="Times New Roman" w:hAnsi="Times New Roman"/>
          <w:szCs w:val="24"/>
          <w:vertAlign w:val="subscript"/>
        </w:rPr>
        <w:t>X</w:t>
      </w:r>
      <w:r>
        <w:rPr>
          <w:rFonts w:ascii="Times New Roman" w:hAnsi="Times New Roman"/>
          <w:szCs w:val="24"/>
        </w:rPr>
        <w:t>比</w:t>
      </w:r>
      <w:r>
        <w:rPr>
          <w:rFonts w:ascii="Times New Roman" w:hAnsi="Times New Roman"/>
          <w:szCs w:val="24"/>
        </w:rPr>
        <w:t xml:space="preserve"> NO</w:t>
      </w:r>
      <w:r>
        <w:rPr>
          <w:rFonts w:ascii="Times New Roman" w:hAnsi="Times New Roman"/>
          <w:szCs w:val="24"/>
        </w:rPr>
        <w:t>对植物的毒性更大，幼叶受害较重，叶脉间和叶缘出现黄褐色至褐色症状。烟草、芥菜和蕃茄对</w:t>
      </w:r>
      <w:r>
        <w:rPr>
          <w:rFonts w:ascii="Times New Roman" w:hAnsi="Times New Roman"/>
          <w:szCs w:val="24"/>
        </w:rPr>
        <w:t>NO</w:t>
      </w:r>
      <w:r>
        <w:rPr>
          <w:rFonts w:ascii="Times New Roman" w:hAnsi="Times New Roman"/>
          <w:szCs w:val="24"/>
          <w:vertAlign w:val="subscript"/>
        </w:rPr>
        <w:t>X</w:t>
      </w:r>
      <w:r>
        <w:rPr>
          <w:rFonts w:ascii="Times New Roman" w:hAnsi="Times New Roman"/>
          <w:szCs w:val="24"/>
        </w:rPr>
        <w:t>较敏感。</w:t>
      </w:r>
    </w:p>
    <w:p w14:paraId="02EB8BBF" w14:textId="77777777" w:rsidR="00396911" w:rsidRDefault="00D16E6F">
      <w:pPr>
        <w:numPr>
          <w:ilvl w:val="0"/>
          <w:numId w:val="14"/>
        </w:numPr>
        <w:ind w:firstLine="480"/>
        <w:rPr>
          <w:rFonts w:ascii="Times New Roman" w:hAnsi="Times New Roman"/>
          <w:szCs w:val="24"/>
        </w:rPr>
      </w:pPr>
      <w:r>
        <w:rPr>
          <w:rFonts w:ascii="Times New Roman" w:hAnsi="Times New Roman"/>
          <w:szCs w:val="24"/>
        </w:rPr>
        <w:t>尘的影响</w:t>
      </w:r>
    </w:p>
    <w:p w14:paraId="215CD29D" w14:textId="77777777" w:rsidR="00396911" w:rsidRDefault="00D16E6F">
      <w:pPr>
        <w:ind w:firstLine="480"/>
        <w:rPr>
          <w:rFonts w:ascii="Times New Roman" w:hAnsi="Times New Roman"/>
          <w:szCs w:val="24"/>
        </w:rPr>
      </w:pPr>
      <w:r>
        <w:rPr>
          <w:rFonts w:ascii="Times New Roman" w:hAnsi="Times New Roman"/>
          <w:szCs w:val="24"/>
        </w:rPr>
        <w:t>炼焦生产及原煤厂准备、运输过程中的粉尘污染对植物的影响主要表现在对作物光合作用的影响上。</w:t>
      </w:r>
    </w:p>
    <w:p w14:paraId="01089BAC" w14:textId="77777777" w:rsidR="00396911" w:rsidRDefault="00D16E6F">
      <w:pPr>
        <w:ind w:firstLine="480"/>
        <w:rPr>
          <w:rFonts w:ascii="Times New Roman" w:hAnsi="Times New Roman"/>
          <w:szCs w:val="24"/>
        </w:rPr>
      </w:pPr>
      <w:r>
        <w:rPr>
          <w:rFonts w:ascii="Times New Roman" w:hAnsi="Times New Roman"/>
          <w:szCs w:val="24"/>
        </w:rPr>
        <w:t>生产过程中排放的烟粉尘进入</w:t>
      </w:r>
      <w:r>
        <w:rPr>
          <w:rFonts w:ascii="Times New Roman" w:hAnsi="Times New Roman"/>
          <w:szCs w:val="24"/>
        </w:rPr>
        <w:t>大气后，粒径大于</w:t>
      </w:r>
      <w:r>
        <w:rPr>
          <w:rFonts w:ascii="Times New Roman" w:hAnsi="Times New Roman"/>
          <w:szCs w:val="24"/>
        </w:rPr>
        <w:t>10</w:t>
      </w:r>
      <w:r>
        <w:rPr>
          <w:rFonts w:ascii="Times New Roman" w:hAnsi="Times New Roman"/>
          <w:szCs w:val="24"/>
        </w:rPr>
        <w:t>微克的颗粒物在扩散过程中可自然沉降并吸附于植物叶片上，阻塞气孔，若截留在叶片上的粉尘量多时，会造成波长为</w:t>
      </w:r>
      <w:r>
        <w:rPr>
          <w:rFonts w:ascii="Times New Roman" w:hAnsi="Times New Roman"/>
          <w:szCs w:val="24"/>
        </w:rPr>
        <w:t>400-700nm</w:t>
      </w:r>
      <w:r>
        <w:rPr>
          <w:rFonts w:ascii="Times New Roman" w:hAnsi="Times New Roman"/>
          <w:szCs w:val="24"/>
        </w:rPr>
        <w:t>的太阳辐射光反射量增加，从而降低植物的呼吸作用和光合作用，影响作物的正常生长，使叶片褪色、变硬，植物生长不良。若植物在花期亦可影响作物的花粉传播和受粉能力，致使作物产量降低，还能使作物籽粒品质下降。同时，植物表面覆盖的颗粒物对波长</w:t>
      </w:r>
      <w:r>
        <w:rPr>
          <w:rFonts w:ascii="Times New Roman" w:hAnsi="Times New Roman"/>
          <w:szCs w:val="24"/>
        </w:rPr>
        <w:t>750-1351nm</w:t>
      </w:r>
      <w:r>
        <w:rPr>
          <w:rFonts w:ascii="Times New Roman" w:hAnsi="Times New Roman"/>
          <w:szCs w:val="24"/>
        </w:rPr>
        <w:t>的辐射光吸收量大大增加，形成了叶组织内的高温胁迫，增加了植物对于早的敏感性。</w:t>
      </w:r>
    </w:p>
    <w:p w14:paraId="4248B64E" w14:textId="77777777" w:rsidR="00396911" w:rsidRDefault="00D16E6F">
      <w:pPr>
        <w:ind w:firstLine="480"/>
        <w:rPr>
          <w:rFonts w:ascii="Times New Roman" w:hAnsi="Times New Roman"/>
        </w:rPr>
      </w:pPr>
      <w:r>
        <w:rPr>
          <w:rFonts w:ascii="Times New Roman" w:hAnsi="Times New Roman"/>
          <w:szCs w:val="24"/>
        </w:rPr>
        <w:t>据资料记载，燃烧产生的颗粒物粒径在</w:t>
      </w:r>
      <w:r>
        <w:rPr>
          <w:rFonts w:ascii="Times New Roman" w:hAnsi="Times New Roman"/>
          <w:szCs w:val="24"/>
        </w:rPr>
        <w:t>3-10</w:t>
      </w:r>
      <w:r>
        <w:rPr>
          <w:rFonts w:ascii="Times New Roman" w:hAnsi="Times New Roman"/>
          <w:szCs w:val="24"/>
        </w:rPr>
        <w:t>0μm</w:t>
      </w:r>
      <w:r>
        <w:rPr>
          <w:rFonts w:ascii="Times New Roman" w:hAnsi="Times New Roman"/>
          <w:szCs w:val="24"/>
        </w:rPr>
        <w:t>之间。焦化工程产生的粉尘大约有</w:t>
      </w:r>
      <w:r>
        <w:rPr>
          <w:rFonts w:ascii="Times New Roman" w:hAnsi="Times New Roman"/>
          <w:szCs w:val="24"/>
        </w:rPr>
        <w:t>70%</w:t>
      </w:r>
      <w:r>
        <w:rPr>
          <w:rFonts w:ascii="Times New Roman" w:hAnsi="Times New Roman"/>
          <w:szCs w:val="24"/>
        </w:rPr>
        <w:t>的降尘大于</w:t>
      </w:r>
      <w:r>
        <w:rPr>
          <w:rFonts w:ascii="Times New Roman" w:hAnsi="Times New Roman"/>
          <w:szCs w:val="24"/>
        </w:rPr>
        <w:t>10μm</w:t>
      </w:r>
      <w:r>
        <w:rPr>
          <w:rFonts w:ascii="Times New Roman" w:hAnsi="Times New Roman"/>
          <w:szCs w:val="24"/>
        </w:rPr>
        <w:t>，小于</w:t>
      </w:r>
      <w:r>
        <w:rPr>
          <w:rFonts w:ascii="Times New Roman" w:hAnsi="Times New Roman"/>
          <w:szCs w:val="24"/>
        </w:rPr>
        <w:t>10μm</w:t>
      </w:r>
      <w:r>
        <w:rPr>
          <w:rFonts w:ascii="Times New Roman" w:hAnsi="Times New Roman"/>
          <w:szCs w:val="24"/>
        </w:rPr>
        <w:t>以下的飘尘量很小，不易集中飘落，在遇有风、雨季节时，微尘更不容易长期滞留于叶片上。因此本工程正常生产后，排向大气的粉尘对植物尘态的影响较小。</w:t>
      </w:r>
    </w:p>
    <w:p w14:paraId="7A86973D" w14:textId="77777777" w:rsidR="00396911" w:rsidRDefault="00D16E6F">
      <w:pPr>
        <w:ind w:firstLineChars="0" w:firstLine="0"/>
        <w:outlineLvl w:val="3"/>
        <w:rPr>
          <w:rFonts w:ascii="Times New Roman" w:hAnsi="Times New Roman"/>
          <w:color w:val="0000FF"/>
          <w:szCs w:val="24"/>
        </w:rPr>
      </w:pPr>
      <w:r>
        <w:rPr>
          <w:rFonts w:ascii="Times New Roman" w:hAnsi="Times New Roman"/>
          <w:b/>
          <w:bCs/>
          <w:color w:val="0000FF"/>
          <w:szCs w:val="24"/>
        </w:rPr>
        <w:t>5.2.</w:t>
      </w:r>
      <w:r>
        <w:rPr>
          <w:rFonts w:ascii="Times New Roman" w:hAnsi="Times New Roman" w:hint="eastAsia"/>
          <w:b/>
          <w:bCs/>
          <w:color w:val="0000FF"/>
          <w:szCs w:val="24"/>
        </w:rPr>
        <w:t>7</w:t>
      </w:r>
      <w:r>
        <w:rPr>
          <w:rFonts w:ascii="Times New Roman" w:hAnsi="Times New Roman"/>
          <w:b/>
          <w:bCs/>
          <w:color w:val="0000FF"/>
          <w:szCs w:val="24"/>
        </w:rPr>
        <w:t>.3</w:t>
      </w:r>
      <w:r>
        <w:rPr>
          <w:rFonts w:ascii="Times New Roman" w:hAnsi="Times New Roman"/>
          <w:b/>
          <w:bCs/>
          <w:color w:val="0000FF"/>
          <w:szCs w:val="24"/>
        </w:rPr>
        <w:t>对土壤环境的影响</w:t>
      </w:r>
    </w:p>
    <w:p w14:paraId="186500B7" w14:textId="77777777" w:rsidR="00396911" w:rsidRDefault="00D16E6F">
      <w:pPr>
        <w:ind w:firstLine="480"/>
        <w:rPr>
          <w:rFonts w:ascii="Times New Roman" w:hAnsi="Times New Roman"/>
          <w:color w:val="0000FF"/>
          <w:szCs w:val="24"/>
        </w:rPr>
      </w:pPr>
      <w:r>
        <w:rPr>
          <w:rFonts w:ascii="Times New Roman" w:hAnsi="Times New Roman"/>
          <w:color w:val="0000FF"/>
          <w:szCs w:val="24"/>
        </w:rPr>
        <w:t>废气中排放的</w:t>
      </w:r>
      <w:r>
        <w:rPr>
          <w:rFonts w:ascii="Times New Roman" w:hAnsi="Times New Roman"/>
          <w:color w:val="0000FF"/>
          <w:szCs w:val="24"/>
        </w:rPr>
        <w:t>SO</w:t>
      </w:r>
      <w:r>
        <w:rPr>
          <w:rFonts w:ascii="Times New Roman" w:hAnsi="Times New Roman"/>
          <w:color w:val="0000FF"/>
          <w:szCs w:val="24"/>
          <w:vertAlign w:val="subscript"/>
        </w:rPr>
        <w:t>2</w:t>
      </w:r>
      <w:r>
        <w:rPr>
          <w:rFonts w:ascii="Times New Roman" w:hAnsi="Times New Roman"/>
          <w:color w:val="0000FF"/>
          <w:szCs w:val="24"/>
        </w:rPr>
        <w:t>、</w:t>
      </w:r>
      <w:r>
        <w:rPr>
          <w:rFonts w:ascii="Times New Roman" w:hAnsi="Times New Roman"/>
          <w:color w:val="0000FF"/>
          <w:szCs w:val="24"/>
        </w:rPr>
        <w:t>NO</w:t>
      </w:r>
      <w:r>
        <w:rPr>
          <w:rFonts w:ascii="Times New Roman" w:hAnsi="Times New Roman"/>
          <w:color w:val="0000FF"/>
          <w:szCs w:val="24"/>
          <w:vertAlign w:val="subscript"/>
        </w:rPr>
        <w:t>X</w:t>
      </w:r>
      <w:r>
        <w:rPr>
          <w:rFonts w:ascii="Times New Roman" w:hAnsi="Times New Roman"/>
          <w:color w:val="0000FF"/>
          <w:szCs w:val="24"/>
        </w:rPr>
        <w:t>和</w:t>
      </w:r>
      <w:proofErr w:type="spellStart"/>
      <w:r>
        <w:rPr>
          <w:rFonts w:ascii="Times New Roman" w:hAnsi="Times New Roman"/>
          <w:color w:val="0000FF"/>
          <w:szCs w:val="24"/>
        </w:rPr>
        <w:t>BaP</w:t>
      </w:r>
      <w:proofErr w:type="spellEnd"/>
      <w:r>
        <w:rPr>
          <w:rFonts w:ascii="Times New Roman" w:hAnsi="Times New Roman"/>
          <w:color w:val="0000FF"/>
          <w:szCs w:val="24"/>
        </w:rPr>
        <w:t>等污染物以其污染源为中心，成条带状或椭圆状分布，其长轴沿当地风向延伸，污染物随着飘尘以及种气溶胶进入土壤和植物系统，破坏土壤生态系统。</w:t>
      </w:r>
    </w:p>
    <w:p w14:paraId="75D92233" w14:textId="77777777" w:rsidR="00396911" w:rsidRDefault="00D16E6F">
      <w:pPr>
        <w:ind w:firstLine="480"/>
        <w:rPr>
          <w:rFonts w:ascii="Times New Roman" w:hAnsi="Times New Roman"/>
          <w:color w:val="0000FF"/>
          <w:szCs w:val="24"/>
        </w:rPr>
      </w:pPr>
      <w:r>
        <w:rPr>
          <w:rFonts w:ascii="Times New Roman" w:hAnsi="Times New Roman"/>
          <w:color w:val="0000FF"/>
          <w:szCs w:val="24"/>
        </w:rPr>
        <w:t>据资料记载，根据土壤的容重和耕作层的厚度，耕作层土壤重量为</w:t>
      </w:r>
      <w:r>
        <w:rPr>
          <w:rFonts w:ascii="Times New Roman" w:hAnsi="Times New Roman"/>
          <w:color w:val="0000FF"/>
          <w:szCs w:val="24"/>
        </w:rPr>
        <w:t>250kg/m</w:t>
      </w:r>
      <w:r>
        <w:rPr>
          <w:rFonts w:ascii="Times New Roman" w:hAnsi="Times New Roman"/>
          <w:color w:val="0000FF"/>
          <w:szCs w:val="24"/>
          <w:vertAlign w:val="superscript"/>
        </w:rPr>
        <w:t>2</w:t>
      </w:r>
      <w:r>
        <w:rPr>
          <w:rFonts w:ascii="Times New Roman" w:hAnsi="Times New Roman"/>
          <w:color w:val="0000FF"/>
          <w:szCs w:val="24"/>
        </w:rPr>
        <w:lastRenderedPageBreak/>
        <w:t>左右，而本项目正常运行后排放的烟粉尘量</w:t>
      </w:r>
      <w:r>
        <w:rPr>
          <w:rFonts w:ascii="Times New Roman" w:hAnsi="Times New Roman"/>
          <w:color w:val="0000FF"/>
          <w:szCs w:val="24"/>
        </w:rPr>
        <w:t>183.906t/a</w:t>
      </w:r>
      <w:r>
        <w:rPr>
          <w:rFonts w:ascii="Times New Roman" w:hAnsi="Times New Roman"/>
          <w:color w:val="0000FF"/>
          <w:szCs w:val="24"/>
        </w:rPr>
        <w:t>，假定排放量的</w:t>
      </w:r>
      <w:r>
        <w:rPr>
          <w:rFonts w:ascii="Times New Roman" w:hAnsi="Times New Roman"/>
          <w:color w:val="0000FF"/>
          <w:szCs w:val="24"/>
        </w:rPr>
        <w:t>70%</w:t>
      </w:r>
      <w:r>
        <w:rPr>
          <w:rFonts w:ascii="Times New Roman" w:hAnsi="Times New Roman"/>
          <w:color w:val="0000FF"/>
          <w:szCs w:val="24"/>
        </w:rPr>
        <w:t>为大于</w:t>
      </w:r>
      <w:r>
        <w:rPr>
          <w:rFonts w:ascii="Times New Roman" w:hAnsi="Times New Roman"/>
          <w:color w:val="0000FF"/>
          <w:szCs w:val="24"/>
        </w:rPr>
        <w:t>10μm</w:t>
      </w:r>
      <w:r>
        <w:rPr>
          <w:rFonts w:ascii="Times New Roman" w:hAnsi="Times New Roman"/>
          <w:color w:val="0000FF"/>
          <w:szCs w:val="24"/>
        </w:rPr>
        <w:t>的可沉降颗粒物，则年降落到地面的烟粉尘量约为</w:t>
      </w:r>
      <w:r>
        <w:rPr>
          <w:rFonts w:ascii="Times New Roman" w:hAnsi="Times New Roman"/>
          <w:color w:val="0000FF"/>
          <w:szCs w:val="24"/>
        </w:rPr>
        <w:t>128.73t/a</w:t>
      </w:r>
      <w:r>
        <w:rPr>
          <w:rFonts w:ascii="Times New Roman" w:hAnsi="Times New Roman"/>
          <w:color w:val="0000FF"/>
          <w:szCs w:val="24"/>
        </w:rPr>
        <w:t>，假定在当地气象条件下，根据全年风频预测这部分烟尘中的</w:t>
      </w:r>
      <w:r>
        <w:rPr>
          <w:rFonts w:ascii="Times New Roman" w:hAnsi="Times New Roman"/>
          <w:color w:val="0000FF"/>
          <w:szCs w:val="24"/>
        </w:rPr>
        <w:t>50%</w:t>
      </w:r>
      <w:r>
        <w:rPr>
          <w:rFonts w:ascii="Times New Roman" w:hAnsi="Times New Roman"/>
          <w:color w:val="0000FF"/>
          <w:szCs w:val="24"/>
        </w:rPr>
        <w:t>左右，降落在其主导风向下风轴线方向两侧扇形区内，则降尘量达为</w:t>
      </w:r>
      <w:r>
        <w:rPr>
          <w:rFonts w:ascii="Times New Roman" w:hAnsi="Times New Roman"/>
          <w:color w:val="0000FF"/>
          <w:szCs w:val="24"/>
        </w:rPr>
        <w:t>64.37t/a</w:t>
      </w:r>
      <w:r>
        <w:rPr>
          <w:rFonts w:ascii="Times New Roman" w:hAnsi="Times New Roman"/>
          <w:color w:val="0000FF"/>
          <w:szCs w:val="24"/>
        </w:rPr>
        <w:t>，另外这部分降尘量中有</w:t>
      </w:r>
      <w:r>
        <w:rPr>
          <w:rFonts w:ascii="Times New Roman" w:hAnsi="Times New Roman"/>
          <w:color w:val="0000FF"/>
          <w:szCs w:val="24"/>
        </w:rPr>
        <w:t>80%</w:t>
      </w:r>
      <w:r>
        <w:rPr>
          <w:rFonts w:ascii="Times New Roman" w:hAnsi="Times New Roman"/>
          <w:color w:val="0000FF"/>
          <w:szCs w:val="24"/>
        </w:rPr>
        <w:t>的烟尘仅落在以厂址为中心、半径为</w:t>
      </w:r>
      <w:r>
        <w:rPr>
          <w:rFonts w:ascii="Times New Roman" w:hAnsi="Times New Roman"/>
          <w:color w:val="0000FF"/>
          <w:szCs w:val="24"/>
        </w:rPr>
        <w:t>0.5km</w:t>
      </w:r>
      <w:r>
        <w:rPr>
          <w:rFonts w:ascii="Times New Roman" w:hAnsi="Times New Roman"/>
          <w:color w:val="0000FF"/>
          <w:szCs w:val="24"/>
        </w:rPr>
        <w:t>的圆内，而且是均匀分布，则降尘的落地强度为：烟（粉）尘降落强度（</w:t>
      </w:r>
      <w:r>
        <w:rPr>
          <w:rFonts w:ascii="Times New Roman" w:hAnsi="Times New Roman"/>
          <w:color w:val="0000FF"/>
          <w:szCs w:val="24"/>
        </w:rPr>
        <w:t>64.37t/a×10</w:t>
      </w:r>
      <w:r>
        <w:rPr>
          <w:rFonts w:ascii="Times New Roman" w:hAnsi="Times New Roman"/>
          <w:color w:val="0000FF"/>
          <w:szCs w:val="24"/>
          <w:vertAlign w:val="superscript"/>
        </w:rPr>
        <w:t>6</w:t>
      </w:r>
      <w:r>
        <w:rPr>
          <w:rFonts w:ascii="Times New Roman" w:hAnsi="Times New Roman"/>
          <w:color w:val="0000FF"/>
          <w:szCs w:val="24"/>
        </w:rPr>
        <w:t>×0.8</w:t>
      </w:r>
      <w:r>
        <w:rPr>
          <w:rFonts w:ascii="Times New Roman" w:hAnsi="Times New Roman"/>
          <w:color w:val="0000FF"/>
          <w:szCs w:val="24"/>
        </w:rPr>
        <w:t>）</w:t>
      </w:r>
      <w:r>
        <w:rPr>
          <w:rFonts w:ascii="Times New Roman" w:hAnsi="Times New Roman"/>
          <w:color w:val="0000FF"/>
          <w:szCs w:val="24"/>
        </w:rPr>
        <w:t>/</w:t>
      </w:r>
      <w:r>
        <w:rPr>
          <w:rFonts w:ascii="Times New Roman" w:hAnsi="Times New Roman"/>
          <w:color w:val="0000FF"/>
          <w:szCs w:val="24"/>
        </w:rPr>
        <w:t>（</w:t>
      </w:r>
      <w:r>
        <w:rPr>
          <w:rFonts w:ascii="Times New Roman" w:hAnsi="Times New Roman"/>
          <w:color w:val="0000FF"/>
          <w:szCs w:val="24"/>
        </w:rPr>
        <w:t>500</w:t>
      </w:r>
      <w:r>
        <w:rPr>
          <w:rFonts w:ascii="Times New Roman" w:hAnsi="Times New Roman"/>
          <w:color w:val="0000FF"/>
          <w:szCs w:val="24"/>
          <w:vertAlign w:val="superscript"/>
        </w:rPr>
        <w:t>2</w:t>
      </w:r>
      <w:r>
        <w:rPr>
          <w:rFonts w:ascii="Times New Roman" w:hAnsi="Times New Roman"/>
          <w:color w:val="0000FF"/>
          <w:szCs w:val="24"/>
        </w:rPr>
        <w:t>π</w:t>
      </w:r>
      <w:r>
        <w:rPr>
          <w:rFonts w:ascii="Times New Roman" w:hAnsi="Times New Roman"/>
          <w:color w:val="0000FF"/>
          <w:szCs w:val="24"/>
        </w:rPr>
        <w:t>）＝</w:t>
      </w:r>
      <w:r>
        <w:rPr>
          <w:rFonts w:ascii="Times New Roman" w:hAnsi="Times New Roman"/>
          <w:color w:val="0000FF"/>
          <w:szCs w:val="24"/>
        </w:rPr>
        <w:t>65.6g/m</w:t>
      </w:r>
      <w:r>
        <w:rPr>
          <w:rFonts w:ascii="Times New Roman" w:hAnsi="Times New Roman"/>
          <w:color w:val="0000FF"/>
          <w:szCs w:val="24"/>
          <w:vertAlign w:val="superscript"/>
        </w:rPr>
        <w:t>2</w:t>
      </w:r>
      <w:r>
        <w:rPr>
          <w:rFonts w:ascii="Times New Roman" w:hAnsi="Times New Roman"/>
          <w:color w:val="0000FF"/>
          <w:szCs w:val="24"/>
        </w:rPr>
        <w:t>.a</w:t>
      </w:r>
      <w:r>
        <w:rPr>
          <w:rFonts w:ascii="Times New Roman" w:hAnsi="Times New Roman"/>
          <w:color w:val="0000FF"/>
          <w:szCs w:val="24"/>
        </w:rPr>
        <w:t>，假设上述降尘不</w:t>
      </w:r>
      <w:r>
        <w:rPr>
          <w:rFonts w:ascii="Times New Roman" w:hAnsi="Times New Roman"/>
          <w:color w:val="0000FF"/>
          <w:szCs w:val="24"/>
        </w:rPr>
        <w:t>被植物的叶片截留而全部土壤，该量占耕作层土壤重量小于</w:t>
      </w:r>
      <w:r>
        <w:rPr>
          <w:rFonts w:ascii="Times New Roman" w:hAnsi="Times New Roman"/>
          <w:color w:val="0000FF"/>
          <w:szCs w:val="24"/>
        </w:rPr>
        <w:t>0.1%</w:t>
      </w:r>
      <w:r>
        <w:rPr>
          <w:rFonts w:ascii="Times New Roman" w:hAnsi="Times New Roman"/>
          <w:color w:val="0000FF"/>
          <w:szCs w:val="24"/>
        </w:rPr>
        <w:t>，其比例很小，故对土壤的结构和理化性质不会产生明显的影响。</w:t>
      </w:r>
    </w:p>
    <w:p w14:paraId="260207CC" w14:textId="77777777" w:rsidR="00396911" w:rsidRDefault="00D16E6F">
      <w:pPr>
        <w:ind w:firstLineChars="0" w:firstLine="0"/>
        <w:outlineLvl w:val="3"/>
        <w:rPr>
          <w:rFonts w:ascii="Times New Roman" w:hAnsi="Times New Roman"/>
          <w:szCs w:val="24"/>
        </w:rPr>
      </w:pPr>
      <w:r>
        <w:rPr>
          <w:rFonts w:ascii="Times New Roman" w:hAnsi="Times New Roman"/>
          <w:b/>
          <w:bCs/>
          <w:szCs w:val="24"/>
        </w:rPr>
        <w:t>5.2.</w:t>
      </w:r>
      <w:r>
        <w:rPr>
          <w:rFonts w:ascii="Times New Roman" w:hAnsi="Times New Roman" w:hint="eastAsia"/>
          <w:b/>
          <w:bCs/>
          <w:szCs w:val="24"/>
        </w:rPr>
        <w:t>7</w:t>
      </w:r>
      <w:r>
        <w:rPr>
          <w:rFonts w:ascii="Times New Roman" w:hAnsi="Times New Roman"/>
          <w:b/>
          <w:bCs/>
          <w:szCs w:val="24"/>
        </w:rPr>
        <w:t>.2</w:t>
      </w:r>
      <w:r>
        <w:rPr>
          <w:rFonts w:ascii="Times New Roman" w:hAnsi="Times New Roman"/>
          <w:b/>
          <w:bCs/>
          <w:szCs w:val="24"/>
        </w:rPr>
        <w:t>对农业生态环境的影响</w:t>
      </w:r>
    </w:p>
    <w:p w14:paraId="36F1EDF5" w14:textId="77777777" w:rsidR="00396911" w:rsidRDefault="00D16E6F">
      <w:pPr>
        <w:ind w:firstLine="480"/>
        <w:rPr>
          <w:rFonts w:ascii="Times New Roman" w:hAnsi="Times New Roman"/>
          <w:szCs w:val="24"/>
        </w:rPr>
      </w:pPr>
      <w:r>
        <w:rPr>
          <w:rFonts w:ascii="Times New Roman" w:hAnsi="Times New Roman"/>
          <w:szCs w:val="24"/>
        </w:rPr>
        <w:t>焦化项目影响农业生产的途径有二：一是污染物经水、气进入土壤，再进入农作物，在农作物体内产生富集，影响农作物生长；二是通过大气污染物直接影响农作物的光合作用、呼吸作用，从而影响作物的正常生长。</w:t>
      </w:r>
    </w:p>
    <w:p w14:paraId="7A42A977" w14:textId="77777777" w:rsidR="00396911" w:rsidRDefault="00D16E6F">
      <w:pPr>
        <w:ind w:firstLine="480"/>
        <w:rPr>
          <w:rFonts w:ascii="Times New Roman" w:hAnsi="Times New Roman"/>
          <w:szCs w:val="24"/>
        </w:rPr>
      </w:pPr>
      <w:r>
        <w:rPr>
          <w:rFonts w:ascii="Times New Roman" w:hAnsi="Times New Roman"/>
          <w:szCs w:val="24"/>
        </w:rPr>
        <w:t>本工程排放入环境的大气污染物主要有烟（粉）尘、</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w:t>
      </w:r>
      <w:r>
        <w:rPr>
          <w:rFonts w:ascii="Times New Roman" w:hAnsi="Times New Roman"/>
          <w:szCs w:val="24"/>
        </w:rPr>
        <w:t>NO</w:t>
      </w:r>
      <w:r>
        <w:rPr>
          <w:rFonts w:ascii="Times New Roman" w:hAnsi="Times New Roman"/>
          <w:szCs w:val="24"/>
          <w:vertAlign w:val="subscript"/>
        </w:rPr>
        <w:t>X</w:t>
      </w:r>
      <w:r>
        <w:rPr>
          <w:rFonts w:ascii="Times New Roman" w:hAnsi="Times New Roman"/>
          <w:szCs w:val="24"/>
        </w:rPr>
        <w:t>和</w:t>
      </w:r>
      <w:proofErr w:type="spellStart"/>
      <w:r>
        <w:rPr>
          <w:rFonts w:ascii="Times New Roman" w:hAnsi="Times New Roman"/>
          <w:szCs w:val="24"/>
        </w:rPr>
        <w:t>BaP</w:t>
      </w:r>
      <w:proofErr w:type="spellEnd"/>
      <w:r>
        <w:rPr>
          <w:rFonts w:ascii="Times New Roman" w:hAnsi="Times New Roman"/>
          <w:szCs w:val="24"/>
        </w:rPr>
        <w:t>等。这些污染物进入大气后，随大气扩散，并在一定距离内沉降，部分被作物叶片截留，堵塞植物叶片气孔，</w:t>
      </w:r>
      <w:r>
        <w:rPr>
          <w:rFonts w:ascii="Times New Roman" w:hAnsi="Times New Roman"/>
          <w:szCs w:val="24"/>
        </w:rPr>
        <w:t>影响植物的光合作用和呼吸作用，或者进入作物体内参与植物的生理生化反应，从而影响作物正常生长。</w:t>
      </w:r>
    </w:p>
    <w:p w14:paraId="6A6C35C9" w14:textId="77777777" w:rsidR="00396911" w:rsidRDefault="00D16E6F">
      <w:pPr>
        <w:ind w:firstLine="480"/>
        <w:rPr>
          <w:rFonts w:ascii="Times New Roman" w:hAnsi="Times New Roman"/>
          <w:szCs w:val="24"/>
        </w:rPr>
      </w:pPr>
      <w:r>
        <w:rPr>
          <w:rFonts w:ascii="Times New Roman" w:hAnsi="Times New Roman"/>
          <w:szCs w:val="24"/>
        </w:rPr>
        <w:t>由预测结果可知：叠加现状监测浓度值后，大气污染物对周围环境空气的贡献很小。因此，整体而言，本工程排放</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对区域农作物的影响较小。</w:t>
      </w:r>
    </w:p>
    <w:p w14:paraId="54584E17" w14:textId="77777777" w:rsidR="00396911" w:rsidRDefault="00D16E6F">
      <w:pPr>
        <w:ind w:firstLine="480"/>
        <w:rPr>
          <w:rFonts w:ascii="Times New Roman" w:hAnsi="Times New Roman"/>
          <w:szCs w:val="24"/>
        </w:rPr>
      </w:pPr>
      <w:r>
        <w:rPr>
          <w:rFonts w:ascii="Times New Roman" w:hAnsi="Times New Roman"/>
          <w:szCs w:val="24"/>
        </w:rPr>
        <w:t>由上分析，本工程在正常生产情况下，排放的</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等污染物不会对农作物产生明显的毒害影响。但在非正常生产和事故状态下，排放的各类污染物可能出现短时的高浓度，如果持续时间过长，会对农作物生长产生不利影响。因此，应注意加强对工程的生产管理和事故防范。</w:t>
      </w:r>
    </w:p>
    <w:p w14:paraId="5AB89BAD" w14:textId="77777777" w:rsidR="00396911" w:rsidRDefault="00D16E6F">
      <w:pPr>
        <w:numPr>
          <w:ilvl w:val="0"/>
          <w:numId w:val="15"/>
        </w:numPr>
        <w:ind w:firstLine="480"/>
        <w:rPr>
          <w:rFonts w:ascii="Times New Roman" w:hAnsi="Times New Roman"/>
          <w:szCs w:val="24"/>
        </w:rPr>
      </w:pPr>
      <w:r>
        <w:rPr>
          <w:rFonts w:ascii="Times New Roman" w:hAnsi="Times New Roman"/>
          <w:szCs w:val="24"/>
        </w:rPr>
        <w:t>固废对生态环境的影响</w:t>
      </w:r>
    </w:p>
    <w:p w14:paraId="77391516" w14:textId="77777777" w:rsidR="00396911" w:rsidRDefault="00D16E6F">
      <w:pPr>
        <w:ind w:firstLine="480"/>
        <w:rPr>
          <w:rFonts w:ascii="Times New Roman" w:hAnsi="Times New Roman"/>
          <w:szCs w:val="24"/>
        </w:rPr>
      </w:pPr>
      <w:r>
        <w:rPr>
          <w:rFonts w:ascii="Times New Roman" w:hAnsi="Times New Roman"/>
          <w:szCs w:val="24"/>
        </w:rPr>
        <w:t>本工程外排的固体废物</w:t>
      </w:r>
      <w:r>
        <w:rPr>
          <w:rFonts w:ascii="Times New Roman" w:hAnsi="Times New Roman"/>
          <w:szCs w:val="24"/>
        </w:rPr>
        <w:t>主要为生活垃圾，且定期送往生活垃圾场统一处理，对生态环境影响较小。</w:t>
      </w:r>
    </w:p>
    <w:p w14:paraId="63EAD3A4" w14:textId="77777777" w:rsidR="00396911" w:rsidRDefault="00D16E6F">
      <w:pPr>
        <w:ind w:firstLineChars="0" w:firstLine="0"/>
        <w:rPr>
          <w:rFonts w:ascii="Times New Roman" w:hAnsi="Times New Roman"/>
          <w:b/>
          <w:bCs/>
          <w:szCs w:val="24"/>
        </w:rPr>
      </w:pPr>
      <w:r>
        <w:rPr>
          <w:rFonts w:ascii="Times New Roman" w:hAnsi="Times New Roman"/>
          <w:b/>
          <w:bCs/>
          <w:szCs w:val="24"/>
        </w:rPr>
        <w:lastRenderedPageBreak/>
        <w:t>5.2.</w:t>
      </w:r>
      <w:r>
        <w:rPr>
          <w:rFonts w:ascii="Times New Roman" w:hAnsi="Times New Roman" w:hint="eastAsia"/>
          <w:b/>
          <w:bCs/>
          <w:szCs w:val="24"/>
        </w:rPr>
        <w:t>7</w:t>
      </w:r>
      <w:r>
        <w:rPr>
          <w:rFonts w:ascii="Times New Roman" w:hAnsi="Times New Roman"/>
          <w:b/>
          <w:bCs/>
          <w:szCs w:val="24"/>
        </w:rPr>
        <w:t>.3</w:t>
      </w:r>
      <w:r>
        <w:rPr>
          <w:rFonts w:ascii="Times New Roman" w:hAnsi="Times New Roman"/>
          <w:b/>
          <w:bCs/>
          <w:szCs w:val="24"/>
        </w:rPr>
        <w:t>生态环境影响结论</w:t>
      </w:r>
    </w:p>
    <w:p w14:paraId="42C63516" w14:textId="77777777" w:rsidR="00396911" w:rsidRDefault="00D16E6F">
      <w:pPr>
        <w:ind w:firstLine="480"/>
        <w:rPr>
          <w:rFonts w:ascii="Times New Roman" w:hAnsi="Times New Roman"/>
        </w:rPr>
      </w:pPr>
      <w:r>
        <w:rPr>
          <w:rFonts w:ascii="Times New Roman" w:hAnsi="Times New Roman"/>
        </w:rPr>
        <w:t>厂址周边无自然保护区、风景名胜区、世界文化和自然遗产地，无珍稀濒危野生动植物天然集中分布区、重要水生生物的自然产卵场及索饵场、越冬场和洄游通道、富营养化水域、重要湿地等生态敏感区或脆弱区，无文物保护单位。</w:t>
      </w:r>
    </w:p>
    <w:p w14:paraId="48EF6628" w14:textId="77777777" w:rsidR="00396911" w:rsidRDefault="00D16E6F">
      <w:pPr>
        <w:ind w:firstLine="480"/>
        <w:rPr>
          <w:rFonts w:ascii="Times New Roman" w:hAnsi="Times New Roman"/>
        </w:rPr>
      </w:pPr>
      <w:r>
        <w:rPr>
          <w:rFonts w:ascii="Times New Roman" w:hAnsi="Times New Roman"/>
          <w:szCs w:val="24"/>
        </w:rPr>
        <w:t>本项目占地面积为</w:t>
      </w:r>
      <w:r>
        <w:rPr>
          <w:rFonts w:ascii="Times New Roman" w:hAnsi="Times New Roman" w:hint="eastAsia"/>
        </w:rPr>
        <w:t>1500</w:t>
      </w:r>
      <w:r>
        <w:rPr>
          <w:rFonts w:ascii="Times New Roman" w:hAnsi="Times New Roman"/>
          <w:szCs w:val="24"/>
        </w:rPr>
        <w:t>m</w:t>
      </w:r>
      <w:r>
        <w:rPr>
          <w:rFonts w:ascii="Times New Roman" w:hAnsi="Times New Roman"/>
          <w:szCs w:val="24"/>
          <w:vertAlign w:val="superscript"/>
        </w:rPr>
        <w:t>2</w:t>
      </w:r>
      <w:r>
        <w:rPr>
          <w:rFonts w:ascii="Times New Roman" w:hAnsi="Times New Roman"/>
        </w:rPr>
        <w:t>，</w:t>
      </w:r>
      <w:r>
        <w:rPr>
          <w:rFonts w:ascii="Times New Roman" w:hAnsi="Times New Roman"/>
          <w:szCs w:val="24"/>
        </w:rPr>
        <w:t>占地类型为工业用地</w:t>
      </w:r>
      <w:r>
        <w:rPr>
          <w:rFonts w:ascii="Times New Roman" w:hAnsi="Times New Roman"/>
        </w:rPr>
        <w:t>，厂址地表无自然植被。厂址周边地表植被主要为周边企业及区域人工绿化植被、林地。因此，本项目实施不会导致区域生态体系组成和服务功能发生变化，不会改变现有的生态环</w:t>
      </w:r>
      <w:r>
        <w:rPr>
          <w:rFonts w:ascii="Times New Roman" w:hAnsi="Times New Roman"/>
        </w:rPr>
        <w:t>境质量。</w:t>
      </w:r>
    </w:p>
    <w:p w14:paraId="232EEC37" w14:textId="77777777" w:rsidR="00396911" w:rsidRDefault="00D16E6F">
      <w:pPr>
        <w:ind w:firstLine="480"/>
        <w:rPr>
          <w:rFonts w:ascii="Times New Roman" w:hAnsi="Times New Roman"/>
        </w:rPr>
      </w:pPr>
      <w:r>
        <w:rPr>
          <w:rFonts w:ascii="Times New Roman" w:hAnsi="Times New Roman"/>
        </w:rPr>
        <w:t>工程建成后将对厂区内及周围环境进行绿化。在美化环境、改善景观的同时，还可阻隔设备工作时产生的噪声和部分废气。运营期</w:t>
      </w:r>
      <w:r>
        <w:rPr>
          <w:rFonts w:ascii="Times New Roman" w:hAnsi="Times New Roman"/>
          <w:szCs w:val="24"/>
        </w:rPr>
        <w:t>产生的废气、废水、噪声及固体废物采取了严格的环境保护措施。项目运行对周围生态环境影响较小。</w:t>
      </w:r>
      <w:r>
        <w:rPr>
          <w:rFonts w:ascii="Times New Roman" w:hAnsi="Times New Roman"/>
          <w:szCs w:val="24"/>
        </w:rPr>
        <w:t xml:space="preserve"> </w:t>
      </w:r>
      <w:r>
        <w:rPr>
          <w:rFonts w:ascii="Times New Roman" w:hAnsi="Times New Roman"/>
        </w:rPr>
        <w:t>从生态环境角度来看，该项目的建设是合理可行的。</w:t>
      </w:r>
    </w:p>
    <w:p w14:paraId="5A28D218" w14:textId="77777777" w:rsidR="00396911" w:rsidRDefault="00D16E6F">
      <w:pPr>
        <w:pStyle w:val="30"/>
        <w:rPr>
          <w:rFonts w:ascii="Times New Roman" w:hAnsi="Times New Roman"/>
          <w:color w:val="0000FF"/>
        </w:rPr>
      </w:pPr>
      <w:r>
        <w:rPr>
          <w:rFonts w:ascii="Times New Roman" w:hAnsi="Times New Roman"/>
          <w:color w:val="0000FF"/>
        </w:rPr>
        <w:t>5.2.</w:t>
      </w:r>
      <w:r>
        <w:rPr>
          <w:rFonts w:ascii="Times New Roman" w:hAnsi="Times New Roman" w:hint="eastAsia"/>
          <w:color w:val="0000FF"/>
        </w:rPr>
        <w:t>8</w:t>
      </w:r>
      <w:r>
        <w:rPr>
          <w:rFonts w:ascii="Times New Roman" w:hAnsi="Times New Roman"/>
          <w:color w:val="0000FF"/>
        </w:rPr>
        <w:t>人群健康暴露途径分析</w:t>
      </w:r>
    </w:p>
    <w:p w14:paraId="6B10D3EF" w14:textId="77777777" w:rsidR="00396911" w:rsidRDefault="00D16E6F">
      <w:pPr>
        <w:ind w:firstLine="480"/>
        <w:rPr>
          <w:rFonts w:ascii="Times New Roman" w:hAnsi="Times New Roman"/>
          <w:color w:val="0000FF"/>
        </w:rPr>
      </w:pPr>
      <w:r>
        <w:rPr>
          <w:rFonts w:ascii="Times New Roman" w:hAnsi="Times New Roman"/>
          <w:color w:val="0000FF"/>
        </w:rPr>
        <w:t>在焦炉炼焦过程排放少量</w:t>
      </w:r>
      <w:r>
        <w:rPr>
          <w:rFonts w:ascii="Times New Roman" w:hAnsi="Times New Roman"/>
          <w:color w:val="0000FF"/>
        </w:rPr>
        <w:t>SO</w:t>
      </w:r>
      <w:r>
        <w:rPr>
          <w:rFonts w:ascii="Times New Roman" w:hAnsi="Times New Roman"/>
          <w:color w:val="0000FF"/>
          <w:vertAlign w:val="subscript"/>
        </w:rPr>
        <w:t>2</w:t>
      </w:r>
      <w:r>
        <w:rPr>
          <w:rFonts w:ascii="Times New Roman" w:hAnsi="Times New Roman"/>
          <w:color w:val="0000FF"/>
        </w:rPr>
        <w:t>、</w:t>
      </w:r>
      <w:r>
        <w:rPr>
          <w:rFonts w:ascii="Times New Roman" w:hAnsi="Times New Roman"/>
          <w:color w:val="0000FF"/>
        </w:rPr>
        <w:t>NO</w:t>
      </w:r>
      <w:r>
        <w:rPr>
          <w:rFonts w:ascii="Times New Roman" w:hAnsi="Times New Roman"/>
          <w:color w:val="0000FF"/>
          <w:vertAlign w:val="subscript"/>
        </w:rPr>
        <w:t>2</w:t>
      </w:r>
      <w:r>
        <w:rPr>
          <w:rFonts w:ascii="Times New Roman" w:hAnsi="Times New Roman"/>
          <w:color w:val="0000FF"/>
        </w:rPr>
        <w:t>、</w:t>
      </w:r>
      <w:r>
        <w:rPr>
          <w:rFonts w:ascii="Times New Roman" w:hAnsi="Times New Roman"/>
          <w:color w:val="0000FF"/>
        </w:rPr>
        <w:t>PM</w:t>
      </w:r>
      <w:r>
        <w:rPr>
          <w:rFonts w:ascii="Times New Roman" w:hAnsi="Times New Roman"/>
          <w:color w:val="0000FF"/>
          <w:vertAlign w:val="subscript"/>
        </w:rPr>
        <w:t>10</w:t>
      </w:r>
      <w:r>
        <w:rPr>
          <w:rFonts w:ascii="Times New Roman" w:hAnsi="Times New Roman"/>
          <w:color w:val="0000FF"/>
        </w:rPr>
        <w:t>、</w:t>
      </w:r>
      <w:proofErr w:type="spellStart"/>
      <w:r>
        <w:rPr>
          <w:rFonts w:ascii="Times New Roman" w:hAnsi="Times New Roman"/>
          <w:color w:val="0000FF"/>
          <w:kern w:val="0"/>
          <w:szCs w:val="24"/>
          <w:lang w:bidi="ar"/>
        </w:rPr>
        <w:t>BaP</w:t>
      </w:r>
      <w:proofErr w:type="spellEnd"/>
      <w:r>
        <w:rPr>
          <w:rFonts w:ascii="Times New Roman" w:hAnsi="Times New Roman"/>
          <w:color w:val="0000FF"/>
          <w:kern w:val="0"/>
          <w:szCs w:val="24"/>
          <w:lang w:bidi="ar"/>
        </w:rPr>
        <w:t>、</w:t>
      </w:r>
      <w:r>
        <w:rPr>
          <w:rFonts w:ascii="Times New Roman" w:hAnsi="Times New Roman"/>
          <w:color w:val="0000FF"/>
          <w:kern w:val="0"/>
          <w:szCs w:val="24"/>
          <w:lang w:bidi="ar"/>
        </w:rPr>
        <w:t>BSO</w:t>
      </w:r>
      <w:r>
        <w:rPr>
          <w:rFonts w:ascii="Times New Roman" w:hAnsi="Times New Roman"/>
          <w:color w:val="0000FF"/>
          <w:kern w:val="0"/>
          <w:szCs w:val="24"/>
          <w:lang w:bidi="ar"/>
        </w:rPr>
        <w:t>、</w:t>
      </w:r>
      <w:r>
        <w:rPr>
          <w:rFonts w:ascii="Times New Roman" w:hAnsi="Times New Roman"/>
          <w:color w:val="0000FF"/>
          <w:kern w:val="0"/>
          <w:szCs w:val="24"/>
          <w:lang w:bidi="ar"/>
        </w:rPr>
        <w:t>H</w:t>
      </w:r>
      <w:r>
        <w:rPr>
          <w:rFonts w:ascii="Times New Roman" w:hAnsi="Times New Roman"/>
          <w:color w:val="0000FF"/>
          <w:kern w:val="0"/>
          <w:sz w:val="16"/>
          <w:szCs w:val="16"/>
          <w:lang w:bidi="ar"/>
        </w:rPr>
        <w:t>2</w:t>
      </w:r>
      <w:r>
        <w:rPr>
          <w:rFonts w:ascii="Times New Roman" w:hAnsi="Times New Roman"/>
          <w:color w:val="0000FF"/>
          <w:kern w:val="0"/>
          <w:szCs w:val="24"/>
          <w:lang w:bidi="ar"/>
        </w:rPr>
        <w:t>S</w:t>
      </w:r>
      <w:r>
        <w:rPr>
          <w:rFonts w:ascii="Times New Roman" w:hAnsi="Times New Roman"/>
          <w:color w:val="0000FF"/>
          <w:kern w:val="0"/>
          <w:szCs w:val="24"/>
          <w:lang w:bidi="ar"/>
        </w:rPr>
        <w:t>、</w:t>
      </w:r>
      <w:r>
        <w:rPr>
          <w:rFonts w:ascii="Times New Roman" w:hAnsi="Times New Roman"/>
          <w:color w:val="0000FF"/>
          <w:kern w:val="0"/>
          <w:szCs w:val="24"/>
          <w:lang w:bidi="ar"/>
        </w:rPr>
        <w:t>NH</w:t>
      </w:r>
      <w:r>
        <w:rPr>
          <w:rFonts w:ascii="Times New Roman" w:hAnsi="Times New Roman"/>
          <w:color w:val="0000FF"/>
          <w:kern w:val="0"/>
          <w:sz w:val="16"/>
          <w:szCs w:val="16"/>
          <w:lang w:bidi="ar"/>
        </w:rPr>
        <w:t>3</w:t>
      </w:r>
      <w:r>
        <w:rPr>
          <w:rFonts w:ascii="Times New Roman" w:hAnsi="Times New Roman"/>
          <w:color w:val="0000FF"/>
          <w:kern w:val="0"/>
          <w:szCs w:val="24"/>
          <w:lang w:bidi="ar"/>
        </w:rPr>
        <w:t>等污染物。这些大气污染物对人群健康危害的</w:t>
      </w:r>
      <w:r>
        <w:rPr>
          <w:rFonts w:ascii="Times New Roman" w:hAnsi="Times New Roman"/>
          <w:color w:val="0000FF"/>
        </w:rPr>
        <w:t>侵入途径</w:t>
      </w:r>
      <w:r>
        <w:rPr>
          <w:rFonts w:ascii="Times New Roman" w:hAnsi="Times New Roman"/>
          <w:color w:val="0000FF"/>
          <w:kern w:val="0"/>
          <w:szCs w:val="24"/>
          <w:lang w:bidi="ar"/>
        </w:rPr>
        <w:t>主要为</w:t>
      </w:r>
      <w:r>
        <w:rPr>
          <w:rFonts w:ascii="Times New Roman" w:hAnsi="Times New Roman"/>
          <w:color w:val="0000FF"/>
        </w:rPr>
        <w:t>吸入。</w:t>
      </w:r>
    </w:p>
    <w:p w14:paraId="7F9F6345" w14:textId="77777777" w:rsidR="00396911" w:rsidRDefault="00D16E6F">
      <w:pPr>
        <w:ind w:firstLine="480"/>
        <w:rPr>
          <w:rFonts w:ascii="Times New Roman" w:hAnsi="Times New Roman"/>
          <w:color w:val="0000FF"/>
        </w:rPr>
      </w:pPr>
      <w:r>
        <w:rPr>
          <w:rFonts w:ascii="Times New Roman" w:eastAsiaTheme="minorEastAsia" w:hAnsi="Times New Roman"/>
          <w:color w:val="0000FF"/>
        </w:rPr>
        <w:t>现有配套焦化项目经运行，未发生大气污染物对周围居民健康产生不利影响案例。本项目建成后，</w:t>
      </w:r>
      <w:r>
        <w:rPr>
          <w:rFonts w:ascii="Times New Roman" w:eastAsiaTheme="minorEastAsia" w:hAnsi="Times New Roman"/>
          <w:color w:val="0000FF"/>
          <w:kern w:val="0"/>
        </w:rPr>
        <w:t>实现</w:t>
      </w:r>
      <w:r>
        <w:rPr>
          <w:rFonts w:ascii="Times New Roman" w:hAnsi="Times New Roman"/>
          <w:color w:val="0000FF"/>
        </w:rPr>
        <w:t>SO</w:t>
      </w:r>
      <w:r>
        <w:rPr>
          <w:rFonts w:ascii="Times New Roman" w:hAnsi="Times New Roman"/>
          <w:color w:val="0000FF"/>
          <w:vertAlign w:val="subscript"/>
        </w:rPr>
        <w:t>2</w:t>
      </w:r>
      <w:r>
        <w:rPr>
          <w:rFonts w:ascii="Times New Roman" w:hAnsi="Times New Roman"/>
          <w:color w:val="0000FF"/>
        </w:rPr>
        <w:t>、</w:t>
      </w:r>
      <w:r>
        <w:rPr>
          <w:rFonts w:ascii="Times New Roman" w:hAnsi="Times New Roman"/>
          <w:color w:val="0000FF"/>
        </w:rPr>
        <w:t>NO</w:t>
      </w:r>
      <w:r>
        <w:rPr>
          <w:rFonts w:ascii="Times New Roman" w:hAnsi="Times New Roman"/>
          <w:color w:val="0000FF"/>
          <w:vertAlign w:val="subscript"/>
        </w:rPr>
        <w:t>2</w:t>
      </w:r>
      <w:r>
        <w:rPr>
          <w:rFonts w:ascii="Times New Roman" w:hAnsi="Times New Roman"/>
          <w:color w:val="0000FF"/>
        </w:rPr>
        <w:t>、</w:t>
      </w:r>
      <w:r>
        <w:rPr>
          <w:rFonts w:ascii="Times New Roman" w:hAnsi="Times New Roman"/>
          <w:color w:val="0000FF"/>
        </w:rPr>
        <w:t>PM</w:t>
      </w:r>
      <w:r>
        <w:rPr>
          <w:rFonts w:ascii="Times New Roman" w:hAnsi="Times New Roman"/>
          <w:color w:val="0000FF"/>
          <w:vertAlign w:val="subscript"/>
        </w:rPr>
        <w:t>10</w:t>
      </w:r>
      <w:r>
        <w:rPr>
          <w:rFonts w:ascii="Times New Roman" w:hAnsi="Times New Roman"/>
          <w:color w:val="0000FF"/>
        </w:rPr>
        <w:t>、挥发性有机物等</w:t>
      </w:r>
      <w:r>
        <w:rPr>
          <w:rFonts w:ascii="Times New Roman" w:eastAsiaTheme="minorEastAsia" w:hAnsi="Times New Roman"/>
          <w:color w:val="0000FF"/>
          <w:kern w:val="0"/>
        </w:rPr>
        <w:t>大气污染物消减，因此，本项目建成后</w:t>
      </w:r>
      <w:r>
        <w:rPr>
          <w:rFonts w:ascii="Times New Roman" w:hAnsi="Times New Roman"/>
          <w:color w:val="0000FF"/>
          <w:kern w:val="0"/>
          <w:szCs w:val="24"/>
          <w:lang w:bidi="ar"/>
        </w:rPr>
        <w:t>大气污染物不会对周围人群健康产生明显影响。</w:t>
      </w:r>
    </w:p>
    <w:p w14:paraId="20B03A31" w14:textId="77777777" w:rsidR="00396911" w:rsidRDefault="00D16E6F">
      <w:pPr>
        <w:pStyle w:val="30"/>
        <w:rPr>
          <w:rFonts w:ascii="Times New Roman" w:hAnsi="Times New Roman"/>
          <w:color w:val="0000FF"/>
        </w:rPr>
      </w:pPr>
      <w:r>
        <w:rPr>
          <w:rFonts w:ascii="Times New Roman" w:hAnsi="Times New Roman"/>
          <w:color w:val="0000FF"/>
        </w:rPr>
        <w:t>5.2.</w:t>
      </w:r>
      <w:r>
        <w:rPr>
          <w:rFonts w:ascii="Times New Roman" w:hAnsi="Times New Roman" w:hint="eastAsia"/>
          <w:color w:val="0000FF"/>
        </w:rPr>
        <w:t>9</w:t>
      </w:r>
      <w:r>
        <w:rPr>
          <w:rFonts w:ascii="Times New Roman" w:hAnsi="Times New Roman"/>
          <w:color w:val="0000FF"/>
        </w:rPr>
        <w:t>环境风险评价</w:t>
      </w:r>
    </w:p>
    <w:p w14:paraId="23B52179" w14:textId="77777777" w:rsidR="00396911" w:rsidRDefault="00D16E6F">
      <w:pPr>
        <w:pStyle w:val="1fa"/>
        <w:spacing w:before="0" w:after="0" w:line="500" w:lineRule="exact"/>
        <w:ind w:firstLine="480"/>
        <w:rPr>
          <w:rFonts w:ascii="Times New Roman" w:hAnsi="Times New Roman"/>
          <w:spacing w:val="0"/>
          <w:szCs w:val="20"/>
        </w:rPr>
      </w:pPr>
      <w:r>
        <w:rPr>
          <w:rFonts w:ascii="Times New Roman" w:hAnsi="Times New Roman"/>
          <w:spacing w:val="0"/>
          <w:szCs w:val="20"/>
        </w:rPr>
        <w:t>环境风险评价评价目的旨在通过分析和预测，对工程可能存在的事故隐患提出事故防范、应急和减缓措施，为工程设计和安全生产提供依据。环境风险评价与安全评价不同，它主要关注事故状况可能产生的环境污染与生态破坏风险问题。环境风险把对工业场界外人群及环境的污染危害及对生态系统破坏的预测和防护对</w:t>
      </w:r>
      <w:r>
        <w:rPr>
          <w:rFonts w:ascii="Times New Roman" w:hAnsi="Times New Roman"/>
          <w:spacing w:val="0"/>
          <w:szCs w:val="20"/>
        </w:rPr>
        <w:t>策及应急预案作为环境风险评价工作的重点。</w:t>
      </w:r>
    </w:p>
    <w:p w14:paraId="76D1F738" w14:textId="77777777" w:rsidR="00396911" w:rsidRDefault="00D16E6F">
      <w:pPr>
        <w:pStyle w:val="40"/>
        <w:rPr>
          <w:rFonts w:ascii="Times New Roman" w:hAnsi="Times New Roman"/>
        </w:rPr>
      </w:pPr>
      <w:r>
        <w:rPr>
          <w:rFonts w:ascii="Times New Roman" w:hAnsi="Times New Roman"/>
        </w:rPr>
        <w:lastRenderedPageBreak/>
        <w:t>5.2.8.1</w:t>
      </w:r>
      <w:r>
        <w:rPr>
          <w:rFonts w:ascii="Times New Roman" w:hAnsi="Times New Roman"/>
        </w:rPr>
        <w:t>风险调查</w:t>
      </w:r>
    </w:p>
    <w:p w14:paraId="70061E7F" w14:textId="77777777" w:rsidR="00396911" w:rsidRDefault="00D16E6F">
      <w:pPr>
        <w:adjustRightInd w:val="0"/>
        <w:snapToGrid w:val="0"/>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）建设项目风险源调查</w:t>
      </w:r>
    </w:p>
    <w:p w14:paraId="35CCD16B" w14:textId="77777777" w:rsidR="00396911" w:rsidRDefault="00D16E6F">
      <w:pPr>
        <w:ind w:firstLine="480"/>
        <w:rPr>
          <w:rFonts w:ascii="Times New Roman" w:hAnsi="Times New Roman"/>
          <w:sz w:val="28"/>
          <w:szCs w:val="28"/>
        </w:rPr>
      </w:pPr>
      <w:r>
        <w:rPr>
          <w:rFonts w:ascii="Times New Roman" w:hAnsi="Times New Roman"/>
          <w:snapToGrid w:val="0"/>
          <w:kern w:val="0"/>
        </w:rPr>
        <w:t>依据《危险化学品名录》及</w:t>
      </w:r>
      <w:r>
        <w:rPr>
          <w:rFonts w:ascii="Times New Roman" w:hAnsi="Times New Roman"/>
          <w:szCs w:val="24"/>
        </w:rPr>
        <w:t>《建设项目环境风险评价技术导则》（</w:t>
      </w:r>
      <w:r>
        <w:rPr>
          <w:rFonts w:ascii="Times New Roman" w:hAnsi="Times New Roman"/>
          <w:szCs w:val="24"/>
        </w:rPr>
        <w:t>HJ169-2018</w:t>
      </w:r>
      <w:r>
        <w:rPr>
          <w:rFonts w:ascii="Times New Roman" w:hAnsi="Times New Roman"/>
          <w:szCs w:val="24"/>
        </w:rPr>
        <w:t>）</w:t>
      </w:r>
      <w:r>
        <w:rPr>
          <w:rFonts w:ascii="Times New Roman" w:hAnsi="Times New Roman"/>
          <w:snapToGrid w:val="0"/>
          <w:kern w:val="0"/>
        </w:rPr>
        <w:t>对危险物质的辨识进行识别。本项目列入危险化学品名录的物料有：煤气等。</w:t>
      </w:r>
      <w:r>
        <w:rPr>
          <w:rFonts w:ascii="Times New Roman" w:hAnsi="Times New Roman"/>
          <w:szCs w:val="24"/>
        </w:rPr>
        <w:t>本项目涉及的危险物质数量和分布情况及其临界量如下表所示。</w:t>
      </w:r>
    </w:p>
    <w:p w14:paraId="0D8AC347" w14:textId="77777777" w:rsidR="00396911" w:rsidRDefault="00D16E6F">
      <w:pPr>
        <w:adjustRightInd w:val="0"/>
        <w:snapToGrid w:val="0"/>
        <w:ind w:firstLine="482"/>
        <w:jc w:val="center"/>
        <w:rPr>
          <w:rFonts w:ascii="Times New Roman" w:hAnsi="Times New Roman"/>
          <w:b/>
        </w:rPr>
      </w:pPr>
      <w:r>
        <w:rPr>
          <w:rFonts w:ascii="Times New Roman" w:hAnsi="Times New Roman"/>
          <w:b/>
        </w:rPr>
        <w:t>表</w:t>
      </w:r>
      <w:r>
        <w:rPr>
          <w:rFonts w:ascii="Times New Roman" w:hAnsi="Times New Roman"/>
          <w:b/>
        </w:rPr>
        <w:t xml:space="preserve">5.2.8-1  </w:t>
      </w:r>
      <w:r>
        <w:rPr>
          <w:rFonts w:ascii="Times New Roman" w:hAnsi="Times New Roman"/>
          <w:b/>
        </w:rPr>
        <w:t>项目涉及危险物质存储及临界量对照调查表</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021"/>
        <w:gridCol w:w="2539"/>
        <w:gridCol w:w="975"/>
        <w:gridCol w:w="1230"/>
        <w:gridCol w:w="924"/>
        <w:gridCol w:w="1691"/>
      </w:tblGrid>
      <w:tr w:rsidR="00396911" w14:paraId="27DAE082" w14:textId="77777777">
        <w:trPr>
          <w:trHeight w:val="340"/>
          <w:jc w:val="center"/>
        </w:trPr>
        <w:tc>
          <w:tcPr>
            <w:tcW w:w="1021" w:type="dxa"/>
            <w:vAlign w:val="center"/>
          </w:tcPr>
          <w:p w14:paraId="1F722042" w14:textId="77777777" w:rsidR="00396911" w:rsidRDefault="00D16E6F">
            <w:pPr>
              <w:pStyle w:val="affffffff8"/>
              <w:spacing w:line="240" w:lineRule="auto"/>
              <w:ind w:firstLineChars="0" w:firstLine="0"/>
              <w:rPr>
                <w:rFonts w:ascii="Times New Roman" w:eastAsia="宋体" w:hAnsi="Times New Roman"/>
                <w:kern w:val="2"/>
                <w:sz w:val="21"/>
                <w:szCs w:val="21"/>
              </w:rPr>
            </w:pPr>
            <w:r>
              <w:rPr>
                <w:rFonts w:ascii="Times New Roman" w:eastAsia="宋体" w:hAnsi="Times New Roman"/>
                <w:kern w:val="2"/>
                <w:sz w:val="21"/>
                <w:szCs w:val="21"/>
              </w:rPr>
              <w:t>名称</w:t>
            </w:r>
          </w:p>
        </w:tc>
        <w:tc>
          <w:tcPr>
            <w:tcW w:w="2539" w:type="dxa"/>
            <w:vAlign w:val="center"/>
          </w:tcPr>
          <w:p w14:paraId="784C56EB" w14:textId="77777777" w:rsidR="00396911" w:rsidRDefault="00D16E6F">
            <w:pPr>
              <w:pStyle w:val="affffffff8"/>
              <w:spacing w:line="240" w:lineRule="auto"/>
              <w:ind w:firstLineChars="0" w:firstLine="0"/>
              <w:rPr>
                <w:rFonts w:ascii="Times New Roman" w:eastAsia="宋体" w:hAnsi="Times New Roman"/>
                <w:kern w:val="2"/>
                <w:sz w:val="18"/>
                <w:szCs w:val="18"/>
              </w:rPr>
            </w:pPr>
            <w:r>
              <w:rPr>
                <w:rFonts w:ascii="Times New Roman" w:eastAsia="宋体" w:hAnsi="Times New Roman"/>
                <w:kern w:val="2"/>
                <w:sz w:val="18"/>
                <w:szCs w:val="18"/>
              </w:rPr>
              <w:t>涉及工序</w:t>
            </w:r>
          </w:p>
        </w:tc>
        <w:tc>
          <w:tcPr>
            <w:tcW w:w="975" w:type="dxa"/>
            <w:vAlign w:val="center"/>
          </w:tcPr>
          <w:p w14:paraId="23AF787F" w14:textId="77777777" w:rsidR="00396911" w:rsidRDefault="00D16E6F">
            <w:pPr>
              <w:pStyle w:val="affffffff8"/>
              <w:spacing w:line="240" w:lineRule="auto"/>
              <w:ind w:firstLineChars="0" w:firstLine="0"/>
              <w:rPr>
                <w:rFonts w:ascii="Times New Roman" w:eastAsia="宋体" w:hAnsi="Times New Roman"/>
                <w:kern w:val="2"/>
                <w:sz w:val="18"/>
                <w:szCs w:val="18"/>
              </w:rPr>
            </w:pPr>
            <w:r>
              <w:rPr>
                <w:rFonts w:ascii="Times New Roman" w:eastAsia="宋体" w:hAnsi="Times New Roman" w:hint="eastAsia"/>
                <w:kern w:val="2"/>
                <w:sz w:val="18"/>
                <w:szCs w:val="18"/>
              </w:rPr>
              <w:t>产耗</w:t>
            </w:r>
            <w:r>
              <w:rPr>
                <w:rFonts w:ascii="Times New Roman" w:eastAsia="宋体" w:hAnsi="Times New Roman"/>
                <w:kern w:val="2"/>
                <w:sz w:val="18"/>
                <w:szCs w:val="18"/>
              </w:rPr>
              <w:t>建筑</w:t>
            </w:r>
          </w:p>
        </w:tc>
        <w:tc>
          <w:tcPr>
            <w:tcW w:w="1230" w:type="dxa"/>
            <w:vAlign w:val="center"/>
          </w:tcPr>
          <w:p w14:paraId="1DAE752F" w14:textId="77777777" w:rsidR="00396911" w:rsidRDefault="00D16E6F">
            <w:pPr>
              <w:pStyle w:val="affffffff8"/>
              <w:spacing w:line="240" w:lineRule="auto"/>
              <w:ind w:firstLineChars="0" w:firstLine="0"/>
              <w:rPr>
                <w:rFonts w:ascii="Times New Roman" w:eastAsia="宋体" w:hAnsi="Times New Roman"/>
                <w:kern w:val="2"/>
                <w:sz w:val="21"/>
                <w:szCs w:val="21"/>
              </w:rPr>
            </w:pPr>
            <w:r>
              <w:rPr>
                <w:rFonts w:ascii="Times New Roman" w:eastAsia="宋体" w:hAnsi="Times New Roman"/>
                <w:kern w:val="2"/>
                <w:sz w:val="21"/>
                <w:szCs w:val="21"/>
              </w:rPr>
              <w:t>年耗量</w:t>
            </w:r>
          </w:p>
        </w:tc>
        <w:tc>
          <w:tcPr>
            <w:tcW w:w="924" w:type="dxa"/>
            <w:tcBorders>
              <w:right w:val="single" w:sz="4" w:space="0" w:color="auto"/>
            </w:tcBorders>
            <w:vAlign w:val="center"/>
          </w:tcPr>
          <w:p w14:paraId="48D245C5" w14:textId="77777777" w:rsidR="00396911" w:rsidRDefault="00D16E6F">
            <w:pPr>
              <w:pStyle w:val="affffffff8"/>
              <w:spacing w:line="240" w:lineRule="auto"/>
              <w:ind w:firstLineChars="0" w:firstLine="0"/>
              <w:rPr>
                <w:rFonts w:ascii="Times New Roman" w:eastAsia="宋体" w:hAnsi="Times New Roman"/>
                <w:kern w:val="2"/>
                <w:sz w:val="21"/>
                <w:szCs w:val="21"/>
              </w:rPr>
            </w:pPr>
            <w:r>
              <w:rPr>
                <w:rFonts w:ascii="Times New Roman" w:eastAsia="宋体" w:hAnsi="Times New Roman"/>
                <w:kern w:val="2"/>
                <w:sz w:val="21"/>
                <w:szCs w:val="21"/>
              </w:rPr>
              <w:t>储存量</w:t>
            </w:r>
          </w:p>
        </w:tc>
        <w:tc>
          <w:tcPr>
            <w:tcW w:w="1691" w:type="dxa"/>
            <w:tcBorders>
              <w:left w:val="single" w:sz="4" w:space="0" w:color="auto"/>
            </w:tcBorders>
            <w:vAlign w:val="center"/>
          </w:tcPr>
          <w:p w14:paraId="45CB6B29" w14:textId="77777777" w:rsidR="00396911" w:rsidRDefault="00D16E6F">
            <w:pPr>
              <w:pStyle w:val="affffffff8"/>
              <w:spacing w:line="240" w:lineRule="auto"/>
              <w:ind w:firstLineChars="0" w:firstLine="0"/>
              <w:rPr>
                <w:rFonts w:ascii="Times New Roman" w:eastAsia="宋体" w:hAnsi="Times New Roman"/>
                <w:kern w:val="2"/>
                <w:sz w:val="21"/>
                <w:szCs w:val="21"/>
              </w:rPr>
            </w:pPr>
            <w:r>
              <w:rPr>
                <w:rFonts w:ascii="Times New Roman" w:eastAsia="宋体" w:hAnsi="Times New Roman"/>
                <w:kern w:val="2"/>
                <w:sz w:val="21"/>
                <w:szCs w:val="21"/>
              </w:rPr>
              <w:t>临界量</w:t>
            </w:r>
          </w:p>
        </w:tc>
      </w:tr>
      <w:tr w:rsidR="00396911" w14:paraId="7C955FFB" w14:textId="77777777">
        <w:trPr>
          <w:trHeight w:val="340"/>
          <w:jc w:val="center"/>
        </w:trPr>
        <w:tc>
          <w:tcPr>
            <w:tcW w:w="1021" w:type="dxa"/>
            <w:vAlign w:val="center"/>
          </w:tcPr>
          <w:p w14:paraId="12E3A230" w14:textId="77777777" w:rsidR="00396911" w:rsidRDefault="00D16E6F">
            <w:pPr>
              <w:pStyle w:val="affffffff8"/>
              <w:spacing w:line="240" w:lineRule="auto"/>
              <w:ind w:firstLineChars="0" w:firstLine="0"/>
              <w:rPr>
                <w:rFonts w:ascii="Times New Roman" w:eastAsia="宋体" w:hAnsi="Times New Roman"/>
                <w:kern w:val="2"/>
                <w:sz w:val="21"/>
                <w:szCs w:val="21"/>
              </w:rPr>
            </w:pPr>
            <w:r>
              <w:rPr>
                <w:rFonts w:ascii="Times New Roman" w:eastAsia="宋体" w:hAnsi="Times New Roman"/>
                <w:kern w:val="2"/>
                <w:sz w:val="21"/>
                <w:szCs w:val="21"/>
              </w:rPr>
              <w:t>煤气</w:t>
            </w:r>
          </w:p>
        </w:tc>
        <w:tc>
          <w:tcPr>
            <w:tcW w:w="2539" w:type="dxa"/>
            <w:vAlign w:val="center"/>
          </w:tcPr>
          <w:p w14:paraId="41D1BF70" w14:textId="77777777" w:rsidR="00396911" w:rsidRDefault="00D16E6F">
            <w:pPr>
              <w:pStyle w:val="affffffff8"/>
              <w:spacing w:line="240" w:lineRule="auto"/>
              <w:ind w:firstLineChars="0" w:firstLine="0"/>
              <w:rPr>
                <w:rFonts w:ascii="Times New Roman" w:eastAsia="宋体" w:hAnsi="Times New Roman"/>
                <w:kern w:val="2"/>
                <w:sz w:val="18"/>
                <w:szCs w:val="18"/>
              </w:rPr>
            </w:pPr>
            <w:r>
              <w:rPr>
                <w:rFonts w:ascii="Times New Roman" w:eastAsia="宋体" w:hAnsi="Times New Roman"/>
                <w:kern w:val="2"/>
                <w:sz w:val="18"/>
                <w:szCs w:val="18"/>
              </w:rPr>
              <w:t>焦炉</w:t>
            </w:r>
          </w:p>
        </w:tc>
        <w:tc>
          <w:tcPr>
            <w:tcW w:w="975" w:type="dxa"/>
            <w:vAlign w:val="center"/>
          </w:tcPr>
          <w:p w14:paraId="26AA07C7" w14:textId="77777777" w:rsidR="00396911" w:rsidRDefault="00D16E6F">
            <w:pPr>
              <w:pStyle w:val="affffffff8"/>
              <w:spacing w:line="240" w:lineRule="auto"/>
              <w:ind w:firstLineChars="0" w:firstLine="0"/>
              <w:rPr>
                <w:rFonts w:ascii="Times New Roman" w:eastAsia="宋体" w:hAnsi="Times New Roman"/>
                <w:kern w:val="2"/>
                <w:sz w:val="18"/>
                <w:szCs w:val="18"/>
              </w:rPr>
            </w:pPr>
            <w:r>
              <w:rPr>
                <w:rFonts w:ascii="Times New Roman" w:eastAsia="宋体" w:hAnsi="Times New Roman" w:hint="eastAsia"/>
                <w:kern w:val="2"/>
                <w:sz w:val="18"/>
                <w:szCs w:val="18"/>
              </w:rPr>
              <w:t>焦炉</w:t>
            </w:r>
          </w:p>
        </w:tc>
        <w:tc>
          <w:tcPr>
            <w:tcW w:w="1230" w:type="dxa"/>
            <w:vAlign w:val="center"/>
          </w:tcPr>
          <w:p w14:paraId="63F919D5" w14:textId="77777777" w:rsidR="00396911" w:rsidRDefault="00D16E6F">
            <w:pPr>
              <w:pStyle w:val="affffffff8"/>
              <w:spacing w:line="240" w:lineRule="auto"/>
              <w:ind w:firstLineChars="0" w:firstLine="0"/>
              <w:rPr>
                <w:rFonts w:ascii="Times New Roman" w:eastAsia="宋体" w:hAnsi="Times New Roman"/>
                <w:kern w:val="2"/>
                <w:sz w:val="21"/>
                <w:szCs w:val="21"/>
              </w:rPr>
            </w:pPr>
            <w:r>
              <w:rPr>
                <w:rFonts w:ascii="Times New Roman" w:eastAsia="宋体" w:hAnsi="Times New Roman" w:hint="eastAsia"/>
                <w:kern w:val="2"/>
                <w:sz w:val="21"/>
                <w:szCs w:val="21"/>
              </w:rPr>
              <w:t>/</w:t>
            </w:r>
          </w:p>
        </w:tc>
        <w:tc>
          <w:tcPr>
            <w:tcW w:w="924" w:type="dxa"/>
            <w:tcBorders>
              <w:right w:val="single" w:sz="4" w:space="0" w:color="auto"/>
            </w:tcBorders>
            <w:vAlign w:val="center"/>
          </w:tcPr>
          <w:p w14:paraId="6660F796" w14:textId="77777777" w:rsidR="00396911" w:rsidRDefault="00D16E6F">
            <w:pPr>
              <w:widowControl/>
              <w:spacing w:line="240" w:lineRule="auto"/>
              <w:ind w:firstLineChars="0" w:firstLine="0"/>
              <w:jc w:val="center"/>
              <w:rPr>
                <w:rFonts w:ascii="Times New Roman" w:hAnsi="Times New Roman"/>
                <w:sz w:val="21"/>
              </w:rPr>
            </w:pPr>
            <w:r>
              <w:rPr>
                <w:rFonts w:ascii="Times New Roman" w:hAnsi="Times New Roman" w:hint="eastAsia"/>
                <w:sz w:val="21"/>
              </w:rPr>
              <w:t>/</w:t>
            </w:r>
          </w:p>
        </w:tc>
        <w:tc>
          <w:tcPr>
            <w:tcW w:w="1691" w:type="dxa"/>
            <w:tcBorders>
              <w:left w:val="single" w:sz="4" w:space="0" w:color="auto"/>
            </w:tcBorders>
            <w:vAlign w:val="center"/>
          </w:tcPr>
          <w:p w14:paraId="31073552" w14:textId="77777777" w:rsidR="00396911" w:rsidRDefault="00D16E6F">
            <w:pPr>
              <w:widowControl/>
              <w:spacing w:line="240" w:lineRule="auto"/>
              <w:ind w:firstLineChars="0" w:firstLine="0"/>
              <w:jc w:val="center"/>
              <w:rPr>
                <w:rFonts w:ascii="Times New Roman" w:hAnsi="Times New Roman"/>
                <w:sz w:val="21"/>
              </w:rPr>
            </w:pPr>
            <w:r>
              <w:rPr>
                <w:rFonts w:ascii="Times New Roman" w:hAnsi="Times New Roman"/>
                <w:sz w:val="21"/>
              </w:rPr>
              <w:t>7.5t</w:t>
            </w:r>
          </w:p>
        </w:tc>
      </w:tr>
    </w:tbl>
    <w:p w14:paraId="09900E2F" w14:textId="77777777" w:rsidR="00396911" w:rsidRDefault="00D16E6F">
      <w:pPr>
        <w:adjustRightInd w:val="0"/>
        <w:snapToGrid w:val="0"/>
        <w:ind w:firstLine="480"/>
        <w:rPr>
          <w:rFonts w:ascii="Times New Roman" w:hAnsi="Times New Roman"/>
        </w:rPr>
      </w:pPr>
      <w:r>
        <w:rPr>
          <w:rFonts w:ascii="Times New Roman" w:hAnsi="Times New Roman" w:hint="eastAsia"/>
        </w:rPr>
        <w:t>本项目产生的荒煤气在焦炉内部即可分配内部然后作为热源消耗，场内存在量难以估算，焦炉内部燃烧室较小，荒煤气存在量较小，按燃烧室最大体积存量计算依然不足</w:t>
      </w:r>
      <w:r>
        <w:rPr>
          <w:rFonts w:ascii="Times New Roman" w:hAnsi="Times New Roman" w:hint="eastAsia"/>
        </w:rPr>
        <w:t>7.5t</w:t>
      </w:r>
      <w:r>
        <w:rPr>
          <w:rFonts w:ascii="Times New Roman" w:hAnsi="Times New Roman" w:hint="eastAsia"/>
        </w:rPr>
        <w:t>，因此</w:t>
      </w:r>
      <w:r>
        <w:rPr>
          <w:rFonts w:ascii="Times New Roman" w:hAnsi="Times New Roman" w:hint="eastAsia"/>
        </w:rPr>
        <w:t>Q&lt;1</w:t>
      </w:r>
      <w:r>
        <w:rPr>
          <w:rFonts w:ascii="Times New Roman" w:hAnsi="Times New Roman" w:hint="eastAsia"/>
        </w:rPr>
        <w:t>，进行简单分析。</w:t>
      </w:r>
    </w:p>
    <w:p w14:paraId="767CC70F" w14:textId="77777777" w:rsidR="00396911" w:rsidRDefault="00D16E6F">
      <w:pPr>
        <w:pStyle w:val="40"/>
        <w:rPr>
          <w:rFonts w:ascii="Times New Roman" w:hAnsi="Times New Roman"/>
        </w:rPr>
      </w:pPr>
      <w:r>
        <w:rPr>
          <w:rFonts w:ascii="Times New Roman" w:hAnsi="Times New Roman"/>
        </w:rPr>
        <w:t>5.2.</w:t>
      </w:r>
      <w:r>
        <w:rPr>
          <w:rFonts w:ascii="Times New Roman" w:hAnsi="Times New Roman" w:hint="eastAsia"/>
        </w:rPr>
        <w:t>9</w:t>
      </w:r>
      <w:r>
        <w:rPr>
          <w:rFonts w:ascii="Times New Roman" w:hAnsi="Times New Roman"/>
        </w:rPr>
        <w:t>.</w:t>
      </w:r>
      <w:r>
        <w:rPr>
          <w:rFonts w:ascii="Times New Roman" w:hAnsi="Times New Roman" w:hint="eastAsia"/>
        </w:rPr>
        <w:t>2</w:t>
      </w:r>
      <w:r>
        <w:rPr>
          <w:rFonts w:ascii="Times New Roman" w:hAnsi="Times New Roman"/>
        </w:rPr>
        <w:t>风险识别</w:t>
      </w:r>
    </w:p>
    <w:p w14:paraId="2BED8E2D" w14:textId="77777777" w:rsidR="00396911" w:rsidRDefault="00D16E6F">
      <w:pPr>
        <w:ind w:firstLine="480"/>
        <w:rPr>
          <w:rFonts w:ascii="Times New Roman" w:hAnsi="Times New Roman"/>
          <w:szCs w:val="24"/>
        </w:rPr>
      </w:pPr>
      <w:r>
        <w:rPr>
          <w:rFonts w:ascii="Times New Roman" w:hAnsi="Times New Roman"/>
          <w:szCs w:val="24"/>
        </w:rPr>
        <w:t>本项目环境风险类型主要为有毒有害危险物质泄漏对环境造成的直接污染，以及火灾、爆炸等事故引发的次生环境污染。</w:t>
      </w:r>
    </w:p>
    <w:p w14:paraId="53741469" w14:textId="77777777" w:rsidR="00396911" w:rsidRDefault="00D16E6F">
      <w:pPr>
        <w:ind w:firstLine="480"/>
        <w:rPr>
          <w:rFonts w:ascii="Times New Roman" w:hAnsi="Times New Roman"/>
          <w:szCs w:val="24"/>
        </w:rPr>
      </w:pPr>
      <w:r>
        <w:rPr>
          <w:rFonts w:ascii="Times New Roman" w:hAnsi="Times New Roman"/>
          <w:szCs w:val="24"/>
        </w:rPr>
        <w:t>直接污染事故通常的起因是设备、管线、阀门或其它设施出现故障或操作失误等，使有毒有害物质泄漏，弥散在空气中，对大气环境造成污染。可能受影响的环境敏感目标主要为评价范围内的村庄。</w:t>
      </w:r>
    </w:p>
    <w:p w14:paraId="273FE599" w14:textId="77777777" w:rsidR="00396911" w:rsidRDefault="00D16E6F">
      <w:pPr>
        <w:ind w:firstLine="480"/>
        <w:rPr>
          <w:rFonts w:ascii="Times New Roman" w:hAnsi="Times New Roman"/>
          <w:szCs w:val="24"/>
        </w:rPr>
      </w:pPr>
      <w:r>
        <w:rPr>
          <w:rFonts w:ascii="Times New Roman" w:hAnsi="Times New Roman"/>
          <w:szCs w:val="24"/>
        </w:rPr>
        <w:t>次生污染主要为可燃或易燃泄漏物遇点火源引发火灾、爆炸事故，火灾爆炸产生的</w:t>
      </w:r>
      <w:r>
        <w:rPr>
          <w:rFonts w:ascii="Times New Roman" w:hAnsi="Times New Roman"/>
          <w:szCs w:val="24"/>
        </w:rPr>
        <w:t>CO</w:t>
      </w:r>
      <w:r>
        <w:rPr>
          <w:rFonts w:ascii="Times New Roman" w:hAnsi="Times New Roman"/>
          <w:szCs w:val="24"/>
        </w:rPr>
        <w:t>、</w:t>
      </w:r>
      <w:r>
        <w:rPr>
          <w:rFonts w:ascii="Times New Roman" w:hAnsi="Times New Roman"/>
          <w:szCs w:val="24"/>
        </w:rPr>
        <w:t>SO</w:t>
      </w:r>
      <w:r>
        <w:rPr>
          <w:rFonts w:ascii="Times New Roman" w:hAnsi="Times New Roman"/>
          <w:sz w:val="16"/>
          <w:szCs w:val="16"/>
        </w:rPr>
        <w:t xml:space="preserve">2 </w:t>
      </w:r>
      <w:r>
        <w:rPr>
          <w:rFonts w:ascii="Times New Roman" w:hAnsi="Times New Roman"/>
          <w:szCs w:val="24"/>
        </w:rPr>
        <w:t>和烟尘等有毒有害烟气对周围大气环境造成污染，可能影响评价范围内的村庄等环境敏感目标。另外，扑灭火灾或应急处置时产生的消防污水、伴随泄漏物料以及污染雨水若未采取控制措施或控制措施失效，</w:t>
      </w:r>
      <w:r>
        <w:rPr>
          <w:rFonts w:ascii="Times New Roman" w:hAnsi="Times New Roman"/>
          <w:szCs w:val="24"/>
        </w:rPr>
        <w:t xml:space="preserve"> </w:t>
      </w:r>
      <w:r>
        <w:rPr>
          <w:rFonts w:ascii="Times New Roman" w:hAnsi="Times New Roman"/>
          <w:szCs w:val="24"/>
        </w:rPr>
        <w:t>出厂事故废水可能形成地表径流进入</w:t>
      </w:r>
      <w:r>
        <w:rPr>
          <w:rFonts w:ascii="Times New Roman" w:hAnsi="Times New Roman" w:hint="eastAsia"/>
          <w:szCs w:val="24"/>
        </w:rPr>
        <w:t>河流</w:t>
      </w:r>
      <w:r>
        <w:rPr>
          <w:rFonts w:ascii="Times New Roman" w:hAnsi="Times New Roman"/>
          <w:szCs w:val="24"/>
        </w:rPr>
        <w:t>造成污染。</w:t>
      </w:r>
      <w:r>
        <w:rPr>
          <w:rFonts w:ascii="Times New Roman" w:hAnsi="Times New Roman"/>
          <w:szCs w:val="24"/>
        </w:rPr>
        <w:t xml:space="preserve"> </w:t>
      </w:r>
      <w:r>
        <w:rPr>
          <w:rFonts w:ascii="Times New Roman" w:hAnsi="Times New Roman"/>
          <w:szCs w:val="24"/>
        </w:rPr>
        <w:t>若污染物渗入土壤，</w:t>
      </w:r>
      <w:r>
        <w:rPr>
          <w:rFonts w:ascii="Times New Roman" w:hAnsi="Times New Roman"/>
          <w:szCs w:val="24"/>
        </w:rPr>
        <w:t>将会对下游分散式地下水井造成污染。</w:t>
      </w:r>
    </w:p>
    <w:p w14:paraId="5957F62C" w14:textId="77777777" w:rsidR="00396911" w:rsidRDefault="00396911">
      <w:pPr>
        <w:ind w:firstLine="480"/>
        <w:rPr>
          <w:rFonts w:ascii="Times New Roman" w:hAnsi="Times New Roman"/>
          <w:szCs w:val="24"/>
        </w:rPr>
      </w:pPr>
    </w:p>
    <w:p w14:paraId="1E8BDCCA" w14:textId="77777777" w:rsidR="00396911" w:rsidRDefault="00396911">
      <w:pPr>
        <w:pStyle w:val="a2"/>
        <w:ind w:firstLine="480"/>
        <w:rPr>
          <w:rFonts w:ascii="Times New Roman" w:hAnsi="Times New Roman"/>
          <w:szCs w:val="24"/>
        </w:rPr>
      </w:pPr>
    </w:p>
    <w:p w14:paraId="76A1ECF3" w14:textId="77777777" w:rsidR="00396911" w:rsidRDefault="00396911">
      <w:pPr>
        <w:pStyle w:val="a2"/>
        <w:ind w:firstLine="480"/>
        <w:rPr>
          <w:rFonts w:ascii="Times New Roman" w:hAnsi="Times New Roman"/>
          <w:szCs w:val="24"/>
        </w:rPr>
        <w:sectPr w:rsidR="00396911">
          <w:pgSz w:w="11906" w:h="16838"/>
          <w:pgMar w:top="1871" w:right="1871" w:bottom="1871" w:left="1871" w:header="1361" w:footer="1134" w:gutter="0"/>
          <w:cols w:space="720"/>
          <w:docGrid w:linePitch="312"/>
        </w:sectPr>
      </w:pPr>
    </w:p>
    <w:p w14:paraId="3D0C0FA1" w14:textId="77777777" w:rsidR="00396911" w:rsidRDefault="00D16E6F">
      <w:pPr>
        <w:pStyle w:val="10"/>
        <w:spacing w:beforeLines="50" w:before="120" w:afterLines="50" w:after="120"/>
        <w:rPr>
          <w:rFonts w:ascii="Times New Roman" w:hAnsi="Times New Roman"/>
          <w:szCs w:val="32"/>
        </w:rPr>
      </w:pPr>
      <w:bookmarkStart w:id="122" w:name="_Toc19949"/>
      <w:bookmarkStart w:id="123" w:name="_Toc26883"/>
      <w:bookmarkEnd w:id="117"/>
      <w:r>
        <w:rPr>
          <w:rFonts w:ascii="Times New Roman" w:hAnsi="Times New Roman"/>
          <w:szCs w:val="32"/>
        </w:rPr>
        <w:lastRenderedPageBreak/>
        <w:t>6</w:t>
      </w:r>
      <w:r>
        <w:rPr>
          <w:rFonts w:ascii="Times New Roman" w:hAnsi="Times New Roman"/>
          <w:szCs w:val="32"/>
        </w:rPr>
        <w:t>环境保护措施及其可行性论证</w:t>
      </w:r>
      <w:bookmarkEnd w:id="122"/>
      <w:bookmarkEnd w:id="123"/>
    </w:p>
    <w:p w14:paraId="12C055F4" w14:textId="77777777" w:rsidR="00396911" w:rsidRDefault="00D16E6F">
      <w:pPr>
        <w:pStyle w:val="2"/>
        <w:spacing w:beforeLines="50" w:before="120" w:afterLines="50" w:after="120"/>
        <w:rPr>
          <w:rFonts w:ascii="Times New Roman" w:hAnsi="Times New Roman"/>
        </w:rPr>
      </w:pPr>
      <w:bookmarkStart w:id="124" w:name="_Toc30196"/>
      <w:bookmarkStart w:id="125" w:name="_Toc27747"/>
      <w:r>
        <w:rPr>
          <w:rFonts w:ascii="Times New Roman" w:hAnsi="Times New Roman"/>
        </w:rPr>
        <w:t>6.1</w:t>
      </w:r>
      <w:r>
        <w:rPr>
          <w:rFonts w:ascii="Times New Roman" w:hAnsi="Times New Roman"/>
        </w:rPr>
        <w:t>施工期环境保护措施及其可行性论证</w:t>
      </w:r>
      <w:bookmarkEnd w:id="124"/>
      <w:bookmarkEnd w:id="125"/>
    </w:p>
    <w:p w14:paraId="77AE2989" w14:textId="77777777" w:rsidR="00396911" w:rsidRDefault="00D16E6F">
      <w:pPr>
        <w:pStyle w:val="30"/>
        <w:rPr>
          <w:rFonts w:ascii="Times New Roman" w:hAnsi="Times New Roman"/>
        </w:rPr>
      </w:pPr>
      <w:r>
        <w:rPr>
          <w:rFonts w:ascii="Times New Roman" w:hAnsi="Times New Roman"/>
        </w:rPr>
        <w:t>6.1.1</w:t>
      </w:r>
      <w:r>
        <w:rPr>
          <w:rFonts w:ascii="Times New Roman" w:hAnsi="Times New Roman"/>
        </w:rPr>
        <w:t>施工期大气环境保护措施</w:t>
      </w:r>
    </w:p>
    <w:p w14:paraId="6F7C59F0"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）施工扬尘</w:t>
      </w:r>
    </w:p>
    <w:p w14:paraId="10933F0E" w14:textId="77777777" w:rsidR="00396911" w:rsidRDefault="00D16E6F">
      <w:pPr>
        <w:ind w:firstLine="480"/>
        <w:rPr>
          <w:rFonts w:ascii="Times New Roman" w:hAnsi="Times New Roman"/>
        </w:rPr>
      </w:pPr>
      <w:r>
        <w:rPr>
          <w:rFonts w:ascii="Times New Roman" w:hAnsi="Times New Roman"/>
        </w:rPr>
        <w:t>施工扬尘的主要来源有：土方挖掘扬尘及现场堆放物料扬尘；建筑材料的装卸及堆放扬尘；施工垃圾的清理及堆放扬尘；运输车辆行驶所造成的现场道路扬尘等。</w:t>
      </w:r>
    </w:p>
    <w:p w14:paraId="7BE6C117" w14:textId="77777777" w:rsidR="00396911" w:rsidRDefault="00D16E6F">
      <w:pPr>
        <w:ind w:firstLine="480"/>
        <w:rPr>
          <w:rFonts w:ascii="Times New Roman" w:hAnsi="Times New Roman"/>
        </w:rPr>
      </w:pPr>
      <w:r>
        <w:rPr>
          <w:rFonts w:ascii="Times New Roman" w:hAnsi="Times New Roman"/>
        </w:rPr>
        <w:t>项目拟采取如下扬尘防治措施：</w:t>
      </w:r>
    </w:p>
    <w:p w14:paraId="5E8A9AB8" w14:textId="77777777" w:rsidR="00396911" w:rsidRDefault="00D16E6F">
      <w:pPr>
        <w:ind w:firstLine="480"/>
        <w:rPr>
          <w:rFonts w:ascii="Times New Roman" w:hAnsi="Times New Roman"/>
        </w:rPr>
      </w:pPr>
      <w:r>
        <w:rPr>
          <w:rFonts w:ascii="Times New Roman" w:hAnsi="Times New Roman"/>
        </w:rPr>
        <w:t>①</w:t>
      </w:r>
      <w:r>
        <w:rPr>
          <w:rFonts w:ascii="Times New Roman" w:hAnsi="Times New Roman"/>
        </w:rPr>
        <w:t>、环保施工标牌的设立：施工现场出入口设置环境保护牌，公示举报电话、扬尘污染控制措施、建设工地负责人、环保监督员、扬尘监管行政主管部门等有</w:t>
      </w:r>
      <w:r>
        <w:rPr>
          <w:rFonts w:ascii="Times New Roman" w:hAnsi="Times New Roman"/>
        </w:rPr>
        <w:t>关信息，接受社会监督；</w:t>
      </w:r>
    </w:p>
    <w:p w14:paraId="065E7F5B" w14:textId="77777777" w:rsidR="00396911" w:rsidRDefault="00D16E6F">
      <w:pPr>
        <w:ind w:firstLine="480"/>
        <w:rPr>
          <w:rFonts w:ascii="Times New Roman" w:hAnsi="Times New Roman"/>
        </w:rPr>
      </w:pPr>
      <w:r>
        <w:rPr>
          <w:rFonts w:ascii="Times New Roman" w:hAnsi="Times New Roman"/>
        </w:rPr>
        <w:t>②</w:t>
      </w:r>
      <w:r>
        <w:rPr>
          <w:rFonts w:ascii="Times New Roman" w:hAnsi="Times New Roman"/>
        </w:rPr>
        <w:t>、进出车辆的清洗：建筑施工工地进出口应当设置车辆清洗设备及配套的排水、泥浆沉淀设施，按规定处置泥浆和废水排放，沉淀池需定期清理；运送建筑物料的车辆驶出工地应当进行冲洗，防止泥水溢流，周边一百米以内的道路应当保持清洁，不得存留建筑垃圾和泥土；</w:t>
      </w:r>
    </w:p>
    <w:p w14:paraId="724878DB" w14:textId="77777777" w:rsidR="00396911" w:rsidRDefault="00D16E6F">
      <w:pPr>
        <w:ind w:firstLine="480"/>
        <w:rPr>
          <w:rFonts w:ascii="Times New Roman" w:hAnsi="Times New Roman"/>
        </w:rPr>
      </w:pPr>
      <w:r>
        <w:rPr>
          <w:rFonts w:ascii="Times New Roman" w:hAnsi="Times New Roman"/>
        </w:rPr>
        <w:t>③</w:t>
      </w:r>
      <w:r>
        <w:rPr>
          <w:rFonts w:ascii="Times New Roman" w:hAnsi="Times New Roman"/>
        </w:rPr>
        <w:t>、施工工地硬化：施工工地生活区路面、出入口、车行道路应当采取硬化、洒水等降尘措施；</w:t>
      </w:r>
    </w:p>
    <w:p w14:paraId="61516F9B" w14:textId="77777777" w:rsidR="00396911" w:rsidRDefault="00D16E6F">
      <w:pPr>
        <w:ind w:firstLine="480"/>
        <w:rPr>
          <w:rFonts w:ascii="Times New Roman" w:hAnsi="Times New Roman"/>
        </w:rPr>
      </w:pPr>
      <w:r>
        <w:rPr>
          <w:rFonts w:ascii="Times New Roman" w:hAnsi="Times New Roman"/>
        </w:rPr>
        <w:t>④</w:t>
      </w:r>
      <w:r>
        <w:rPr>
          <w:rFonts w:ascii="Times New Roman" w:hAnsi="Times New Roman"/>
        </w:rPr>
        <w:t>、工程堆料的防尘：工地内堆放的工程材料、砂石、土方等易产生扬尘的物料应当在库房内存放或者采取覆盖防尘网或者防尘布，定期采取喷洒粉尘抑制剂、洒水等措施，防止风</w:t>
      </w:r>
      <w:r>
        <w:rPr>
          <w:rFonts w:ascii="Times New Roman" w:hAnsi="Times New Roman"/>
        </w:rPr>
        <w:t>蚀起尘；</w:t>
      </w:r>
    </w:p>
    <w:p w14:paraId="0C336581" w14:textId="77777777" w:rsidR="00396911" w:rsidRDefault="00D16E6F">
      <w:pPr>
        <w:ind w:firstLine="480"/>
        <w:rPr>
          <w:rFonts w:ascii="Times New Roman" w:hAnsi="Times New Roman"/>
        </w:rPr>
      </w:pPr>
      <w:r>
        <w:rPr>
          <w:rFonts w:ascii="Times New Roman" w:hAnsi="Times New Roman"/>
        </w:rPr>
        <w:t>⑤</w:t>
      </w:r>
      <w:r>
        <w:rPr>
          <w:rFonts w:ascii="Times New Roman" w:hAnsi="Times New Roman"/>
        </w:rPr>
        <w:t>、建筑垃圾覆盖运输：建筑垃圾、工程渣土不能在规定的时间内及时清运的，应当在施工场地内实施覆盖或者采取其他有效防尘措施；</w:t>
      </w:r>
    </w:p>
    <w:p w14:paraId="2AC9B153" w14:textId="77777777" w:rsidR="00396911" w:rsidRDefault="00D16E6F">
      <w:pPr>
        <w:ind w:firstLine="480"/>
        <w:rPr>
          <w:rFonts w:ascii="Times New Roman" w:hAnsi="Times New Roman"/>
        </w:rPr>
      </w:pPr>
      <w:r>
        <w:rPr>
          <w:rFonts w:ascii="Times New Roman" w:hAnsi="Times New Roman"/>
        </w:rPr>
        <w:t>⑥</w:t>
      </w:r>
      <w:r>
        <w:rPr>
          <w:rFonts w:ascii="Times New Roman" w:hAnsi="Times New Roman"/>
        </w:rPr>
        <w:t>、施工湿法作业：施工工地倒土时必须配备洒水设施，实施湿法作业，机械拆除建筑物、构筑物时，必须辅以持续加压洒水或喷淋措施；</w:t>
      </w:r>
    </w:p>
    <w:p w14:paraId="16A47E1E" w14:textId="77777777" w:rsidR="00396911" w:rsidRDefault="00D16E6F">
      <w:pPr>
        <w:ind w:firstLine="480"/>
        <w:rPr>
          <w:rFonts w:ascii="Times New Roman" w:hAnsi="Times New Roman"/>
        </w:rPr>
      </w:pPr>
      <w:r>
        <w:rPr>
          <w:rFonts w:ascii="Times New Roman" w:hAnsi="Times New Roman"/>
        </w:rPr>
        <w:t>⑦</w:t>
      </w:r>
      <w:r>
        <w:rPr>
          <w:rFonts w:ascii="Times New Roman" w:hAnsi="Times New Roman"/>
        </w:rPr>
        <w:t>、场地防风覆盖：工地内暂未施工的区域应当覆盖、硬化或者绿化，暂</w:t>
      </w:r>
      <w:r>
        <w:rPr>
          <w:rFonts w:ascii="Times New Roman" w:hAnsi="Times New Roman"/>
        </w:rPr>
        <w:lastRenderedPageBreak/>
        <w:t>未开工的建设用地，由土地使用权人负责对裸露地面进行覆盖，超过三个月的，应当进行绿化；</w:t>
      </w:r>
    </w:p>
    <w:p w14:paraId="3F870AE2" w14:textId="77777777" w:rsidR="00396911" w:rsidRDefault="00D16E6F">
      <w:pPr>
        <w:ind w:firstLine="480"/>
        <w:rPr>
          <w:rFonts w:ascii="Times New Roman" w:hAnsi="Times New Roman"/>
        </w:rPr>
      </w:pPr>
      <w:r>
        <w:rPr>
          <w:rFonts w:ascii="Times New Roman" w:hAnsi="Times New Roman"/>
        </w:rPr>
        <w:t>⑧</w:t>
      </w:r>
      <w:r>
        <w:rPr>
          <w:rFonts w:ascii="Times New Roman" w:hAnsi="Times New Roman"/>
        </w:rPr>
        <w:t>、大风天禁止施工：气象预报风速达到四级以上或出现重污染天气状况时，严禁土石方、开挖、回填、倒土、土地平整</w:t>
      </w:r>
      <w:r>
        <w:rPr>
          <w:rFonts w:ascii="Times New Roman" w:hAnsi="Times New Roman"/>
        </w:rPr>
        <w:t>等可能产生扬尘的施工作业，同时要对现场采取覆盖、洒水等降尘措施；</w:t>
      </w:r>
    </w:p>
    <w:p w14:paraId="3AB94C9B" w14:textId="77777777" w:rsidR="00396911" w:rsidRDefault="00D16E6F">
      <w:pPr>
        <w:ind w:firstLine="480"/>
        <w:rPr>
          <w:rFonts w:ascii="Times New Roman" w:hAnsi="Times New Roman"/>
        </w:rPr>
      </w:pPr>
      <w:r>
        <w:rPr>
          <w:rFonts w:ascii="Times New Roman" w:hAnsi="Times New Roman"/>
        </w:rPr>
        <w:t>⑨</w:t>
      </w:r>
      <w:r>
        <w:rPr>
          <w:rFonts w:ascii="Times New Roman" w:hAnsi="Times New Roman"/>
        </w:rPr>
        <w:t>、其他要求：在建筑物、构筑物上空运送散装物料、建筑垃圾和渣土的，应当采用密闭方式清理运输，禁止高空抛掷、扬撒。</w:t>
      </w:r>
    </w:p>
    <w:p w14:paraId="71BC9B3D"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）施工机械废气</w:t>
      </w:r>
    </w:p>
    <w:p w14:paraId="6B9C778E" w14:textId="77777777" w:rsidR="00396911" w:rsidRDefault="00D16E6F">
      <w:pPr>
        <w:ind w:firstLine="480"/>
        <w:rPr>
          <w:rFonts w:ascii="Times New Roman" w:hAnsi="Times New Roman"/>
        </w:rPr>
      </w:pPr>
      <w:r>
        <w:rPr>
          <w:rFonts w:ascii="Times New Roman" w:hAnsi="Times New Roman"/>
        </w:rPr>
        <w:t>①</w:t>
      </w:r>
      <w:r>
        <w:rPr>
          <w:rFonts w:ascii="Times New Roman" w:hAnsi="Times New Roman"/>
        </w:rPr>
        <w:t>、施工机械达标排放</w:t>
      </w:r>
    </w:p>
    <w:p w14:paraId="6CA3814A" w14:textId="77777777" w:rsidR="00396911" w:rsidRDefault="00D16E6F">
      <w:pPr>
        <w:ind w:firstLine="480"/>
        <w:rPr>
          <w:rFonts w:ascii="Times New Roman" w:hAnsi="Times New Roman"/>
        </w:rPr>
      </w:pPr>
      <w:r>
        <w:rPr>
          <w:rFonts w:ascii="Times New Roman" w:hAnsi="Times New Roman"/>
        </w:rPr>
        <w:t>施工过程中非道路移动机械用柴油机废气排放，必须执行并满足《非道路移动机械用柴油机排气污染物排放限制及测量方法（中国第三、四阶段）》（</w:t>
      </w:r>
      <w:r>
        <w:rPr>
          <w:rFonts w:ascii="Times New Roman" w:hAnsi="Times New Roman"/>
        </w:rPr>
        <w:t>GB20891-2014</w:t>
      </w:r>
      <w:r>
        <w:rPr>
          <w:rFonts w:ascii="Times New Roman" w:hAnsi="Times New Roman"/>
        </w:rPr>
        <w:t>）中有关规定及排放限值要求；</w:t>
      </w:r>
    </w:p>
    <w:p w14:paraId="57A3D3B7" w14:textId="77777777" w:rsidR="00396911" w:rsidRDefault="00D16E6F">
      <w:pPr>
        <w:ind w:firstLine="480"/>
        <w:rPr>
          <w:rFonts w:ascii="Times New Roman" w:hAnsi="Times New Roman"/>
        </w:rPr>
      </w:pPr>
      <w:r>
        <w:rPr>
          <w:rFonts w:ascii="Times New Roman" w:hAnsi="Times New Roman"/>
        </w:rPr>
        <w:t>②</w:t>
      </w:r>
      <w:r>
        <w:rPr>
          <w:rFonts w:ascii="Times New Roman" w:hAnsi="Times New Roman"/>
        </w:rPr>
        <w:t>、施工机械合理调度</w:t>
      </w:r>
    </w:p>
    <w:p w14:paraId="42FDF99C" w14:textId="77777777" w:rsidR="00396911" w:rsidRDefault="00D16E6F">
      <w:pPr>
        <w:ind w:firstLine="480"/>
        <w:rPr>
          <w:rFonts w:ascii="Times New Roman" w:hAnsi="Times New Roman"/>
        </w:rPr>
      </w:pPr>
      <w:r>
        <w:rPr>
          <w:rFonts w:ascii="Times New Roman" w:hAnsi="Times New Roman"/>
        </w:rPr>
        <w:t>合理调度施工机械设备，确保设备有效使用，避免空转，减少污染物排放。</w:t>
      </w:r>
    </w:p>
    <w:p w14:paraId="245D9F41" w14:textId="77777777" w:rsidR="00396911" w:rsidRDefault="00D16E6F">
      <w:pPr>
        <w:ind w:firstLine="480"/>
        <w:rPr>
          <w:rFonts w:ascii="Times New Roman" w:hAnsi="Times New Roman"/>
        </w:rPr>
      </w:pPr>
      <w:r>
        <w:rPr>
          <w:rFonts w:ascii="Times New Roman" w:hAnsi="Times New Roman"/>
        </w:rPr>
        <w:t>施工期施工现场使用商品混凝土、预拌砂浆，施工现场洒水抑尘，施工厂界颗粒物排放浓度符合《大气污染物综合排放标准》（</w:t>
      </w:r>
      <w:r>
        <w:rPr>
          <w:rFonts w:ascii="Times New Roman" w:hAnsi="Times New Roman"/>
        </w:rPr>
        <w:t>GB16297-1996</w:t>
      </w:r>
      <w:r>
        <w:rPr>
          <w:rFonts w:ascii="Times New Roman" w:hAnsi="Times New Roman"/>
        </w:rPr>
        <w:t>）表</w:t>
      </w:r>
      <w:r>
        <w:rPr>
          <w:rFonts w:ascii="Times New Roman" w:hAnsi="Times New Roman"/>
        </w:rPr>
        <w:t>2</w:t>
      </w:r>
      <w:r>
        <w:rPr>
          <w:rFonts w:ascii="Times New Roman" w:hAnsi="Times New Roman"/>
        </w:rPr>
        <w:t>中无组织排放监控浓度限值要求。</w:t>
      </w:r>
      <w:r>
        <w:rPr>
          <w:rFonts w:ascii="Times New Roman" w:hAnsi="Times New Roman"/>
        </w:rPr>
        <w:t xml:space="preserve"> </w:t>
      </w:r>
    </w:p>
    <w:p w14:paraId="36B34254" w14:textId="77777777" w:rsidR="00396911" w:rsidRDefault="00D16E6F">
      <w:pPr>
        <w:ind w:firstLine="480"/>
        <w:rPr>
          <w:rFonts w:ascii="Times New Roman" w:hAnsi="Times New Roman"/>
        </w:rPr>
      </w:pPr>
      <w:r>
        <w:rPr>
          <w:rFonts w:ascii="Times New Roman" w:hAnsi="Times New Roman"/>
        </w:rPr>
        <w:t>总之，拟建项目只要在施工中加强管理、切实落实以上措施，施工场地产生的扬尘影响将大大降低，同时该空气影响将随施工的结束而消失。施工期大气环境保护措施可行。</w:t>
      </w:r>
    </w:p>
    <w:p w14:paraId="16044F75" w14:textId="77777777" w:rsidR="00396911" w:rsidRDefault="00D16E6F">
      <w:pPr>
        <w:pStyle w:val="30"/>
        <w:rPr>
          <w:rFonts w:ascii="Times New Roman" w:hAnsi="Times New Roman"/>
        </w:rPr>
      </w:pPr>
      <w:r>
        <w:rPr>
          <w:rFonts w:ascii="Times New Roman" w:hAnsi="Times New Roman"/>
        </w:rPr>
        <w:t>6.1.2</w:t>
      </w:r>
      <w:r>
        <w:rPr>
          <w:rFonts w:ascii="Times New Roman" w:hAnsi="Times New Roman"/>
        </w:rPr>
        <w:t>施工期水环境保护措施</w:t>
      </w:r>
    </w:p>
    <w:p w14:paraId="3E690529" w14:textId="77777777" w:rsidR="00396911" w:rsidRDefault="00D16E6F">
      <w:pPr>
        <w:spacing w:line="480" w:lineRule="exact"/>
        <w:ind w:firstLineChars="177" w:firstLine="425"/>
        <w:rPr>
          <w:rFonts w:ascii="Times New Roman" w:hAnsi="Times New Roman"/>
          <w:szCs w:val="24"/>
        </w:rPr>
      </w:pPr>
      <w:r>
        <w:rPr>
          <w:rFonts w:ascii="Times New Roman" w:hAnsi="Times New Roman"/>
          <w:szCs w:val="24"/>
        </w:rPr>
        <w:t>项目施工期废水包括施工人员生活废水和施工废水。为避免施工期废水肆意排放对环境的不良</w:t>
      </w:r>
      <w:r>
        <w:rPr>
          <w:rFonts w:ascii="Times New Roman" w:hAnsi="Times New Roman"/>
          <w:szCs w:val="24"/>
        </w:rPr>
        <w:t>影响，评价要求项目建设单位必须加强施工场地管理：</w:t>
      </w:r>
    </w:p>
    <w:p w14:paraId="5DF7BE93" w14:textId="77777777" w:rsidR="00396911" w:rsidRDefault="00D16E6F">
      <w:pPr>
        <w:pStyle w:val="ab"/>
        <w:ind w:firstLine="480"/>
        <w:rPr>
          <w:rFonts w:ascii="Times New Roman" w:hAnsi="Times New Roman"/>
        </w:rPr>
      </w:pPr>
      <w:r>
        <w:rPr>
          <w:rFonts w:ascii="Times New Roman" w:hAnsi="Times New Roman"/>
          <w:szCs w:val="24"/>
        </w:rPr>
        <w:t>①</w:t>
      </w:r>
      <w:r>
        <w:rPr>
          <w:rFonts w:ascii="Times New Roman" w:hAnsi="Times New Roman"/>
          <w:szCs w:val="24"/>
        </w:rPr>
        <w:t>、施工期间</w:t>
      </w:r>
      <w:r>
        <w:rPr>
          <w:rFonts w:ascii="Times New Roman" w:hAnsi="Times New Roman"/>
        </w:rPr>
        <w:t>生活污水排入厂区现有防渗化粪池，少量生活盥洗水经收集后作施工场地、道路和绿化洒水。</w:t>
      </w:r>
    </w:p>
    <w:p w14:paraId="0456EE97" w14:textId="77777777" w:rsidR="00396911" w:rsidRDefault="00D16E6F">
      <w:pPr>
        <w:spacing w:line="480" w:lineRule="exact"/>
        <w:ind w:firstLineChars="177" w:firstLine="425"/>
        <w:rPr>
          <w:rFonts w:ascii="Times New Roman" w:hAnsi="Times New Roman"/>
          <w:szCs w:val="24"/>
        </w:rPr>
      </w:pPr>
      <w:r>
        <w:rPr>
          <w:rFonts w:ascii="Times New Roman" w:hAnsi="Times New Roman"/>
          <w:szCs w:val="24"/>
        </w:rPr>
        <w:lastRenderedPageBreak/>
        <w:t>②</w:t>
      </w:r>
      <w:r>
        <w:rPr>
          <w:rFonts w:ascii="Times New Roman" w:hAnsi="Times New Roman"/>
          <w:szCs w:val="24"/>
        </w:rPr>
        <w:t>、施工初期，场地平整、地基开挖和混凝土养护等，会产生浑浊的施工废水，将这类施工废水设沉砂池沉淀处理后尽量循环使用；</w:t>
      </w:r>
    </w:p>
    <w:p w14:paraId="160BBA86" w14:textId="77777777" w:rsidR="00396911" w:rsidRDefault="00D16E6F">
      <w:pPr>
        <w:spacing w:line="480" w:lineRule="exact"/>
        <w:ind w:firstLineChars="177" w:firstLine="425"/>
        <w:rPr>
          <w:rFonts w:ascii="Times New Roman" w:hAnsi="Times New Roman"/>
          <w:szCs w:val="24"/>
        </w:rPr>
      </w:pPr>
      <w:r>
        <w:rPr>
          <w:rFonts w:ascii="Times New Roman" w:hAnsi="Times New Roman"/>
          <w:szCs w:val="24"/>
        </w:rPr>
        <w:t>③</w:t>
      </w:r>
      <w:r>
        <w:rPr>
          <w:rFonts w:ascii="Times New Roman" w:hAnsi="Times New Roman"/>
          <w:szCs w:val="24"/>
        </w:rPr>
        <w:t>、施工机械在保养和冲洗时将产生含石油类废水，经隔油、沉淀处理后对场地进行洒水降尘。</w:t>
      </w:r>
    </w:p>
    <w:p w14:paraId="5AFF6BD6" w14:textId="77777777" w:rsidR="00396911" w:rsidRDefault="00D16E6F">
      <w:pPr>
        <w:spacing w:line="480" w:lineRule="exact"/>
        <w:ind w:firstLineChars="177" w:firstLine="425"/>
        <w:rPr>
          <w:rFonts w:ascii="Times New Roman" w:hAnsi="Times New Roman"/>
          <w:szCs w:val="24"/>
        </w:rPr>
      </w:pPr>
      <w:r>
        <w:rPr>
          <w:rFonts w:ascii="Times New Roman" w:hAnsi="Times New Roman"/>
          <w:szCs w:val="24"/>
        </w:rPr>
        <w:t>采取上述措施，本项目施工期不会对水环境造成影响，施工期水环境保护措施可行。</w:t>
      </w:r>
    </w:p>
    <w:p w14:paraId="13D8E3AF" w14:textId="77777777" w:rsidR="00396911" w:rsidRDefault="00D16E6F">
      <w:pPr>
        <w:pStyle w:val="30"/>
        <w:rPr>
          <w:rFonts w:ascii="Times New Roman" w:hAnsi="Times New Roman"/>
        </w:rPr>
      </w:pPr>
      <w:r>
        <w:rPr>
          <w:rFonts w:ascii="Times New Roman" w:hAnsi="Times New Roman"/>
        </w:rPr>
        <w:t>6.1.3</w:t>
      </w:r>
      <w:r>
        <w:rPr>
          <w:rFonts w:ascii="Times New Roman" w:hAnsi="Times New Roman"/>
        </w:rPr>
        <w:t>施工期地下水环境保护措施</w:t>
      </w:r>
      <w:r>
        <w:rPr>
          <w:rFonts w:ascii="Times New Roman" w:hAnsi="Times New Roman"/>
        </w:rPr>
        <w:t xml:space="preserve"> </w:t>
      </w:r>
    </w:p>
    <w:p w14:paraId="02A37C7B" w14:textId="77777777" w:rsidR="00396911" w:rsidRDefault="00D16E6F">
      <w:pPr>
        <w:adjustRightInd w:val="0"/>
        <w:snapToGrid w:val="0"/>
        <w:ind w:firstLine="480"/>
        <w:rPr>
          <w:rFonts w:ascii="Times New Roman" w:hAnsi="Times New Roman"/>
          <w:szCs w:val="24"/>
        </w:rPr>
      </w:pPr>
      <w:r>
        <w:rPr>
          <w:rFonts w:ascii="Times New Roman" w:hAnsi="Times New Roman"/>
          <w:szCs w:val="24"/>
        </w:rPr>
        <w:t>针对施工期产污特征及与地下水环境相关要素，提出以下保护措施：</w:t>
      </w:r>
    </w:p>
    <w:p w14:paraId="54EB2E3C" w14:textId="77777777" w:rsidR="00396911" w:rsidRDefault="00D16E6F">
      <w:pPr>
        <w:adjustRightInd w:val="0"/>
        <w:snapToGrid w:val="0"/>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）餐饮废水需设置隔油池对污水进行预处理，在施工人员集中的地方建立临时洗漱间及厕所，并使其产生的生活污水排入厂区现有污水处理设施处理后排放。</w:t>
      </w:r>
    </w:p>
    <w:p w14:paraId="5D598C70" w14:textId="77777777" w:rsidR="00396911" w:rsidRDefault="00D16E6F">
      <w:pPr>
        <w:adjustRightInd w:val="0"/>
        <w:snapToGrid w:val="0"/>
        <w:ind w:firstLine="48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）混凝土拌和废水、车辆冲洗废水中泥砂和石油类含量较高，应在施工场地设置临时沉沙池，经隔油沉淀处理后全部循环利用，不外排。</w:t>
      </w:r>
    </w:p>
    <w:p w14:paraId="4F6D90F5" w14:textId="77777777" w:rsidR="00396911" w:rsidRDefault="00D16E6F">
      <w:pPr>
        <w:adjustRightInd w:val="0"/>
        <w:snapToGrid w:val="0"/>
        <w:ind w:firstLine="480"/>
        <w:rPr>
          <w:rFonts w:ascii="Times New Roman" w:hAnsi="Times New Roman"/>
          <w:szCs w:val="24"/>
        </w:rPr>
      </w:pPr>
      <w:r>
        <w:rPr>
          <w:rFonts w:ascii="Times New Roman" w:hAnsi="Times New Roman"/>
          <w:szCs w:val="24"/>
        </w:rPr>
        <w:t>（</w:t>
      </w:r>
      <w:r>
        <w:rPr>
          <w:rFonts w:ascii="Times New Roman" w:hAnsi="Times New Roman"/>
          <w:szCs w:val="24"/>
        </w:rPr>
        <w:t>3</w:t>
      </w:r>
      <w:r>
        <w:rPr>
          <w:rFonts w:ascii="Times New Roman" w:hAnsi="Times New Roman"/>
          <w:szCs w:val="24"/>
        </w:rPr>
        <w:t>）散料堆场采取覆盖措施，防止产生水土流失污染地下水。</w:t>
      </w:r>
    </w:p>
    <w:p w14:paraId="395EF2E7" w14:textId="77777777" w:rsidR="00396911" w:rsidRDefault="00D16E6F">
      <w:pPr>
        <w:pStyle w:val="30"/>
        <w:rPr>
          <w:rFonts w:ascii="Times New Roman" w:hAnsi="Times New Roman"/>
        </w:rPr>
      </w:pPr>
      <w:r>
        <w:rPr>
          <w:rFonts w:ascii="Times New Roman" w:hAnsi="Times New Roman"/>
        </w:rPr>
        <w:t>6.1.4</w:t>
      </w:r>
      <w:r>
        <w:rPr>
          <w:rFonts w:ascii="Times New Roman" w:hAnsi="Times New Roman"/>
        </w:rPr>
        <w:t>施工期声环境保护措施</w:t>
      </w:r>
    </w:p>
    <w:p w14:paraId="0A9950FA" w14:textId="77777777" w:rsidR="00396911" w:rsidRDefault="00D16E6F">
      <w:pPr>
        <w:ind w:firstLine="480"/>
        <w:rPr>
          <w:rFonts w:ascii="Times New Roman" w:hAnsi="Times New Roman"/>
        </w:rPr>
      </w:pPr>
      <w:r>
        <w:rPr>
          <w:rFonts w:ascii="Times New Roman" w:hAnsi="Times New Roman"/>
        </w:rPr>
        <w:t>为最大限度地减少施工噪声对环境的影响，确保施工期噪声达到《建筑施工场界环境噪声排放标准》（</w:t>
      </w:r>
      <w:r>
        <w:rPr>
          <w:rFonts w:ascii="Times New Roman" w:hAnsi="Times New Roman"/>
        </w:rPr>
        <w:t>GB12523-2011</w:t>
      </w:r>
      <w:r>
        <w:rPr>
          <w:rFonts w:ascii="Times New Roman" w:hAnsi="Times New Roman"/>
        </w:rPr>
        <w:t>），并结合本项目的施工实际，要求如下：</w:t>
      </w:r>
    </w:p>
    <w:p w14:paraId="36C43E1E"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）合理安排施工时间，制订施工计划时，应尽可能避免大量高噪声设备同时施工。</w:t>
      </w:r>
    </w:p>
    <w:p w14:paraId="218FE0B0"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）设备选型上尽量采用低噪声设备，如以振捣器采用高频振捣器等。</w:t>
      </w:r>
    </w:p>
    <w:p w14:paraId="27AB86F9"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）装载机、运输卡车等，可通过排气管消音器的方法降低噪声。</w:t>
      </w:r>
    </w:p>
    <w:p w14:paraId="7A65B96C"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）对动力机械设备进行定期的维修、养护，维修不良的设备常因松动部件的振动或消声器的损坏而增加其工作时声压级。</w:t>
      </w:r>
    </w:p>
    <w:p w14:paraId="2B876291"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）闲置不用的设备应立即关闭，运输车辆进入现场应减速，并减少鸣笛。</w:t>
      </w:r>
    </w:p>
    <w:p w14:paraId="03DD11BF" w14:textId="77777777" w:rsidR="00396911" w:rsidRDefault="00D16E6F">
      <w:pPr>
        <w:ind w:firstLine="480"/>
        <w:rPr>
          <w:rFonts w:ascii="Times New Roman" w:hAnsi="Times New Roman"/>
        </w:rPr>
      </w:pPr>
      <w:r>
        <w:rPr>
          <w:rFonts w:ascii="Times New Roman" w:hAnsi="Times New Roman"/>
        </w:rPr>
        <w:lastRenderedPageBreak/>
        <w:t>（</w:t>
      </w:r>
      <w:r>
        <w:rPr>
          <w:rFonts w:ascii="Times New Roman" w:hAnsi="Times New Roman"/>
        </w:rPr>
        <w:t>6</w:t>
      </w:r>
      <w:r>
        <w:rPr>
          <w:rFonts w:ascii="Times New Roman" w:hAnsi="Times New Roman"/>
        </w:rPr>
        <w:t>）降低人为噪音，按规定操作机械设备，遵守作业规定，减少碰</w:t>
      </w:r>
      <w:r>
        <w:rPr>
          <w:rFonts w:ascii="Times New Roman" w:hAnsi="Times New Roman"/>
        </w:rPr>
        <w:t>撞噪音。尽量少用哨子、钟、笛等指挥作业，而代以现代化设备。</w:t>
      </w:r>
    </w:p>
    <w:p w14:paraId="52FE8149"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7</w:t>
      </w:r>
      <w:r>
        <w:rPr>
          <w:rFonts w:ascii="Times New Roman" w:hAnsi="Times New Roman"/>
        </w:rPr>
        <w:t>）建设管理部门应加强对施工工地的噪声管理，施工企业也应对施工声进行自律，文明施工，避免因施工噪声产生纠纷。</w:t>
      </w:r>
    </w:p>
    <w:p w14:paraId="08B2B081" w14:textId="77777777" w:rsidR="00396911" w:rsidRDefault="00D16E6F">
      <w:pPr>
        <w:ind w:firstLine="480"/>
        <w:rPr>
          <w:rFonts w:ascii="Times New Roman" w:hAnsi="Times New Roman"/>
        </w:rPr>
      </w:pPr>
      <w:r>
        <w:rPr>
          <w:rFonts w:ascii="Times New Roman" w:hAnsi="Times New Roman"/>
        </w:rPr>
        <w:t>采取措施后场界噪声符合《建筑施工场界环境噪声排放标准》（</w:t>
      </w:r>
      <w:r>
        <w:rPr>
          <w:rFonts w:ascii="Times New Roman" w:hAnsi="Times New Roman"/>
        </w:rPr>
        <w:t>GB12523-2011</w:t>
      </w:r>
      <w:r>
        <w:rPr>
          <w:rFonts w:ascii="Times New Roman" w:hAnsi="Times New Roman"/>
        </w:rPr>
        <w:t>）要求，施工期声环境保护措施可行。</w:t>
      </w:r>
    </w:p>
    <w:p w14:paraId="4A29F651" w14:textId="77777777" w:rsidR="00396911" w:rsidRDefault="00D16E6F">
      <w:pPr>
        <w:pStyle w:val="30"/>
        <w:rPr>
          <w:rFonts w:ascii="Times New Roman" w:hAnsi="Times New Roman"/>
        </w:rPr>
      </w:pPr>
      <w:r>
        <w:rPr>
          <w:rFonts w:ascii="Times New Roman" w:hAnsi="Times New Roman"/>
        </w:rPr>
        <w:t>6.1.5</w:t>
      </w:r>
      <w:r>
        <w:rPr>
          <w:rFonts w:ascii="Times New Roman" w:hAnsi="Times New Roman"/>
        </w:rPr>
        <w:t>施工期固体废物处置措施</w:t>
      </w:r>
    </w:p>
    <w:p w14:paraId="46DB56C5" w14:textId="77777777" w:rsidR="00396911" w:rsidRDefault="00D16E6F">
      <w:pPr>
        <w:ind w:firstLine="480"/>
        <w:rPr>
          <w:rFonts w:ascii="Times New Roman" w:hAnsi="Times New Roman"/>
        </w:rPr>
      </w:pPr>
      <w:r>
        <w:rPr>
          <w:rFonts w:ascii="Times New Roman" w:hAnsi="Times New Roman"/>
        </w:rPr>
        <w:t>针对施工期固体废物，施工单位应做到：</w:t>
      </w:r>
    </w:p>
    <w:p w14:paraId="679C9922"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）生活垃圾集中收集，由市政部门统一处理。</w:t>
      </w:r>
    </w:p>
    <w:p w14:paraId="7DAB97D2"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）建筑垃圾及时清运，运至指定地点倾倒，不得随意堆放。</w:t>
      </w:r>
    </w:p>
    <w:p w14:paraId="3AEC57C3"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）应对施工人员加强教育，树立环保意识，不随意乱丢废弃物，以保证施工中生活区的环境卫生质量。</w:t>
      </w:r>
    </w:p>
    <w:p w14:paraId="17EFB314" w14:textId="77777777" w:rsidR="00396911" w:rsidRDefault="00D16E6F">
      <w:pPr>
        <w:ind w:firstLine="480"/>
        <w:rPr>
          <w:rFonts w:ascii="Times New Roman" w:hAnsi="Times New Roman"/>
        </w:rPr>
      </w:pPr>
      <w:r>
        <w:rPr>
          <w:rFonts w:ascii="Times New Roman" w:hAnsi="Times New Roman"/>
        </w:rPr>
        <w:t>采取上述措施，本项目施工期产生的固废处置率</w:t>
      </w:r>
      <w:r>
        <w:rPr>
          <w:rFonts w:ascii="Times New Roman" w:hAnsi="Times New Roman"/>
        </w:rPr>
        <w:t>100%</w:t>
      </w:r>
      <w:r>
        <w:rPr>
          <w:rFonts w:ascii="Times New Roman" w:hAnsi="Times New Roman"/>
        </w:rPr>
        <w:t>，不会对环境产生明显影响，施工期固体废物处置措施可行。</w:t>
      </w:r>
    </w:p>
    <w:p w14:paraId="61B5B492" w14:textId="77777777" w:rsidR="00396911" w:rsidRDefault="00D16E6F">
      <w:pPr>
        <w:pStyle w:val="30"/>
        <w:rPr>
          <w:rFonts w:ascii="Times New Roman" w:hAnsi="Times New Roman"/>
        </w:rPr>
      </w:pPr>
      <w:r>
        <w:rPr>
          <w:rFonts w:ascii="Times New Roman" w:hAnsi="Times New Roman"/>
        </w:rPr>
        <w:t>6.1.6</w:t>
      </w:r>
      <w:r>
        <w:rPr>
          <w:rFonts w:ascii="Times New Roman" w:hAnsi="Times New Roman"/>
        </w:rPr>
        <w:t>施工期生态措施</w:t>
      </w:r>
    </w:p>
    <w:p w14:paraId="12DD289F" w14:textId="77777777" w:rsidR="00396911" w:rsidRDefault="00D16E6F">
      <w:pPr>
        <w:ind w:firstLine="480"/>
        <w:rPr>
          <w:rFonts w:ascii="Times New Roman" w:hAnsi="Times New Roman"/>
        </w:rPr>
      </w:pPr>
      <w:r>
        <w:rPr>
          <w:rFonts w:ascii="Times New Roman" w:hAnsi="Times New Roman"/>
          <w:szCs w:val="24"/>
          <w:lang w:val="zh-CN"/>
        </w:rPr>
        <w:t>项目施工期</w:t>
      </w:r>
      <w:r>
        <w:rPr>
          <w:rFonts w:ascii="Times New Roman" w:hAnsi="Times New Roman"/>
        </w:rPr>
        <w:t>生态环境的主要影响因素是施工活动改变了原有土地的功能，破坏植被，以及引起的水土流失。涉及的土方挖掘施工量相对较少，施工时弃土尽量回用，直接送至填方处堆存，减少倒运次数，可减轻水土流失。施工结束后立即进行地表植被恢复，</w:t>
      </w:r>
      <w:r>
        <w:rPr>
          <w:rFonts w:ascii="Times New Roman" w:hAnsi="Times New Roman"/>
        </w:rPr>
        <w:t>减少水土流失和扬尘污染。</w:t>
      </w:r>
      <w:r>
        <w:rPr>
          <w:rFonts w:ascii="Times New Roman" w:hAnsi="Times New Roman"/>
          <w:lang w:val="zh-CN"/>
        </w:rPr>
        <w:t>合理安排施工期，避免雨天施工</w:t>
      </w:r>
      <w:r>
        <w:rPr>
          <w:rFonts w:ascii="Times New Roman" w:hAnsi="Times New Roman"/>
        </w:rPr>
        <w:t>，防止造成水土流失，对项目区域的生态环境影响较小。</w:t>
      </w:r>
    </w:p>
    <w:p w14:paraId="496C1E99" w14:textId="77777777" w:rsidR="00396911" w:rsidRDefault="00396911">
      <w:pPr>
        <w:pStyle w:val="TOC2"/>
        <w:rPr>
          <w:rFonts w:ascii="Times New Roman" w:hAnsi="Times New Roman"/>
        </w:rPr>
      </w:pPr>
    </w:p>
    <w:p w14:paraId="53DEAE52" w14:textId="77777777" w:rsidR="00396911" w:rsidRDefault="00396911">
      <w:pPr>
        <w:ind w:firstLine="480"/>
        <w:rPr>
          <w:rFonts w:ascii="Times New Roman" w:hAnsi="Times New Roman"/>
        </w:rPr>
      </w:pPr>
    </w:p>
    <w:p w14:paraId="20D2585B" w14:textId="77777777" w:rsidR="00396911" w:rsidRDefault="00396911">
      <w:pPr>
        <w:pStyle w:val="TOC2"/>
        <w:rPr>
          <w:rFonts w:ascii="Times New Roman" w:hAnsi="Times New Roman"/>
        </w:rPr>
      </w:pPr>
    </w:p>
    <w:p w14:paraId="4094695C" w14:textId="77777777" w:rsidR="00396911" w:rsidRDefault="00396911">
      <w:pPr>
        <w:ind w:firstLine="480"/>
        <w:rPr>
          <w:rFonts w:ascii="Times New Roman" w:hAnsi="Times New Roman"/>
        </w:rPr>
      </w:pPr>
    </w:p>
    <w:p w14:paraId="189AC125" w14:textId="77777777" w:rsidR="00396911" w:rsidRDefault="00D16E6F">
      <w:pPr>
        <w:pStyle w:val="2"/>
        <w:spacing w:beforeLines="50" w:before="120" w:afterLines="50" w:after="120"/>
        <w:rPr>
          <w:rFonts w:ascii="Times New Roman" w:hAnsi="Times New Roman"/>
        </w:rPr>
      </w:pPr>
      <w:bookmarkStart w:id="126" w:name="_Toc2109"/>
      <w:bookmarkStart w:id="127" w:name="_Toc31002"/>
      <w:r>
        <w:rPr>
          <w:rFonts w:ascii="Times New Roman" w:hAnsi="Times New Roman"/>
        </w:rPr>
        <w:lastRenderedPageBreak/>
        <w:t>6.2</w:t>
      </w:r>
      <w:r>
        <w:rPr>
          <w:rFonts w:ascii="Times New Roman" w:hAnsi="Times New Roman"/>
        </w:rPr>
        <w:t>营运期环境保护措施及其可行性论证</w:t>
      </w:r>
      <w:bookmarkEnd w:id="126"/>
      <w:bookmarkEnd w:id="127"/>
    </w:p>
    <w:p w14:paraId="03F0704D" w14:textId="77777777" w:rsidR="00396911" w:rsidRDefault="00D16E6F">
      <w:pPr>
        <w:pStyle w:val="30"/>
        <w:rPr>
          <w:rFonts w:ascii="Times New Roman" w:hAnsi="Times New Roman"/>
        </w:rPr>
      </w:pPr>
      <w:r>
        <w:rPr>
          <w:rFonts w:ascii="Times New Roman" w:hAnsi="Times New Roman"/>
        </w:rPr>
        <w:t>6.2.1</w:t>
      </w:r>
      <w:r>
        <w:rPr>
          <w:rFonts w:ascii="Times New Roman" w:hAnsi="Times New Roman"/>
        </w:rPr>
        <w:t>大气环境保护措施及其可行性论证</w:t>
      </w:r>
    </w:p>
    <w:p w14:paraId="3A10F4DE" w14:textId="77777777" w:rsidR="00396911" w:rsidRDefault="00D16E6F">
      <w:pPr>
        <w:pStyle w:val="40"/>
        <w:rPr>
          <w:rFonts w:ascii="Times New Roman" w:hAnsi="Times New Roman"/>
        </w:rPr>
      </w:pPr>
      <w:r>
        <w:rPr>
          <w:rFonts w:ascii="Times New Roman" w:hAnsi="Times New Roman"/>
        </w:rPr>
        <w:t>6.2.1.</w:t>
      </w:r>
      <w:r>
        <w:rPr>
          <w:rFonts w:ascii="Times New Roman" w:hAnsi="Times New Roman" w:hint="eastAsia"/>
        </w:rPr>
        <w:t>1</w:t>
      </w:r>
      <w:r>
        <w:rPr>
          <w:rFonts w:ascii="Times New Roman" w:hAnsi="Times New Roman"/>
        </w:rPr>
        <w:t>炼焦车间拟采取的防治措施</w:t>
      </w:r>
    </w:p>
    <w:p w14:paraId="378EB9A6" w14:textId="77777777" w:rsidR="00396911" w:rsidRDefault="00D16E6F">
      <w:pPr>
        <w:pStyle w:val="ab"/>
        <w:ind w:firstLine="480"/>
        <w:rPr>
          <w:rFonts w:ascii="Times New Roman" w:hAnsi="Times New Roman"/>
          <w:szCs w:val="24"/>
        </w:rPr>
      </w:pPr>
      <w:r>
        <w:rPr>
          <w:rFonts w:ascii="Times New Roman" w:hAnsi="Times New Roman"/>
          <w:szCs w:val="24"/>
        </w:rPr>
        <w:t>炼焦系统向大气排放的污染物主要为颗粒物、</w:t>
      </w:r>
      <w:proofErr w:type="spellStart"/>
      <w:r>
        <w:rPr>
          <w:rFonts w:ascii="Times New Roman" w:hAnsi="Times New Roman"/>
          <w:szCs w:val="24"/>
        </w:rPr>
        <w:t>BaP</w:t>
      </w:r>
      <w:proofErr w:type="spellEnd"/>
      <w:r>
        <w:rPr>
          <w:rFonts w:ascii="Times New Roman" w:hAnsi="Times New Roman"/>
          <w:szCs w:val="24"/>
        </w:rPr>
        <w:t>、苯、</w:t>
      </w:r>
      <w:r>
        <w:rPr>
          <w:rFonts w:ascii="Times New Roman" w:hAnsi="Times New Roman"/>
          <w:szCs w:val="24"/>
        </w:rPr>
        <w:t>H</w:t>
      </w:r>
      <w:r>
        <w:rPr>
          <w:rFonts w:ascii="Times New Roman" w:hAnsi="Times New Roman"/>
          <w:sz w:val="16"/>
          <w:szCs w:val="16"/>
        </w:rPr>
        <w:t>2</w:t>
      </w:r>
      <w:r>
        <w:rPr>
          <w:rFonts w:ascii="Times New Roman" w:hAnsi="Times New Roman"/>
          <w:szCs w:val="24"/>
        </w:rPr>
        <w:t>S</w:t>
      </w:r>
      <w:r>
        <w:rPr>
          <w:rFonts w:ascii="Times New Roman" w:hAnsi="Times New Roman"/>
          <w:szCs w:val="24"/>
        </w:rPr>
        <w:t>、</w:t>
      </w:r>
      <w:r>
        <w:rPr>
          <w:rFonts w:ascii="Times New Roman" w:hAnsi="Times New Roman"/>
          <w:szCs w:val="24"/>
        </w:rPr>
        <w:t>NH</w:t>
      </w:r>
      <w:r>
        <w:rPr>
          <w:rFonts w:ascii="Times New Roman" w:hAnsi="Times New Roman"/>
          <w:sz w:val="16"/>
          <w:szCs w:val="16"/>
        </w:rPr>
        <w:t>3</w:t>
      </w:r>
      <w:r>
        <w:rPr>
          <w:rFonts w:ascii="Times New Roman" w:hAnsi="Times New Roman"/>
          <w:szCs w:val="24"/>
        </w:rPr>
        <w:t>、</w:t>
      </w:r>
      <w:r>
        <w:rPr>
          <w:rFonts w:ascii="Times New Roman" w:hAnsi="Times New Roman"/>
          <w:szCs w:val="24"/>
        </w:rPr>
        <w:t>SO</w:t>
      </w:r>
      <w:r>
        <w:rPr>
          <w:rFonts w:ascii="Times New Roman" w:hAnsi="Times New Roman"/>
          <w:sz w:val="16"/>
          <w:szCs w:val="16"/>
        </w:rPr>
        <w:t>2</w:t>
      </w:r>
      <w:r>
        <w:rPr>
          <w:rFonts w:ascii="Times New Roman" w:hAnsi="Times New Roman"/>
          <w:szCs w:val="24"/>
        </w:rPr>
        <w:t>、</w:t>
      </w:r>
      <w:r>
        <w:rPr>
          <w:rFonts w:ascii="Times New Roman" w:hAnsi="Times New Roman"/>
          <w:szCs w:val="24"/>
        </w:rPr>
        <w:t>NOx</w:t>
      </w:r>
      <w:r>
        <w:rPr>
          <w:rFonts w:ascii="Times New Roman" w:hAnsi="Times New Roman"/>
          <w:szCs w:val="24"/>
        </w:rPr>
        <w:t>及</w:t>
      </w:r>
      <w:r>
        <w:rPr>
          <w:rFonts w:ascii="Times New Roman" w:hAnsi="Times New Roman"/>
          <w:szCs w:val="24"/>
        </w:rPr>
        <w:t>CO</w:t>
      </w:r>
      <w:r>
        <w:rPr>
          <w:rFonts w:ascii="Times New Roman" w:hAnsi="Times New Roman"/>
          <w:szCs w:val="24"/>
        </w:rPr>
        <w:t>等，主要为焦炉炉体的连续性泄漏。</w:t>
      </w:r>
    </w:p>
    <w:p w14:paraId="7974D657" w14:textId="77777777" w:rsidR="00396911" w:rsidRDefault="00D16E6F">
      <w:pPr>
        <w:pStyle w:val="ab"/>
        <w:ind w:firstLineChars="0" w:firstLine="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）焦炉炉体</w:t>
      </w:r>
    </w:p>
    <w:p w14:paraId="124FBAEC" w14:textId="77777777" w:rsidR="00396911" w:rsidRDefault="00D16E6F">
      <w:pPr>
        <w:pStyle w:val="ab"/>
        <w:ind w:firstLine="480"/>
        <w:rPr>
          <w:rFonts w:ascii="Times New Roman" w:hAnsi="Times New Roman"/>
          <w:szCs w:val="24"/>
        </w:rPr>
      </w:pPr>
      <w:r>
        <w:rPr>
          <w:rFonts w:ascii="Times New Roman" w:hAnsi="Times New Roman"/>
          <w:szCs w:val="24"/>
        </w:rPr>
        <w:t>焦炉炉体排放的主要污染物为：颗粒物、苯、苯并</w:t>
      </w:r>
      <w:r>
        <w:rPr>
          <w:rFonts w:ascii="Times New Roman" w:hAnsi="Times New Roman"/>
          <w:szCs w:val="24"/>
        </w:rPr>
        <w:t>(a)</w:t>
      </w:r>
      <w:r>
        <w:rPr>
          <w:rFonts w:ascii="Times New Roman" w:hAnsi="Times New Roman"/>
          <w:szCs w:val="24"/>
        </w:rPr>
        <w:t>芘、</w:t>
      </w:r>
      <w:r>
        <w:rPr>
          <w:rFonts w:ascii="Times New Roman" w:hAnsi="Times New Roman"/>
          <w:szCs w:val="24"/>
        </w:rPr>
        <w:t>H</w:t>
      </w:r>
      <w:r>
        <w:rPr>
          <w:rFonts w:ascii="Times New Roman" w:hAnsi="Times New Roman"/>
          <w:sz w:val="16"/>
          <w:szCs w:val="16"/>
        </w:rPr>
        <w:t>2</w:t>
      </w:r>
      <w:r>
        <w:rPr>
          <w:rFonts w:ascii="Times New Roman" w:hAnsi="Times New Roman"/>
          <w:szCs w:val="24"/>
        </w:rPr>
        <w:t>S</w:t>
      </w:r>
      <w:r>
        <w:rPr>
          <w:rFonts w:ascii="Times New Roman" w:hAnsi="Times New Roman"/>
          <w:szCs w:val="24"/>
        </w:rPr>
        <w:t>、</w:t>
      </w:r>
      <w:r>
        <w:rPr>
          <w:rFonts w:ascii="Times New Roman" w:hAnsi="Times New Roman"/>
          <w:szCs w:val="24"/>
        </w:rPr>
        <w:t>NH</w:t>
      </w:r>
      <w:r>
        <w:rPr>
          <w:rFonts w:ascii="Times New Roman" w:hAnsi="Times New Roman"/>
          <w:sz w:val="16"/>
          <w:szCs w:val="16"/>
        </w:rPr>
        <w:t>3</w:t>
      </w:r>
      <w:r>
        <w:rPr>
          <w:rFonts w:ascii="Times New Roman" w:hAnsi="Times New Roman"/>
          <w:sz w:val="16"/>
          <w:szCs w:val="16"/>
        </w:rPr>
        <w:br/>
      </w:r>
      <w:r>
        <w:rPr>
          <w:rFonts w:ascii="Times New Roman" w:hAnsi="Times New Roman"/>
          <w:szCs w:val="24"/>
        </w:rPr>
        <w:t>等，主要是从焦炉炉门及上升管等处泄漏的烟尘，为连续性无组织排放；另外还</w:t>
      </w:r>
      <w:r>
        <w:rPr>
          <w:rFonts w:ascii="Times New Roman" w:hAnsi="Times New Roman"/>
          <w:szCs w:val="24"/>
        </w:rPr>
        <w:t>有在装煤推焦时从炉体中逸散出的烟尘，为阵发性无组织排放。</w:t>
      </w:r>
    </w:p>
    <w:p w14:paraId="17C2B831" w14:textId="77777777" w:rsidR="00396911" w:rsidRDefault="00D16E6F">
      <w:pPr>
        <w:pStyle w:val="ab"/>
        <w:ind w:firstLine="480"/>
        <w:rPr>
          <w:rFonts w:ascii="Times New Roman" w:hAnsi="Times New Roman"/>
          <w:szCs w:val="24"/>
        </w:rPr>
      </w:pPr>
      <w:r>
        <w:rPr>
          <w:rFonts w:ascii="Times New Roman" w:hAnsi="Times New Roman"/>
          <w:szCs w:val="24"/>
        </w:rPr>
        <w:t>采取的控制措施如下：</w:t>
      </w:r>
    </w:p>
    <w:p w14:paraId="2420FC14" w14:textId="77777777" w:rsidR="00396911" w:rsidRDefault="00D16E6F">
      <w:pPr>
        <w:pStyle w:val="ab"/>
        <w:ind w:firstLine="480"/>
        <w:rPr>
          <w:rFonts w:ascii="Times New Roman" w:hAnsi="Times New Roman"/>
          <w:szCs w:val="24"/>
        </w:rPr>
      </w:pPr>
      <w:r>
        <w:rPr>
          <w:rFonts w:ascii="Times New Roman" w:hAnsi="Times New Roman" w:hint="eastAsia"/>
          <w:szCs w:val="24"/>
        </w:rPr>
        <w:t>本年项目采取炉体负压工艺，可有效一致炉体炼焦工序无组织废气的扩散量。</w:t>
      </w:r>
    </w:p>
    <w:p w14:paraId="207361A9" w14:textId="77777777" w:rsidR="00396911" w:rsidRDefault="00D16E6F">
      <w:pPr>
        <w:pStyle w:val="ab"/>
        <w:ind w:firstLineChars="0" w:firstLine="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）焦炉烟气</w:t>
      </w:r>
    </w:p>
    <w:p w14:paraId="0576546F" w14:textId="77777777" w:rsidR="00396911" w:rsidRDefault="00D16E6F">
      <w:pPr>
        <w:pStyle w:val="ab"/>
        <w:ind w:firstLine="480"/>
        <w:rPr>
          <w:rFonts w:ascii="Times New Roman" w:hAnsi="Times New Roman"/>
          <w:szCs w:val="24"/>
        </w:rPr>
      </w:pPr>
      <w:r>
        <w:rPr>
          <w:rFonts w:ascii="Times New Roman" w:hAnsi="Times New Roman"/>
          <w:szCs w:val="24"/>
        </w:rPr>
        <w:t>焦炉加热采用经脱硫后的焦炉煤气或高炉煤气，产生的污染物主要为含</w:t>
      </w:r>
      <w:r>
        <w:rPr>
          <w:rFonts w:ascii="Times New Roman" w:hAnsi="Times New Roman"/>
          <w:szCs w:val="24"/>
        </w:rPr>
        <w:t xml:space="preserve"> SO</w:t>
      </w:r>
      <w:r>
        <w:rPr>
          <w:rFonts w:ascii="Times New Roman" w:hAnsi="Times New Roman"/>
          <w:sz w:val="16"/>
          <w:szCs w:val="16"/>
        </w:rPr>
        <w:t>2</w:t>
      </w:r>
      <w:r>
        <w:rPr>
          <w:rFonts w:ascii="Times New Roman" w:hAnsi="Times New Roman"/>
          <w:szCs w:val="24"/>
        </w:rPr>
        <w:t>、</w:t>
      </w:r>
      <w:r>
        <w:rPr>
          <w:rFonts w:ascii="Times New Roman" w:hAnsi="Times New Roman"/>
          <w:szCs w:val="24"/>
        </w:rPr>
        <w:t>NO</w:t>
      </w:r>
      <w:r>
        <w:rPr>
          <w:rFonts w:ascii="Times New Roman" w:hAnsi="Times New Roman"/>
          <w:sz w:val="16"/>
          <w:szCs w:val="16"/>
        </w:rPr>
        <w:t>X</w:t>
      </w:r>
      <w:r>
        <w:rPr>
          <w:rFonts w:ascii="Times New Roman" w:hAnsi="Times New Roman"/>
          <w:szCs w:val="24"/>
        </w:rPr>
        <w:t>、烟尘的废气，由烟囱排放。</w:t>
      </w:r>
    </w:p>
    <w:p w14:paraId="2791D71B"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1</w:t>
      </w:r>
      <w:r>
        <w:rPr>
          <w:rFonts w:ascii="Times New Roman" w:hAnsi="Times New Roman"/>
          <w:color w:val="0000FF"/>
          <w:kern w:val="0"/>
          <w:szCs w:val="24"/>
          <w:lang w:bidi="ar"/>
        </w:rPr>
        <w:t>）可行技术及污染防治先进可行技术</w:t>
      </w:r>
    </w:p>
    <w:p w14:paraId="20F5E3CD"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根据《炼焦化学工业污染物防治可行技术指南》（</w:t>
      </w:r>
      <w:r>
        <w:rPr>
          <w:rFonts w:ascii="Times New Roman" w:hAnsi="Times New Roman"/>
          <w:color w:val="0000FF"/>
          <w:kern w:val="0"/>
          <w:szCs w:val="24"/>
          <w:lang w:bidi="ar"/>
        </w:rPr>
        <w:t>HJ2306-2018</w:t>
      </w:r>
      <w:r>
        <w:rPr>
          <w:rFonts w:ascii="Times New Roman" w:hAnsi="Times New Roman"/>
          <w:color w:val="0000FF"/>
          <w:kern w:val="0"/>
          <w:szCs w:val="24"/>
          <w:lang w:bidi="ar"/>
        </w:rPr>
        <w:t>），焦炉加热环节污染防治可行技术及污染防治先进可行技术如下：</w:t>
      </w:r>
    </w:p>
    <w:p w14:paraId="143103C5"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①</w:t>
      </w:r>
      <w:r>
        <w:rPr>
          <w:rFonts w:ascii="Times New Roman" w:hAnsi="Times New Roman"/>
          <w:color w:val="0000FF"/>
          <w:kern w:val="0"/>
          <w:szCs w:val="24"/>
          <w:lang w:bidi="ar"/>
        </w:rPr>
        <w:t>除尘</w:t>
      </w:r>
    </w:p>
    <w:p w14:paraId="376A5D4E"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袋式除尘技术适用于炼焦单元，除尘效率一般可达</w:t>
      </w:r>
      <w:r>
        <w:rPr>
          <w:rFonts w:ascii="Times New Roman" w:hAnsi="Times New Roman"/>
          <w:color w:val="0000FF"/>
          <w:kern w:val="0"/>
          <w:szCs w:val="24"/>
          <w:lang w:bidi="ar"/>
        </w:rPr>
        <w:t>99%</w:t>
      </w:r>
      <w:r>
        <w:rPr>
          <w:rFonts w:ascii="Times New Roman" w:hAnsi="Times New Roman"/>
          <w:color w:val="0000FF"/>
          <w:kern w:val="0"/>
          <w:szCs w:val="24"/>
          <w:lang w:bidi="ar"/>
        </w:rPr>
        <w:t>以上，颗粒物排放浓度不大于</w:t>
      </w:r>
      <w:r>
        <w:rPr>
          <w:rFonts w:ascii="Times New Roman" w:hAnsi="Times New Roman"/>
          <w:color w:val="0000FF"/>
          <w:kern w:val="0"/>
          <w:szCs w:val="24"/>
          <w:lang w:bidi="ar"/>
        </w:rPr>
        <w:t>30mg/m</w:t>
      </w:r>
      <w:r>
        <w:rPr>
          <w:rFonts w:ascii="Times New Roman" w:hAnsi="Times New Roman"/>
          <w:color w:val="0000FF"/>
          <w:kern w:val="0"/>
          <w:szCs w:val="24"/>
          <w:vertAlign w:val="superscript"/>
          <w:lang w:bidi="ar"/>
        </w:rPr>
        <w:t>3</w:t>
      </w:r>
      <w:r>
        <w:rPr>
          <w:rFonts w:ascii="Times New Roman" w:hAnsi="Times New Roman"/>
          <w:color w:val="0000FF"/>
          <w:kern w:val="0"/>
          <w:szCs w:val="24"/>
          <w:lang w:bidi="ar"/>
        </w:rPr>
        <w:t>；采用覆膜滤料，过滤风速一般控制在</w:t>
      </w:r>
      <w:r>
        <w:rPr>
          <w:rFonts w:ascii="Times New Roman" w:hAnsi="Times New Roman"/>
          <w:color w:val="0000FF"/>
          <w:kern w:val="0"/>
          <w:szCs w:val="24"/>
          <w:lang w:bidi="ar"/>
        </w:rPr>
        <w:t>0.8m/min</w:t>
      </w:r>
      <w:r>
        <w:rPr>
          <w:rFonts w:ascii="Times New Roman" w:hAnsi="Times New Roman"/>
          <w:color w:val="0000FF"/>
          <w:kern w:val="0"/>
          <w:szCs w:val="24"/>
          <w:lang w:bidi="ar"/>
        </w:rPr>
        <w:t>以下，颗粒物排放浓度不大于</w:t>
      </w:r>
      <w:r>
        <w:rPr>
          <w:rFonts w:ascii="Times New Roman" w:hAnsi="Times New Roman"/>
          <w:color w:val="0000FF"/>
          <w:kern w:val="0"/>
          <w:szCs w:val="24"/>
          <w:lang w:bidi="ar"/>
        </w:rPr>
        <w:t>10mg/m</w:t>
      </w:r>
      <w:r>
        <w:rPr>
          <w:rFonts w:ascii="Times New Roman" w:hAnsi="Times New Roman"/>
          <w:color w:val="0000FF"/>
          <w:kern w:val="0"/>
          <w:szCs w:val="24"/>
          <w:vertAlign w:val="superscript"/>
          <w:lang w:bidi="ar"/>
        </w:rPr>
        <w:t>3</w:t>
      </w:r>
      <w:r>
        <w:rPr>
          <w:rFonts w:ascii="Times New Roman" w:hAnsi="Times New Roman"/>
          <w:color w:val="0000FF"/>
          <w:kern w:val="0"/>
          <w:szCs w:val="24"/>
          <w:lang w:bidi="ar"/>
        </w:rPr>
        <w:t>；滤袋寿命一般为</w:t>
      </w:r>
      <w:r>
        <w:rPr>
          <w:rFonts w:ascii="Times New Roman" w:hAnsi="Times New Roman"/>
          <w:color w:val="0000FF"/>
          <w:kern w:val="0"/>
          <w:szCs w:val="24"/>
          <w:lang w:bidi="ar"/>
        </w:rPr>
        <w:t>1-2</w:t>
      </w:r>
      <w:r>
        <w:rPr>
          <w:rFonts w:ascii="Times New Roman" w:hAnsi="Times New Roman"/>
          <w:color w:val="0000FF"/>
          <w:kern w:val="0"/>
          <w:szCs w:val="24"/>
          <w:lang w:bidi="ar"/>
        </w:rPr>
        <w:t>年。</w:t>
      </w:r>
    </w:p>
    <w:p w14:paraId="068A50C8"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②</w:t>
      </w:r>
      <w:r>
        <w:rPr>
          <w:rFonts w:ascii="Times New Roman" w:hAnsi="Times New Roman"/>
          <w:color w:val="0000FF"/>
          <w:kern w:val="0"/>
          <w:szCs w:val="24"/>
          <w:lang w:bidi="ar"/>
        </w:rPr>
        <w:t>脱硫</w:t>
      </w:r>
    </w:p>
    <w:p w14:paraId="0349BB29"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lastRenderedPageBreak/>
        <w:t>a</w:t>
      </w:r>
      <w:r>
        <w:rPr>
          <w:rFonts w:ascii="Times New Roman" w:hAnsi="Times New Roman"/>
          <w:color w:val="0000FF"/>
          <w:kern w:val="0"/>
          <w:szCs w:val="24"/>
          <w:lang w:bidi="ar"/>
        </w:rPr>
        <w:t>、半干法脱硫技术</w:t>
      </w:r>
    </w:p>
    <w:p w14:paraId="3E9DD7B4"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半干法脱硫技术适用于焦炉加热环节，通常以碳酸钠、生石灰或熟石灰作为脱硫剂，钠硫比、钙硫比（摩尔比）一般控制在</w:t>
      </w:r>
      <w:r>
        <w:rPr>
          <w:rFonts w:ascii="Times New Roman" w:hAnsi="Times New Roman"/>
          <w:color w:val="0000FF"/>
          <w:kern w:val="0"/>
          <w:szCs w:val="24"/>
          <w:lang w:bidi="ar"/>
        </w:rPr>
        <w:t>1.1-1.4</w:t>
      </w:r>
      <w:r>
        <w:rPr>
          <w:rFonts w:ascii="Times New Roman" w:hAnsi="Times New Roman"/>
          <w:color w:val="0000FF"/>
          <w:kern w:val="0"/>
          <w:szCs w:val="24"/>
          <w:lang w:bidi="ar"/>
        </w:rPr>
        <w:t>，烟气温度通常保持在露点温度以上</w:t>
      </w:r>
      <w:r>
        <w:rPr>
          <w:rFonts w:ascii="Times New Roman" w:hAnsi="Times New Roman"/>
          <w:color w:val="0000FF"/>
          <w:kern w:val="0"/>
          <w:szCs w:val="24"/>
          <w:lang w:bidi="ar"/>
        </w:rPr>
        <w:t>10℃-30℃</w:t>
      </w:r>
      <w:r>
        <w:rPr>
          <w:rFonts w:ascii="Times New Roman" w:hAnsi="Times New Roman"/>
          <w:color w:val="0000FF"/>
          <w:kern w:val="0"/>
          <w:szCs w:val="24"/>
          <w:lang w:bidi="ar"/>
        </w:rPr>
        <w:t>。脱硫效率一般可达</w:t>
      </w:r>
      <w:r>
        <w:rPr>
          <w:rFonts w:ascii="Times New Roman" w:hAnsi="Times New Roman"/>
          <w:color w:val="0000FF"/>
          <w:kern w:val="0"/>
          <w:szCs w:val="24"/>
          <w:lang w:bidi="ar"/>
        </w:rPr>
        <w:t>80%</w:t>
      </w:r>
      <w:r>
        <w:rPr>
          <w:rFonts w:ascii="Times New Roman" w:hAnsi="Times New Roman"/>
          <w:color w:val="0000FF"/>
          <w:kern w:val="0"/>
          <w:szCs w:val="24"/>
          <w:lang w:bidi="ar"/>
        </w:rPr>
        <w:t>以上，</w:t>
      </w:r>
      <w:r>
        <w:rPr>
          <w:rFonts w:ascii="Times New Roman" w:hAnsi="Times New Roman"/>
          <w:color w:val="0000FF"/>
          <w:kern w:val="0"/>
          <w:szCs w:val="24"/>
          <w:lang w:bidi="ar"/>
        </w:rPr>
        <w:t>SO</w:t>
      </w:r>
      <w:r>
        <w:rPr>
          <w:rFonts w:ascii="Times New Roman" w:hAnsi="Times New Roman"/>
          <w:color w:val="0000FF"/>
          <w:kern w:val="0"/>
          <w:szCs w:val="24"/>
          <w:vertAlign w:val="subscript"/>
          <w:lang w:bidi="ar"/>
        </w:rPr>
        <w:t>2</w:t>
      </w:r>
      <w:r>
        <w:rPr>
          <w:rFonts w:ascii="Times New Roman" w:hAnsi="Times New Roman"/>
          <w:color w:val="0000FF"/>
          <w:kern w:val="0"/>
          <w:szCs w:val="24"/>
          <w:lang w:bidi="ar"/>
        </w:rPr>
        <w:t>排放浓度一般在</w:t>
      </w:r>
      <w:r>
        <w:rPr>
          <w:rFonts w:ascii="Times New Roman" w:hAnsi="Times New Roman"/>
          <w:color w:val="0000FF"/>
          <w:kern w:val="0"/>
          <w:szCs w:val="24"/>
          <w:lang w:bidi="ar"/>
        </w:rPr>
        <w:t>30mg/m</w:t>
      </w:r>
      <w:r>
        <w:rPr>
          <w:rFonts w:ascii="Times New Roman" w:hAnsi="Times New Roman"/>
          <w:color w:val="0000FF"/>
          <w:kern w:val="0"/>
          <w:szCs w:val="24"/>
          <w:vertAlign w:val="superscript"/>
          <w:lang w:bidi="ar"/>
        </w:rPr>
        <w:t>3</w:t>
      </w:r>
      <w:r>
        <w:rPr>
          <w:rFonts w:ascii="Times New Roman" w:hAnsi="Times New Roman"/>
          <w:color w:val="0000FF"/>
          <w:kern w:val="0"/>
          <w:szCs w:val="24"/>
          <w:lang w:bidi="ar"/>
        </w:rPr>
        <w:t>以下，可通过动态调整脱硫剂量等方式，控制出口烟气中</w:t>
      </w:r>
      <w:r>
        <w:rPr>
          <w:rFonts w:ascii="Times New Roman" w:hAnsi="Times New Roman"/>
          <w:color w:val="0000FF"/>
          <w:kern w:val="0"/>
          <w:szCs w:val="24"/>
          <w:lang w:bidi="ar"/>
        </w:rPr>
        <w:t>SO</w:t>
      </w:r>
      <w:r>
        <w:rPr>
          <w:rFonts w:ascii="Times New Roman" w:hAnsi="Times New Roman"/>
          <w:color w:val="0000FF"/>
          <w:kern w:val="0"/>
          <w:szCs w:val="24"/>
          <w:vertAlign w:val="subscript"/>
          <w:lang w:bidi="ar"/>
        </w:rPr>
        <w:t>2</w:t>
      </w:r>
      <w:r>
        <w:rPr>
          <w:rFonts w:ascii="Times New Roman" w:hAnsi="Times New Roman"/>
          <w:color w:val="0000FF"/>
          <w:kern w:val="0"/>
          <w:szCs w:val="24"/>
          <w:lang w:bidi="ar"/>
        </w:rPr>
        <w:t>浓度。</w:t>
      </w:r>
    </w:p>
    <w:p w14:paraId="4868FCFE"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b</w:t>
      </w:r>
      <w:r>
        <w:rPr>
          <w:rFonts w:ascii="Times New Roman" w:hAnsi="Times New Roman"/>
          <w:color w:val="0000FF"/>
          <w:kern w:val="0"/>
          <w:szCs w:val="24"/>
          <w:lang w:bidi="ar"/>
        </w:rPr>
        <w:t>、干法脱硫技术</w:t>
      </w:r>
    </w:p>
    <w:p w14:paraId="7EBE7CA1"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该技术适用于焦炉加热环节，通常以氢氧化钙等作为脱硫剂，钙硫比（摩尔比）一般控制在</w:t>
      </w:r>
      <w:r>
        <w:rPr>
          <w:rFonts w:ascii="Times New Roman" w:hAnsi="Times New Roman"/>
          <w:color w:val="0000FF"/>
          <w:kern w:val="0"/>
          <w:szCs w:val="24"/>
          <w:lang w:bidi="ar"/>
        </w:rPr>
        <w:t>1.2-1.5</w:t>
      </w:r>
      <w:r>
        <w:rPr>
          <w:rFonts w:ascii="Times New Roman" w:hAnsi="Times New Roman"/>
          <w:color w:val="0000FF"/>
          <w:kern w:val="0"/>
          <w:szCs w:val="24"/>
          <w:lang w:bidi="ar"/>
        </w:rPr>
        <w:t>，烟气温度一般为</w:t>
      </w:r>
      <w:r>
        <w:rPr>
          <w:rFonts w:ascii="Times New Roman" w:hAnsi="Times New Roman"/>
          <w:color w:val="0000FF"/>
          <w:kern w:val="0"/>
          <w:szCs w:val="24"/>
          <w:lang w:bidi="ar"/>
        </w:rPr>
        <w:t>100℃-320℃</w:t>
      </w:r>
      <w:r>
        <w:rPr>
          <w:rFonts w:ascii="Times New Roman" w:hAnsi="Times New Roman"/>
          <w:color w:val="0000FF"/>
          <w:kern w:val="0"/>
          <w:szCs w:val="24"/>
          <w:lang w:bidi="ar"/>
        </w:rPr>
        <w:t>。脱硫效率一般可达</w:t>
      </w:r>
      <w:r>
        <w:rPr>
          <w:rFonts w:ascii="Times New Roman" w:hAnsi="Times New Roman"/>
          <w:color w:val="0000FF"/>
          <w:kern w:val="0"/>
          <w:szCs w:val="24"/>
          <w:lang w:bidi="ar"/>
        </w:rPr>
        <w:t>80%</w:t>
      </w:r>
      <w:r>
        <w:rPr>
          <w:rFonts w:ascii="Times New Roman" w:hAnsi="Times New Roman"/>
          <w:color w:val="0000FF"/>
          <w:kern w:val="0"/>
          <w:szCs w:val="24"/>
          <w:lang w:bidi="ar"/>
        </w:rPr>
        <w:t>以上，</w:t>
      </w:r>
      <w:r>
        <w:rPr>
          <w:rFonts w:ascii="Times New Roman" w:hAnsi="Times New Roman"/>
          <w:color w:val="0000FF"/>
          <w:kern w:val="0"/>
          <w:szCs w:val="24"/>
          <w:lang w:bidi="ar"/>
        </w:rPr>
        <w:t>SO</w:t>
      </w:r>
      <w:r>
        <w:rPr>
          <w:rFonts w:ascii="Times New Roman" w:hAnsi="Times New Roman"/>
          <w:color w:val="0000FF"/>
          <w:kern w:val="0"/>
          <w:szCs w:val="24"/>
          <w:vertAlign w:val="subscript"/>
          <w:lang w:bidi="ar"/>
        </w:rPr>
        <w:t>2</w:t>
      </w:r>
      <w:r>
        <w:rPr>
          <w:rFonts w:ascii="Times New Roman" w:hAnsi="Times New Roman"/>
          <w:color w:val="0000FF"/>
          <w:kern w:val="0"/>
          <w:szCs w:val="24"/>
          <w:lang w:bidi="ar"/>
        </w:rPr>
        <w:t>排放浓度一般在</w:t>
      </w:r>
      <w:r>
        <w:rPr>
          <w:rFonts w:ascii="Times New Roman" w:hAnsi="Times New Roman"/>
          <w:color w:val="0000FF"/>
          <w:kern w:val="0"/>
          <w:szCs w:val="24"/>
          <w:lang w:bidi="ar"/>
        </w:rPr>
        <w:t>30mg/m</w:t>
      </w:r>
      <w:r>
        <w:rPr>
          <w:rFonts w:ascii="Times New Roman" w:hAnsi="Times New Roman"/>
          <w:color w:val="0000FF"/>
          <w:kern w:val="0"/>
          <w:szCs w:val="24"/>
          <w:vertAlign w:val="superscript"/>
          <w:lang w:bidi="ar"/>
        </w:rPr>
        <w:t>3</w:t>
      </w:r>
      <w:r>
        <w:rPr>
          <w:rFonts w:ascii="Times New Roman" w:hAnsi="Times New Roman"/>
          <w:color w:val="0000FF"/>
          <w:kern w:val="0"/>
          <w:szCs w:val="24"/>
          <w:lang w:bidi="ar"/>
        </w:rPr>
        <w:t>以下，</w:t>
      </w:r>
      <w:r>
        <w:rPr>
          <w:rFonts w:ascii="Times New Roman" w:hAnsi="Times New Roman"/>
          <w:color w:val="0000FF"/>
          <w:kern w:val="0"/>
          <w:szCs w:val="24"/>
          <w:lang w:bidi="ar"/>
        </w:rPr>
        <w:t>可通过动态调整脱硫剂量等方式，控制出口烟气中</w:t>
      </w:r>
      <w:r>
        <w:rPr>
          <w:rFonts w:ascii="Times New Roman" w:hAnsi="Times New Roman"/>
          <w:color w:val="0000FF"/>
          <w:kern w:val="0"/>
          <w:szCs w:val="24"/>
          <w:lang w:bidi="ar"/>
        </w:rPr>
        <w:t>SO</w:t>
      </w:r>
      <w:r>
        <w:rPr>
          <w:rFonts w:ascii="Times New Roman" w:hAnsi="Times New Roman"/>
          <w:color w:val="0000FF"/>
          <w:kern w:val="0"/>
          <w:szCs w:val="24"/>
          <w:vertAlign w:val="subscript"/>
          <w:lang w:bidi="ar"/>
        </w:rPr>
        <w:t>2</w:t>
      </w:r>
      <w:r>
        <w:rPr>
          <w:rFonts w:ascii="Times New Roman" w:hAnsi="Times New Roman"/>
          <w:color w:val="0000FF"/>
          <w:kern w:val="0"/>
          <w:szCs w:val="24"/>
          <w:lang w:bidi="ar"/>
        </w:rPr>
        <w:t>浓度。</w:t>
      </w:r>
    </w:p>
    <w:p w14:paraId="6CC01CF4"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c</w:t>
      </w:r>
      <w:r>
        <w:rPr>
          <w:rFonts w:ascii="Times New Roman" w:hAnsi="Times New Roman"/>
          <w:color w:val="0000FF"/>
          <w:kern w:val="0"/>
          <w:szCs w:val="24"/>
          <w:lang w:bidi="ar"/>
        </w:rPr>
        <w:t>、湿法脱硫技术</w:t>
      </w:r>
    </w:p>
    <w:p w14:paraId="2123AF35"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该技术适用于焦炉加热环节，通常以石灰石</w:t>
      </w:r>
      <w:r>
        <w:rPr>
          <w:rFonts w:ascii="Times New Roman" w:hAnsi="Times New Roman"/>
          <w:color w:val="0000FF"/>
          <w:kern w:val="0"/>
          <w:szCs w:val="24"/>
          <w:lang w:bidi="ar"/>
        </w:rPr>
        <w:t>/</w:t>
      </w:r>
      <w:r>
        <w:rPr>
          <w:rFonts w:ascii="Times New Roman" w:hAnsi="Times New Roman"/>
          <w:color w:val="0000FF"/>
          <w:kern w:val="0"/>
          <w:szCs w:val="24"/>
          <w:lang w:bidi="ar"/>
        </w:rPr>
        <w:t>石灰浆液或氨水等作为脱硫剂，钙硫比一般控制在</w:t>
      </w:r>
      <w:r>
        <w:rPr>
          <w:rFonts w:ascii="Times New Roman" w:hAnsi="Times New Roman"/>
          <w:color w:val="0000FF"/>
          <w:kern w:val="0"/>
          <w:szCs w:val="24"/>
          <w:lang w:bidi="ar"/>
        </w:rPr>
        <w:t>1.02-1.15</w:t>
      </w:r>
      <w:r>
        <w:rPr>
          <w:rFonts w:ascii="Times New Roman" w:hAnsi="Times New Roman"/>
          <w:color w:val="0000FF"/>
          <w:kern w:val="0"/>
          <w:szCs w:val="24"/>
          <w:lang w:bidi="ar"/>
        </w:rPr>
        <w:t>，吸收塔喷淋层一般不少于</w:t>
      </w:r>
      <w:r>
        <w:rPr>
          <w:rFonts w:ascii="Times New Roman" w:hAnsi="Times New Roman"/>
          <w:color w:val="0000FF"/>
          <w:kern w:val="0"/>
          <w:szCs w:val="24"/>
          <w:lang w:bidi="ar"/>
        </w:rPr>
        <w:t>2</w:t>
      </w:r>
      <w:r>
        <w:rPr>
          <w:rFonts w:ascii="Times New Roman" w:hAnsi="Times New Roman"/>
          <w:color w:val="0000FF"/>
          <w:kern w:val="0"/>
          <w:szCs w:val="24"/>
          <w:lang w:bidi="ar"/>
        </w:rPr>
        <w:t>层，压力降一般小于</w:t>
      </w:r>
      <w:r>
        <w:rPr>
          <w:rFonts w:ascii="Times New Roman" w:hAnsi="Times New Roman"/>
          <w:color w:val="0000FF"/>
          <w:kern w:val="0"/>
          <w:szCs w:val="24"/>
          <w:lang w:bidi="ar"/>
        </w:rPr>
        <w:t>1500Pa</w:t>
      </w:r>
      <w:r>
        <w:rPr>
          <w:rFonts w:ascii="Times New Roman" w:hAnsi="Times New Roman"/>
          <w:color w:val="0000FF"/>
          <w:kern w:val="0"/>
          <w:szCs w:val="24"/>
          <w:lang w:bidi="ar"/>
        </w:rPr>
        <w:t>，液气比达到设计要求。脱硫效率一般可达</w:t>
      </w:r>
      <w:r>
        <w:rPr>
          <w:rFonts w:ascii="Times New Roman" w:hAnsi="Times New Roman"/>
          <w:color w:val="0000FF"/>
          <w:kern w:val="0"/>
          <w:szCs w:val="24"/>
          <w:lang w:bidi="ar"/>
        </w:rPr>
        <w:t>90%</w:t>
      </w:r>
      <w:r>
        <w:rPr>
          <w:rFonts w:ascii="Times New Roman" w:hAnsi="Times New Roman"/>
          <w:color w:val="0000FF"/>
          <w:kern w:val="0"/>
          <w:szCs w:val="24"/>
          <w:lang w:bidi="ar"/>
        </w:rPr>
        <w:t>以上，</w:t>
      </w:r>
      <w:r>
        <w:rPr>
          <w:rFonts w:ascii="Times New Roman" w:hAnsi="Times New Roman"/>
          <w:color w:val="0000FF"/>
          <w:kern w:val="0"/>
          <w:szCs w:val="24"/>
          <w:lang w:bidi="ar"/>
        </w:rPr>
        <w:t>SO</w:t>
      </w:r>
      <w:r>
        <w:rPr>
          <w:rFonts w:ascii="Times New Roman" w:hAnsi="Times New Roman"/>
          <w:color w:val="0000FF"/>
          <w:kern w:val="0"/>
          <w:szCs w:val="24"/>
          <w:vertAlign w:val="subscript"/>
          <w:lang w:bidi="ar"/>
        </w:rPr>
        <w:t>2</w:t>
      </w:r>
      <w:r>
        <w:rPr>
          <w:rFonts w:ascii="Times New Roman" w:hAnsi="Times New Roman"/>
          <w:color w:val="0000FF"/>
          <w:kern w:val="0"/>
          <w:szCs w:val="24"/>
          <w:lang w:bidi="ar"/>
        </w:rPr>
        <w:t>排放浓度一般在</w:t>
      </w:r>
      <w:r>
        <w:rPr>
          <w:rFonts w:ascii="Times New Roman" w:hAnsi="Times New Roman"/>
          <w:color w:val="0000FF"/>
          <w:kern w:val="0"/>
          <w:szCs w:val="24"/>
          <w:lang w:bidi="ar"/>
        </w:rPr>
        <w:t>30mg/m</w:t>
      </w:r>
      <w:r>
        <w:rPr>
          <w:rFonts w:ascii="Times New Roman" w:hAnsi="Times New Roman"/>
          <w:color w:val="0000FF"/>
          <w:kern w:val="0"/>
          <w:szCs w:val="24"/>
          <w:vertAlign w:val="superscript"/>
          <w:lang w:bidi="ar"/>
        </w:rPr>
        <w:t>3</w:t>
      </w:r>
      <w:r>
        <w:rPr>
          <w:rFonts w:ascii="Times New Roman" w:hAnsi="Times New Roman"/>
          <w:color w:val="0000FF"/>
          <w:kern w:val="0"/>
          <w:szCs w:val="24"/>
          <w:lang w:bidi="ar"/>
        </w:rPr>
        <w:t>以下，可通过动态调整脱硫剂量等方式，控制出口烟气中</w:t>
      </w:r>
      <w:r>
        <w:rPr>
          <w:rFonts w:ascii="Times New Roman" w:hAnsi="Times New Roman"/>
          <w:color w:val="0000FF"/>
          <w:kern w:val="0"/>
          <w:szCs w:val="24"/>
          <w:lang w:bidi="ar"/>
        </w:rPr>
        <w:t>SO</w:t>
      </w:r>
      <w:r>
        <w:rPr>
          <w:rFonts w:ascii="Times New Roman" w:hAnsi="Times New Roman"/>
          <w:color w:val="0000FF"/>
          <w:kern w:val="0"/>
          <w:szCs w:val="24"/>
          <w:vertAlign w:val="subscript"/>
          <w:lang w:bidi="ar"/>
        </w:rPr>
        <w:t>2</w:t>
      </w:r>
      <w:r>
        <w:rPr>
          <w:rFonts w:ascii="Times New Roman" w:hAnsi="Times New Roman"/>
          <w:color w:val="0000FF"/>
          <w:kern w:val="0"/>
          <w:szCs w:val="24"/>
          <w:lang w:bidi="ar"/>
        </w:rPr>
        <w:t>浓度。该技术一般配有除尘或抑尘措施。</w:t>
      </w:r>
    </w:p>
    <w:p w14:paraId="710553C0"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③</w:t>
      </w:r>
      <w:r>
        <w:rPr>
          <w:rFonts w:ascii="Times New Roman" w:hAnsi="Times New Roman"/>
          <w:color w:val="0000FF"/>
          <w:kern w:val="0"/>
          <w:szCs w:val="24"/>
          <w:lang w:bidi="ar"/>
        </w:rPr>
        <w:t>脱硝</w:t>
      </w:r>
    </w:p>
    <w:p w14:paraId="746AE23C"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炼焦化学工业</w:t>
      </w:r>
      <w:r>
        <w:rPr>
          <w:rFonts w:ascii="Times New Roman" w:hAnsi="Times New Roman"/>
          <w:color w:val="0000FF"/>
          <w:kern w:val="0"/>
          <w:szCs w:val="24"/>
          <w:lang w:bidi="ar"/>
        </w:rPr>
        <w:t>NO</w:t>
      </w:r>
      <w:r>
        <w:rPr>
          <w:rFonts w:ascii="Times New Roman" w:hAnsi="Times New Roman"/>
          <w:color w:val="0000FF"/>
          <w:kern w:val="0"/>
          <w:szCs w:val="24"/>
          <w:vertAlign w:val="subscript"/>
          <w:lang w:bidi="ar"/>
        </w:rPr>
        <w:t>X</w:t>
      </w:r>
      <w:r>
        <w:rPr>
          <w:rFonts w:ascii="Times New Roman" w:hAnsi="Times New Roman"/>
          <w:color w:val="0000FF"/>
          <w:kern w:val="0"/>
          <w:szCs w:val="24"/>
          <w:lang w:bidi="ar"/>
        </w:rPr>
        <w:t>治理技术主要为选择性催化还原技术（</w:t>
      </w:r>
      <w:r>
        <w:rPr>
          <w:rFonts w:ascii="Times New Roman" w:hAnsi="Times New Roman"/>
          <w:color w:val="0000FF"/>
          <w:kern w:val="0"/>
          <w:szCs w:val="24"/>
          <w:lang w:bidi="ar"/>
        </w:rPr>
        <w:t>SCR</w:t>
      </w:r>
      <w:r>
        <w:rPr>
          <w:rFonts w:ascii="Times New Roman" w:hAnsi="Times New Roman"/>
          <w:color w:val="0000FF"/>
          <w:kern w:val="0"/>
          <w:szCs w:val="24"/>
          <w:lang w:bidi="ar"/>
        </w:rPr>
        <w:t>），适用于焦炉加热环节，通常在催化</w:t>
      </w:r>
      <w:r>
        <w:rPr>
          <w:rFonts w:ascii="Times New Roman" w:hAnsi="Times New Roman"/>
          <w:color w:val="0000FF"/>
          <w:kern w:val="0"/>
          <w:szCs w:val="24"/>
          <w:lang w:bidi="ar"/>
        </w:rPr>
        <w:t>剂作用下，以液氨、氨水等作为脱硝剂；催化剂层数一般为</w:t>
      </w:r>
      <w:r>
        <w:rPr>
          <w:rFonts w:ascii="Times New Roman" w:hAnsi="Times New Roman"/>
          <w:color w:val="0000FF"/>
          <w:kern w:val="0"/>
          <w:szCs w:val="24"/>
          <w:lang w:bidi="ar"/>
        </w:rPr>
        <w:t>1-2</w:t>
      </w:r>
      <w:r>
        <w:rPr>
          <w:rFonts w:ascii="Times New Roman" w:hAnsi="Times New Roman"/>
          <w:color w:val="0000FF"/>
          <w:kern w:val="0"/>
          <w:szCs w:val="24"/>
          <w:lang w:bidi="ar"/>
        </w:rPr>
        <w:t>层（以焦炉煤气为燃料）或</w:t>
      </w:r>
      <w:r>
        <w:rPr>
          <w:rFonts w:ascii="Times New Roman" w:hAnsi="Times New Roman"/>
          <w:color w:val="0000FF"/>
          <w:kern w:val="0"/>
          <w:szCs w:val="24"/>
          <w:lang w:bidi="ar"/>
        </w:rPr>
        <w:t>1-3</w:t>
      </w:r>
      <w:r>
        <w:rPr>
          <w:rFonts w:ascii="Times New Roman" w:hAnsi="Times New Roman"/>
          <w:color w:val="0000FF"/>
          <w:kern w:val="0"/>
          <w:szCs w:val="24"/>
          <w:lang w:bidi="ar"/>
        </w:rPr>
        <w:t>层（以高炉煤气或高、焦混合煤气为燃料），入口烟气温度一般不低于</w:t>
      </w:r>
      <w:r>
        <w:rPr>
          <w:rFonts w:ascii="Times New Roman" w:hAnsi="Times New Roman"/>
          <w:color w:val="0000FF"/>
          <w:kern w:val="0"/>
          <w:szCs w:val="24"/>
          <w:lang w:bidi="ar"/>
        </w:rPr>
        <w:t>200℃</w:t>
      </w:r>
      <w:r>
        <w:rPr>
          <w:rFonts w:ascii="Times New Roman" w:hAnsi="Times New Roman"/>
          <w:color w:val="0000FF"/>
          <w:kern w:val="0"/>
          <w:szCs w:val="24"/>
          <w:lang w:bidi="ar"/>
        </w:rPr>
        <w:t>，脱硝效率一般可达</w:t>
      </w:r>
      <w:r>
        <w:rPr>
          <w:rFonts w:ascii="Times New Roman" w:hAnsi="Times New Roman"/>
          <w:color w:val="0000FF"/>
          <w:kern w:val="0"/>
          <w:szCs w:val="24"/>
          <w:lang w:bidi="ar"/>
        </w:rPr>
        <w:t>85%</w:t>
      </w:r>
      <w:r>
        <w:rPr>
          <w:rFonts w:ascii="Times New Roman" w:hAnsi="Times New Roman"/>
          <w:color w:val="0000FF"/>
          <w:kern w:val="0"/>
          <w:szCs w:val="24"/>
          <w:lang w:bidi="ar"/>
        </w:rPr>
        <w:t>以上，</w:t>
      </w:r>
      <w:r>
        <w:rPr>
          <w:rFonts w:ascii="Times New Roman" w:hAnsi="Times New Roman"/>
          <w:color w:val="0000FF"/>
          <w:kern w:val="0"/>
          <w:szCs w:val="24"/>
          <w:lang w:bidi="ar"/>
        </w:rPr>
        <w:t>NO</w:t>
      </w:r>
      <w:r>
        <w:rPr>
          <w:rFonts w:ascii="Times New Roman" w:hAnsi="Times New Roman"/>
          <w:color w:val="0000FF"/>
          <w:kern w:val="0"/>
          <w:szCs w:val="24"/>
          <w:vertAlign w:val="subscript"/>
          <w:lang w:bidi="ar"/>
        </w:rPr>
        <w:t>X</w:t>
      </w:r>
      <w:r>
        <w:rPr>
          <w:rFonts w:ascii="Times New Roman" w:hAnsi="Times New Roman"/>
          <w:color w:val="0000FF"/>
          <w:kern w:val="0"/>
          <w:szCs w:val="24"/>
          <w:lang w:bidi="ar"/>
        </w:rPr>
        <w:t>排放浓度一般在</w:t>
      </w:r>
      <w:r>
        <w:rPr>
          <w:rFonts w:ascii="Times New Roman" w:hAnsi="Times New Roman"/>
          <w:color w:val="0000FF"/>
          <w:kern w:val="0"/>
          <w:szCs w:val="24"/>
          <w:lang w:bidi="ar"/>
        </w:rPr>
        <w:t>150mg/m³</w:t>
      </w:r>
      <w:r>
        <w:rPr>
          <w:rFonts w:ascii="Times New Roman" w:hAnsi="Times New Roman"/>
          <w:color w:val="0000FF"/>
          <w:kern w:val="0"/>
          <w:szCs w:val="24"/>
          <w:lang w:bidi="ar"/>
        </w:rPr>
        <w:t>以下。可通过改变烟气与催化剂接触时间、调整脱硝还原剂等方式，控制出口烟气中</w:t>
      </w:r>
      <w:r>
        <w:rPr>
          <w:rFonts w:ascii="Times New Roman" w:hAnsi="Times New Roman"/>
          <w:color w:val="0000FF"/>
          <w:kern w:val="0"/>
          <w:szCs w:val="24"/>
          <w:lang w:bidi="ar"/>
        </w:rPr>
        <w:t>NO</w:t>
      </w:r>
      <w:r>
        <w:rPr>
          <w:rFonts w:ascii="Times New Roman" w:hAnsi="Times New Roman"/>
          <w:color w:val="0000FF"/>
          <w:kern w:val="0"/>
          <w:szCs w:val="24"/>
          <w:vertAlign w:val="subscript"/>
          <w:lang w:bidi="ar"/>
        </w:rPr>
        <w:t>X</w:t>
      </w:r>
      <w:r>
        <w:rPr>
          <w:rFonts w:ascii="Times New Roman" w:hAnsi="Times New Roman"/>
          <w:color w:val="0000FF"/>
          <w:kern w:val="0"/>
          <w:szCs w:val="24"/>
          <w:lang w:bidi="ar"/>
        </w:rPr>
        <w:t>浓度。</w:t>
      </w:r>
    </w:p>
    <w:p w14:paraId="437610CE"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lastRenderedPageBreak/>
        <w:t>④</w:t>
      </w:r>
      <w:r>
        <w:rPr>
          <w:rFonts w:ascii="Times New Roman" w:hAnsi="Times New Roman"/>
          <w:color w:val="0000FF"/>
          <w:kern w:val="0"/>
          <w:szCs w:val="24"/>
          <w:lang w:bidi="ar"/>
        </w:rPr>
        <w:t>活性炭脱硫脱硝</w:t>
      </w:r>
    </w:p>
    <w:p w14:paraId="236F962A"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该技术适用于焦炉加热环节，净化塔入口烟气温度一般控制在</w:t>
      </w:r>
      <w:r>
        <w:rPr>
          <w:rFonts w:ascii="Times New Roman" w:hAnsi="Times New Roman"/>
          <w:color w:val="0000FF"/>
          <w:kern w:val="0"/>
          <w:szCs w:val="24"/>
          <w:lang w:bidi="ar"/>
        </w:rPr>
        <w:t>150℃</w:t>
      </w:r>
      <w:r>
        <w:rPr>
          <w:rFonts w:ascii="Times New Roman" w:hAnsi="Times New Roman"/>
          <w:color w:val="0000FF"/>
          <w:kern w:val="0"/>
          <w:szCs w:val="24"/>
          <w:lang w:bidi="ar"/>
        </w:rPr>
        <w:t>以下，烟气停留时间一般为</w:t>
      </w:r>
      <w:r>
        <w:rPr>
          <w:rFonts w:ascii="Times New Roman" w:hAnsi="Times New Roman"/>
          <w:color w:val="0000FF"/>
          <w:kern w:val="0"/>
          <w:szCs w:val="24"/>
          <w:lang w:bidi="ar"/>
        </w:rPr>
        <w:t>20s</w:t>
      </w:r>
      <w:r>
        <w:rPr>
          <w:rFonts w:ascii="Times New Roman" w:hAnsi="Times New Roman"/>
          <w:color w:val="0000FF"/>
          <w:kern w:val="0"/>
          <w:szCs w:val="24"/>
          <w:lang w:bidi="ar"/>
        </w:rPr>
        <w:t>以上。脱硫效率一般可达</w:t>
      </w:r>
      <w:r>
        <w:rPr>
          <w:rFonts w:ascii="Times New Roman" w:hAnsi="Times New Roman"/>
          <w:color w:val="0000FF"/>
          <w:kern w:val="0"/>
          <w:szCs w:val="24"/>
          <w:lang w:bidi="ar"/>
        </w:rPr>
        <w:t>95%</w:t>
      </w:r>
      <w:r>
        <w:rPr>
          <w:rFonts w:ascii="Times New Roman" w:hAnsi="Times New Roman"/>
          <w:color w:val="0000FF"/>
          <w:kern w:val="0"/>
          <w:szCs w:val="24"/>
          <w:lang w:bidi="ar"/>
        </w:rPr>
        <w:t>以上，</w:t>
      </w:r>
      <w:r>
        <w:rPr>
          <w:rFonts w:ascii="Times New Roman" w:hAnsi="Times New Roman"/>
          <w:color w:val="0000FF"/>
          <w:kern w:val="0"/>
          <w:szCs w:val="24"/>
          <w:lang w:bidi="ar"/>
        </w:rPr>
        <w:t>SO</w:t>
      </w:r>
      <w:r>
        <w:rPr>
          <w:rFonts w:ascii="Times New Roman" w:hAnsi="Times New Roman"/>
          <w:color w:val="0000FF"/>
          <w:kern w:val="0"/>
          <w:szCs w:val="24"/>
          <w:vertAlign w:val="subscript"/>
          <w:lang w:bidi="ar"/>
        </w:rPr>
        <w:t>2</w:t>
      </w:r>
      <w:r>
        <w:rPr>
          <w:rFonts w:ascii="Times New Roman" w:hAnsi="Times New Roman"/>
          <w:color w:val="0000FF"/>
          <w:kern w:val="0"/>
          <w:szCs w:val="24"/>
          <w:lang w:bidi="ar"/>
        </w:rPr>
        <w:t>排放浓度一般不大于</w:t>
      </w:r>
      <w:r>
        <w:rPr>
          <w:rFonts w:ascii="Times New Roman" w:hAnsi="Times New Roman"/>
          <w:color w:val="0000FF"/>
          <w:kern w:val="0"/>
          <w:szCs w:val="24"/>
          <w:lang w:bidi="ar"/>
        </w:rPr>
        <w:t>30mg/m</w:t>
      </w:r>
      <w:r>
        <w:rPr>
          <w:rFonts w:ascii="Times New Roman" w:hAnsi="Times New Roman"/>
          <w:color w:val="0000FF"/>
          <w:kern w:val="0"/>
          <w:szCs w:val="24"/>
          <w:vertAlign w:val="superscript"/>
          <w:lang w:bidi="ar"/>
        </w:rPr>
        <w:t>3</w:t>
      </w:r>
      <w:r>
        <w:rPr>
          <w:rFonts w:ascii="Times New Roman" w:hAnsi="Times New Roman"/>
          <w:color w:val="0000FF"/>
          <w:kern w:val="0"/>
          <w:szCs w:val="24"/>
          <w:lang w:bidi="ar"/>
        </w:rPr>
        <w:t>；脱硝效率一般可达</w:t>
      </w:r>
      <w:r>
        <w:rPr>
          <w:rFonts w:ascii="Times New Roman" w:hAnsi="Times New Roman"/>
          <w:color w:val="0000FF"/>
          <w:kern w:val="0"/>
          <w:szCs w:val="24"/>
          <w:lang w:bidi="ar"/>
        </w:rPr>
        <w:t>85%</w:t>
      </w:r>
      <w:r>
        <w:rPr>
          <w:rFonts w:ascii="Times New Roman" w:hAnsi="Times New Roman"/>
          <w:color w:val="0000FF"/>
          <w:kern w:val="0"/>
          <w:szCs w:val="24"/>
          <w:lang w:bidi="ar"/>
        </w:rPr>
        <w:t>以上，</w:t>
      </w:r>
      <w:r>
        <w:rPr>
          <w:rFonts w:ascii="Times New Roman" w:hAnsi="Times New Roman"/>
          <w:color w:val="0000FF"/>
          <w:kern w:val="0"/>
          <w:szCs w:val="24"/>
          <w:lang w:bidi="ar"/>
        </w:rPr>
        <w:t>NO</w:t>
      </w:r>
      <w:r>
        <w:rPr>
          <w:rFonts w:ascii="Times New Roman" w:hAnsi="Times New Roman"/>
          <w:color w:val="0000FF"/>
          <w:kern w:val="0"/>
          <w:szCs w:val="24"/>
          <w:vertAlign w:val="subscript"/>
          <w:lang w:bidi="ar"/>
        </w:rPr>
        <w:t>X</w:t>
      </w:r>
      <w:r>
        <w:rPr>
          <w:rFonts w:ascii="Times New Roman" w:hAnsi="Times New Roman"/>
          <w:color w:val="0000FF"/>
          <w:kern w:val="0"/>
          <w:szCs w:val="24"/>
          <w:lang w:bidi="ar"/>
        </w:rPr>
        <w:t>排放浓度一般不大于</w:t>
      </w:r>
      <w:r>
        <w:rPr>
          <w:rFonts w:ascii="Times New Roman" w:hAnsi="Times New Roman"/>
          <w:color w:val="0000FF"/>
          <w:kern w:val="0"/>
          <w:szCs w:val="24"/>
          <w:lang w:bidi="ar"/>
        </w:rPr>
        <w:t>150mg/m³</w:t>
      </w:r>
      <w:r>
        <w:rPr>
          <w:rFonts w:ascii="Times New Roman" w:hAnsi="Times New Roman"/>
          <w:color w:val="0000FF"/>
          <w:kern w:val="0"/>
          <w:szCs w:val="24"/>
          <w:lang w:bidi="ar"/>
        </w:rPr>
        <w:t>。采用该技术应该做好安全风险防范工作。当活性炭</w:t>
      </w:r>
      <w:r>
        <w:rPr>
          <w:rFonts w:ascii="Times New Roman" w:hAnsi="Times New Roman"/>
          <w:color w:val="0000FF"/>
          <w:kern w:val="0"/>
          <w:szCs w:val="24"/>
          <w:lang w:bidi="ar"/>
        </w:rPr>
        <w:t>/</w:t>
      </w:r>
      <w:r>
        <w:rPr>
          <w:rFonts w:ascii="Times New Roman" w:hAnsi="Times New Roman"/>
          <w:color w:val="0000FF"/>
          <w:kern w:val="0"/>
          <w:szCs w:val="24"/>
          <w:lang w:bidi="ar"/>
        </w:rPr>
        <w:t>活性焦接近饱和状态时，可通过热解再生（温度一般控制在</w:t>
      </w:r>
      <w:r>
        <w:rPr>
          <w:rFonts w:ascii="Times New Roman" w:hAnsi="Times New Roman"/>
          <w:color w:val="0000FF"/>
          <w:kern w:val="0"/>
          <w:szCs w:val="24"/>
          <w:lang w:bidi="ar"/>
        </w:rPr>
        <w:t>400℃-450℃</w:t>
      </w:r>
      <w:r>
        <w:rPr>
          <w:rFonts w:ascii="Times New Roman" w:hAnsi="Times New Roman"/>
          <w:color w:val="0000FF"/>
          <w:kern w:val="0"/>
          <w:szCs w:val="24"/>
          <w:lang w:bidi="ar"/>
        </w:rPr>
        <w:t>）恢复性能。</w:t>
      </w:r>
    </w:p>
    <w:p w14:paraId="0AE08F3F" w14:textId="77777777" w:rsidR="00396911" w:rsidRDefault="00D16E6F">
      <w:pPr>
        <w:pStyle w:val="ab"/>
        <w:ind w:firstLine="480"/>
        <w:rPr>
          <w:rFonts w:ascii="Times New Roman" w:hAnsi="Times New Roman"/>
          <w:szCs w:val="24"/>
        </w:rPr>
      </w:pPr>
      <w:r>
        <w:rPr>
          <w:rFonts w:ascii="Times New Roman" w:hAnsi="Times New Roman"/>
          <w:color w:val="0000FF"/>
          <w:szCs w:val="24"/>
        </w:rPr>
        <w:t>2</w:t>
      </w:r>
      <w:r>
        <w:rPr>
          <w:rFonts w:ascii="Times New Roman" w:hAnsi="Times New Roman"/>
          <w:color w:val="0000FF"/>
          <w:szCs w:val="24"/>
        </w:rPr>
        <w:t>）本项目采用</w:t>
      </w:r>
      <w:r>
        <w:rPr>
          <w:rFonts w:ascii="Times New Roman" w:hAnsi="Times New Roman"/>
          <w:color w:val="0000FF"/>
          <w:kern w:val="0"/>
          <w:szCs w:val="24"/>
          <w:lang w:bidi="ar"/>
        </w:rPr>
        <w:t>脱硫除尘脱硝技术</w:t>
      </w:r>
    </w:p>
    <w:p w14:paraId="63E40A06" w14:textId="77777777" w:rsidR="00396911" w:rsidRDefault="00D16E6F">
      <w:pPr>
        <w:pStyle w:val="ab"/>
        <w:ind w:firstLine="480"/>
        <w:rPr>
          <w:rFonts w:ascii="Times New Roman" w:hAnsi="Times New Roman"/>
          <w:color w:val="0000FF"/>
          <w:szCs w:val="24"/>
        </w:rPr>
      </w:pPr>
      <w:r>
        <w:rPr>
          <w:rFonts w:ascii="Times New Roman" w:hAnsi="Times New Roman"/>
          <w:color w:val="0000FF"/>
          <w:kern w:val="0"/>
          <w:szCs w:val="24"/>
          <w:lang w:bidi="ar"/>
        </w:rPr>
        <w:t>拟建焦炉</w:t>
      </w:r>
      <w:r>
        <w:rPr>
          <w:rFonts w:ascii="Times New Roman" w:hAnsi="Times New Roman"/>
          <w:color w:val="0000FF"/>
          <w:szCs w:val="24"/>
        </w:rPr>
        <w:t>脱硝采用</w:t>
      </w:r>
      <w:r>
        <w:rPr>
          <w:rFonts w:ascii="Times New Roman" w:hAnsi="Times New Roman"/>
          <w:color w:val="0000FF"/>
          <w:kern w:val="0"/>
          <w:szCs w:val="24"/>
          <w:lang w:bidi="ar"/>
        </w:rPr>
        <w:t>炉内</w:t>
      </w:r>
      <w:r>
        <w:rPr>
          <w:rFonts w:ascii="Times New Roman" w:hAnsi="Times New Roman"/>
          <w:color w:val="0000FF"/>
          <w:kern w:val="0"/>
          <w:szCs w:val="24"/>
          <w:lang w:bidi="ar"/>
        </w:rPr>
        <w:t>SNCR</w:t>
      </w:r>
      <w:r>
        <w:rPr>
          <w:rFonts w:ascii="Times New Roman" w:hAnsi="Times New Roman"/>
          <w:color w:val="0000FF"/>
          <w:kern w:val="0"/>
          <w:szCs w:val="24"/>
          <w:lang w:bidi="ar"/>
        </w:rPr>
        <w:t>脱硝</w:t>
      </w:r>
      <w:r>
        <w:rPr>
          <w:rFonts w:ascii="Times New Roman" w:hAnsi="Times New Roman"/>
          <w:color w:val="0000FF"/>
          <w:kern w:val="0"/>
          <w:szCs w:val="24"/>
          <w:lang w:bidi="ar"/>
        </w:rPr>
        <w:t>+</w:t>
      </w:r>
      <w:r>
        <w:rPr>
          <w:rFonts w:ascii="Times New Roman" w:hAnsi="Times New Roman"/>
          <w:color w:val="0000FF"/>
          <w:szCs w:val="24"/>
        </w:rPr>
        <w:t>SCR</w:t>
      </w:r>
      <w:r>
        <w:rPr>
          <w:rFonts w:ascii="Times New Roman" w:hAnsi="Times New Roman"/>
          <w:color w:val="0000FF"/>
          <w:szCs w:val="24"/>
        </w:rPr>
        <w:t>脱硝技术，脱硫采用半干法脱硫工艺，焦炉烟气除尘采用布袋除尘器。</w:t>
      </w:r>
    </w:p>
    <w:p w14:paraId="3E61737A" w14:textId="77777777" w:rsidR="00396911" w:rsidRDefault="00D16E6F">
      <w:pPr>
        <w:pStyle w:val="ab"/>
        <w:ind w:firstLine="480"/>
        <w:rPr>
          <w:rFonts w:ascii="Times New Roman" w:hAnsi="Times New Roman"/>
          <w:color w:val="0000FF"/>
          <w:szCs w:val="24"/>
        </w:rPr>
      </w:pPr>
      <w:r>
        <w:rPr>
          <w:rFonts w:ascii="Times New Roman" w:hAnsi="Times New Roman"/>
          <w:color w:val="0000FF"/>
          <w:szCs w:val="24"/>
        </w:rPr>
        <w:t>①</w:t>
      </w:r>
      <w:r>
        <w:rPr>
          <w:rFonts w:ascii="Times New Roman" w:hAnsi="Times New Roman"/>
          <w:color w:val="0000FF"/>
          <w:kern w:val="0"/>
          <w:szCs w:val="24"/>
          <w:lang w:bidi="ar"/>
        </w:rPr>
        <w:t>炉内</w:t>
      </w:r>
      <w:r>
        <w:rPr>
          <w:rFonts w:ascii="Times New Roman" w:hAnsi="Times New Roman"/>
          <w:color w:val="0000FF"/>
          <w:szCs w:val="24"/>
        </w:rPr>
        <w:t>脱硝</w:t>
      </w:r>
    </w:p>
    <w:p w14:paraId="3B97ED5B" w14:textId="77777777" w:rsidR="00396911" w:rsidRDefault="00D16E6F">
      <w:pPr>
        <w:widowControl/>
        <w:ind w:firstLine="480"/>
        <w:jc w:val="left"/>
        <w:rPr>
          <w:rFonts w:ascii="Times New Roman" w:hAnsi="Times New Roman"/>
          <w:color w:val="0000FF"/>
          <w:kern w:val="0"/>
          <w:szCs w:val="24"/>
          <w:lang w:bidi="ar"/>
        </w:rPr>
      </w:pPr>
      <w:r>
        <w:rPr>
          <w:rFonts w:ascii="Times New Roman" w:hAnsi="Times New Roman"/>
          <w:color w:val="0000FF"/>
          <w:kern w:val="0"/>
          <w:szCs w:val="24"/>
          <w:lang w:bidi="ar"/>
        </w:rPr>
        <w:t>焦炉炉内脱硝采用</w:t>
      </w:r>
      <w:r>
        <w:rPr>
          <w:rFonts w:ascii="Times New Roman" w:hAnsi="Times New Roman"/>
          <w:color w:val="0000FF"/>
          <w:kern w:val="0"/>
          <w:szCs w:val="24"/>
          <w:lang w:bidi="ar"/>
        </w:rPr>
        <w:t>SNCR</w:t>
      </w:r>
      <w:r>
        <w:rPr>
          <w:rFonts w:ascii="Times New Roman" w:hAnsi="Times New Roman"/>
          <w:color w:val="0000FF"/>
          <w:kern w:val="0"/>
          <w:szCs w:val="24"/>
          <w:lang w:bidi="ar"/>
        </w:rPr>
        <w:t>脱硝工艺，从焦炉内部</w:t>
      </w:r>
      <w:r>
        <w:rPr>
          <w:rFonts w:ascii="Times New Roman" w:hAnsi="Times New Roman"/>
          <w:color w:val="0000FF"/>
          <w:kern w:val="0"/>
          <w:szCs w:val="24"/>
          <w:lang w:bidi="ar"/>
        </w:rPr>
        <w:t>——</w:t>
      </w:r>
      <w:r>
        <w:rPr>
          <w:rFonts w:ascii="Times New Roman" w:hAnsi="Times New Roman"/>
          <w:color w:val="0000FF"/>
          <w:kern w:val="0"/>
          <w:szCs w:val="24"/>
          <w:lang w:bidi="ar"/>
        </w:rPr>
        <w:t>氮氧化物产生的源头处降低其产生浓度，同时新建焦炉烟气脱硫脱硝装置，采用半干法脱硫</w:t>
      </w:r>
      <w:r>
        <w:rPr>
          <w:rFonts w:ascii="Times New Roman" w:hAnsi="Times New Roman"/>
          <w:color w:val="0000FF"/>
          <w:kern w:val="0"/>
          <w:szCs w:val="24"/>
          <w:lang w:bidi="ar"/>
        </w:rPr>
        <w:t>+SCR</w:t>
      </w:r>
      <w:r>
        <w:rPr>
          <w:rFonts w:ascii="Times New Roman" w:hAnsi="Times New Roman"/>
          <w:color w:val="0000FF"/>
          <w:kern w:val="0"/>
          <w:szCs w:val="24"/>
          <w:lang w:bidi="ar"/>
        </w:rPr>
        <w:t>法脱硝的末端治理技术，保证焦炉烟囱出口处的二氧化硫和氮氧化物排放浓度、排放速率满足排放标准要求。</w:t>
      </w:r>
    </w:p>
    <w:p w14:paraId="4E799453" w14:textId="77777777" w:rsidR="00396911" w:rsidRDefault="00D16E6F">
      <w:pPr>
        <w:widowControl/>
        <w:ind w:firstLine="480"/>
        <w:jc w:val="left"/>
        <w:rPr>
          <w:rFonts w:ascii="Times New Roman" w:hAnsi="Times New Roman"/>
          <w:color w:val="000000"/>
          <w:kern w:val="0"/>
          <w:szCs w:val="24"/>
          <w:lang w:bidi="ar"/>
        </w:rPr>
      </w:pPr>
      <w:r>
        <w:rPr>
          <w:rFonts w:ascii="Times New Roman" w:hAnsi="Times New Roman"/>
          <w:color w:val="0000FF"/>
          <w:kern w:val="0"/>
          <w:szCs w:val="24"/>
          <w:lang w:bidi="ar"/>
        </w:rPr>
        <w:t>本项目采用在焦炉蓄热室内进行还原反应的废气脱硝技术。其特点为不加催化剂，以氨为还原剂，脱硝效率＞</w:t>
      </w:r>
      <w:r>
        <w:rPr>
          <w:rFonts w:ascii="Times New Roman" w:hAnsi="Times New Roman"/>
          <w:color w:val="0000FF"/>
          <w:kern w:val="0"/>
          <w:szCs w:val="24"/>
          <w:lang w:bidi="ar"/>
        </w:rPr>
        <w:t>45%</w:t>
      </w:r>
      <w:r>
        <w:rPr>
          <w:rFonts w:ascii="Times New Roman" w:hAnsi="Times New Roman"/>
          <w:color w:val="0000FF"/>
          <w:kern w:val="0"/>
          <w:szCs w:val="24"/>
          <w:lang w:bidi="ar"/>
        </w:rPr>
        <w:t>，投资小、生产成本较低。在焦炉燃烧后废气的氮氧化物含量保证值＜</w:t>
      </w:r>
      <w:r>
        <w:rPr>
          <w:rFonts w:ascii="Times New Roman" w:hAnsi="Times New Roman"/>
          <w:color w:val="0000FF"/>
          <w:kern w:val="0"/>
          <w:szCs w:val="24"/>
          <w:lang w:bidi="ar"/>
        </w:rPr>
        <w:t>500mg/m³</w:t>
      </w:r>
      <w:r>
        <w:rPr>
          <w:rFonts w:ascii="Times New Roman" w:hAnsi="Times New Roman"/>
          <w:color w:val="0000FF"/>
          <w:kern w:val="0"/>
          <w:szCs w:val="24"/>
          <w:lang w:bidi="ar"/>
        </w:rPr>
        <w:t>，大幅降低了炉外脱硝运行费用。</w:t>
      </w:r>
      <w:r>
        <w:rPr>
          <w:rFonts w:ascii="Times New Roman" w:hAnsi="Times New Roman"/>
          <w:color w:val="0000FF"/>
          <w:kern w:val="0"/>
          <w:szCs w:val="24"/>
          <w:lang w:bidi="ar"/>
        </w:rPr>
        <w:t xml:space="preserve"> </w:t>
      </w:r>
      <w:r>
        <w:rPr>
          <w:rFonts w:ascii="Times New Roman" w:hAnsi="Times New Roman"/>
          <w:color w:val="0000FF"/>
          <w:kern w:val="0"/>
          <w:szCs w:val="24"/>
          <w:lang w:bidi="ar"/>
        </w:rPr>
        <w:t>压缩空气和氨气由外部管线送至焦炉区域。根据蓄热室操作周期的变化，</w:t>
      </w:r>
      <w:r>
        <w:rPr>
          <w:rFonts w:ascii="Times New Roman" w:hAnsi="Times New Roman"/>
          <w:color w:val="0000FF"/>
          <w:kern w:val="0"/>
          <w:szCs w:val="24"/>
          <w:lang w:bidi="ar"/>
        </w:rPr>
        <w:t>下降气流为废气时，保证</w:t>
      </w:r>
      <w:r>
        <w:rPr>
          <w:rFonts w:ascii="Times New Roman" w:hAnsi="Times New Roman"/>
          <w:color w:val="0000FF"/>
          <w:kern w:val="0"/>
          <w:szCs w:val="24"/>
          <w:lang w:bidi="ar"/>
        </w:rPr>
        <w:t>NH</w:t>
      </w:r>
      <w:r>
        <w:rPr>
          <w:rFonts w:ascii="Times New Roman" w:hAnsi="Times New Roman"/>
          <w:color w:val="0000FF"/>
          <w:kern w:val="0"/>
          <w:sz w:val="16"/>
          <w:szCs w:val="16"/>
          <w:lang w:bidi="ar"/>
        </w:rPr>
        <w:t>3</w:t>
      </w:r>
      <w:r>
        <w:rPr>
          <w:rFonts w:ascii="Times New Roman" w:hAnsi="Times New Roman"/>
          <w:color w:val="0000FF"/>
          <w:kern w:val="0"/>
          <w:szCs w:val="24"/>
          <w:lang w:bidi="ar"/>
        </w:rPr>
        <w:t>与废气充分接触，使</w:t>
      </w:r>
      <w:r>
        <w:rPr>
          <w:rFonts w:ascii="Times New Roman" w:hAnsi="Times New Roman"/>
          <w:color w:val="0000FF"/>
          <w:kern w:val="0"/>
          <w:szCs w:val="24"/>
          <w:lang w:bidi="ar"/>
        </w:rPr>
        <w:t>NOx</w:t>
      </w:r>
      <w:r>
        <w:rPr>
          <w:rFonts w:ascii="Times New Roman" w:hAnsi="Times New Roman"/>
          <w:color w:val="0000FF"/>
          <w:kern w:val="0"/>
          <w:szCs w:val="24"/>
          <w:lang w:bidi="ar"/>
        </w:rPr>
        <w:t>发生化学反应生成</w:t>
      </w:r>
      <w:r>
        <w:rPr>
          <w:rFonts w:ascii="Times New Roman" w:hAnsi="Times New Roman"/>
          <w:color w:val="0000FF"/>
          <w:kern w:val="0"/>
          <w:szCs w:val="24"/>
          <w:lang w:bidi="ar"/>
        </w:rPr>
        <w:t>N</w:t>
      </w:r>
      <w:r>
        <w:rPr>
          <w:rFonts w:ascii="Times New Roman" w:hAnsi="Times New Roman"/>
          <w:color w:val="0000FF"/>
          <w:kern w:val="0"/>
          <w:sz w:val="16"/>
          <w:szCs w:val="16"/>
          <w:lang w:bidi="ar"/>
        </w:rPr>
        <w:t>2</w:t>
      </w:r>
      <w:r>
        <w:rPr>
          <w:rFonts w:ascii="Times New Roman" w:hAnsi="Times New Roman"/>
          <w:color w:val="0000FF"/>
          <w:kern w:val="0"/>
          <w:szCs w:val="24"/>
          <w:lang w:bidi="ar"/>
        </w:rPr>
        <w:t>和</w:t>
      </w:r>
      <w:r>
        <w:rPr>
          <w:rFonts w:ascii="Times New Roman" w:hAnsi="Times New Roman"/>
          <w:color w:val="0000FF"/>
          <w:kern w:val="0"/>
          <w:szCs w:val="24"/>
          <w:lang w:bidi="ar"/>
        </w:rPr>
        <w:t>H</w:t>
      </w:r>
      <w:r>
        <w:rPr>
          <w:rFonts w:ascii="Times New Roman" w:hAnsi="Times New Roman"/>
          <w:color w:val="0000FF"/>
          <w:kern w:val="0"/>
          <w:sz w:val="16"/>
          <w:szCs w:val="16"/>
          <w:lang w:bidi="ar"/>
        </w:rPr>
        <w:t>2</w:t>
      </w:r>
      <w:r>
        <w:rPr>
          <w:rFonts w:ascii="Times New Roman" w:hAnsi="Times New Roman"/>
          <w:color w:val="0000FF"/>
          <w:kern w:val="0"/>
          <w:szCs w:val="24"/>
          <w:lang w:bidi="ar"/>
        </w:rPr>
        <w:t>O</w:t>
      </w:r>
      <w:r>
        <w:rPr>
          <w:rFonts w:ascii="Times New Roman" w:hAnsi="Times New Roman"/>
          <w:color w:val="0000FF"/>
          <w:kern w:val="0"/>
          <w:szCs w:val="24"/>
          <w:lang w:bidi="ar"/>
        </w:rPr>
        <w:t>，降低废气中</w:t>
      </w:r>
      <w:r>
        <w:rPr>
          <w:rFonts w:ascii="Times New Roman" w:hAnsi="Times New Roman"/>
          <w:color w:val="0000FF"/>
          <w:kern w:val="0"/>
          <w:szCs w:val="24"/>
          <w:lang w:bidi="ar"/>
        </w:rPr>
        <w:t>NOx</w:t>
      </w:r>
      <w:r>
        <w:rPr>
          <w:rFonts w:ascii="Times New Roman" w:hAnsi="Times New Roman"/>
          <w:color w:val="0000FF"/>
          <w:kern w:val="0"/>
          <w:szCs w:val="24"/>
          <w:lang w:bidi="ar"/>
        </w:rPr>
        <w:t>含量。主要反应方程式为（反应温度</w:t>
      </w:r>
      <w:r>
        <w:rPr>
          <w:rFonts w:ascii="Times New Roman" w:hAnsi="Times New Roman"/>
          <w:color w:val="0000FF"/>
          <w:kern w:val="0"/>
          <w:szCs w:val="24"/>
          <w:lang w:bidi="ar"/>
        </w:rPr>
        <w:t>850℃~1050℃</w:t>
      </w:r>
      <w:r>
        <w:rPr>
          <w:rFonts w:ascii="Times New Roman" w:hAnsi="Times New Roman"/>
          <w:color w:val="0000FF"/>
          <w:kern w:val="0"/>
          <w:szCs w:val="24"/>
          <w:lang w:bidi="ar"/>
        </w:rPr>
        <w:t>）：</w:t>
      </w:r>
      <w:r>
        <w:rPr>
          <w:rFonts w:ascii="Times New Roman" w:hAnsi="Times New Roman"/>
          <w:color w:val="0000FF"/>
          <w:kern w:val="0"/>
          <w:szCs w:val="24"/>
          <w:lang w:bidi="ar"/>
        </w:rPr>
        <w:t xml:space="preserve"> 4NO+4NH</w:t>
      </w:r>
      <w:r>
        <w:rPr>
          <w:rFonts w:ascii="Times New Roman" w:hAnsi="Times New Roman"/>
          <w:color w:val="0000FF"/>
          <w:kern w:val="0"/>
          <w:sz w:val="16"/>
          <w:szCs w:val="16"/>
          <w:lang w:bidi="ar"/>
        </w:rPr>
        <w:t>3</w:t>
      </w:r>
      <w:r>
        <w:rPr>
          <w:rFonts w:ascii="Times New Roman" w:hAnsi="Times New Roman"/>
          <w:color w:val="0000FF"/>
          <w:kern w:val="0"/>
          <w:szCs w:val="24"/>
          <w:lang w:bidi="ar"/>
        </w:rPr>
        <w:t>+O</w:t>
      </w:r>
      <w:r>
        <w:rPr>
          <w:rFonts w:ascii="Times New Roman" w:hAnsi="Times New Roman"/>
          <w:color w:val="0000FF"/>
          <w:kern w:val="0"/>
          <w:sz w:val="16"/>
          <w:szCs w:val="16"/>
          <w:lang w:bidi="ar"/>
        </w:rPr>
        <w:t>2</w:t>
      </w:r>
      <w:r>
        <w:rPr>
          <w:rFonts w:ascii="Times New Roman" w:hAnsi="Times New Roman"/>
          <w:color w:val="0000FF"/>
          <w:kern w:val="0"/>
          <w:szCs w:val="24"/>
          <w:lang w:bidi="ar"/>
        </w:rPr>
        <w:t>→4N</w:t>
      </w:r>
      <w:r>
        <w:rPr>
          <w:rFonts w:ascii="Times New Roman" w:hAnsi="Times New Roman"/>
          <w:color w:val="0000FF"/>
          <w:kern w:val="0"/>
          <w:sz w:val="16"/>
          <w:szCs w:val="16"/>
          <w:lang w:bidi="ar"/>
        </w:rPr>
        <w:t>2</w:t>
      </w:r>
      <w:r>
        <w:rPr>
          <w:rFonts w:ascii="Times New Roman" w:hAnsi="Times New Roman"/>
          <w:color w:val="0000FF"/>
          <w:kern w:val="0"/>
          <w:szCs w:val="24"/>
          <w:lang w:bidi="ar"/>
        </w:rPr>
        <w:t>+6H</w:t>
      </w:r>
      <w:r>
        <w:rPr>
          <w:rFonts w:ascii="Times New Roman" w:hAnsi="Times New Roman"/>
          <w:color w:val="0000FF"/>
          <w:kern w:val="0"/>
          <w:sz w:val="16"/>
          <w:szCs w:val="16"/>
          <w:lang w:bidi="ar"/>
        </w:rPr>
        <w:t>2</w:t>
      </w:r>
      <w:r>
        <w:rPr>
          <w:rFonts w:ascii="Times New Roman" w:hAnsi="Times New Roman"/>
          <w:color w:val="0000FF"/>
          <w:kern w:val="0"/>
          <w:szCs w:val="24"/>
          <w:lang w:bidi="ar"/>
        </w:rPr>
        <w:t>O</w:t>
      </w:r>
      <w:r>
        <w:rPr>
          <w:rFonts w:ascii="Times New Roman" w:hAnsi="Times New Roman"/>
          <w:color w:val="0000FF"/>
          <w:kern w:val="0"/>
          <w:szCs w:val="24"/>
          <w:lang w:bidi="ar"/>
        </w:rPr>
        <w:t>（废气中的氮氧化物</w:t>
      </w:r>
      <w:r>
        <w:rPr>
          <w:rFonts w:ascii="Times New Roman" w:hAnsi="Times New Roman"/>
          <w:color w:val="0000FF"/>
          <w:kern w:val="0"/>
          <w:szCs w:val="24"/>
          <w:lang w:bidi="ar"/>
        </w:rPr>
        <w:t>~90%</w:t>
      </w:r>
      <w:r>
        <w:rPr>
          <w:rFonts w:ascii="Times New Roman" w:hAnsi="Times New Roman"/>
          <w:color w:val="0000FF"/>
          <w:kern w:val="0"/>
          <w:szCs w:val="24"/>
          <w:lang w:bidi="ar"/>
        </w:rPr>
        <w:t>是</w:t>
      </w:r>
      <w:r>
        <w:rPr>
          <w:rFonts w:ascii="Times New Roman" w:hAnsi="Times New Roman"/>
          <w:color w:val="0000FF"/>
          <w:kern w:val="0"/>
          <w:szCs w:val="24"/>
          <w:lang w:bidi="ar"/>
        </w:rPr>
        <w:t>NO</w:t>
      </w:r>
      <w:r>
        <w:rPr>
          <w:rFonts w:ascii="Times New Roman" w:hAnsi="Times New Roman"/>
          <w:color w:val="0000FF"/>
          <w:kern w:val="0"/>
          <w:szCs w:val="24"/>
          <w:lang w:bidi="ar"/>
        </w:rPr>
        <w:t>）</w:t>
      </w:r>
      <w:r>
        <w:rPr>
          <w:rFonts w:ascii="Times New Roman" w:hAnsi="Times New Roman"/>
          <w:color w:val="0000FF"/>
          <w:kern w:val="0"/>
          <w:szCs w:val="24"/>
          <w:lang w:bidi="ar"/>
        </w:rPr>
        <w:t>6NO</w:t>
      </w:r>
      <w:r>
        <w:rPr>
          <w:rFonts w:ascii="Times New Roman" w:hAnsi="Times New Roman"/>
          <w:color w:val="0000FF"/>
          <w:kern w:val="0"/>
          <w:sz w:val="16"/>
          <w:szCs w:val="16"/>
          <w:lang w:bidi="ar"/>
        </w:rPr>
        <w:t>2</w:t>
      </w:r>
      <w:r>
        <w:rPr>
          <w:rFonts w:ascii="Times New Roman" w:hAnsi="Times New Roman"/>
          <w:color w:val="0000FF"/>
          <w:kern w:val="0"/>
          <w:szCs w:val="24"/>
          <w:lang w:bidi="ar"/>
        </w:rPr>
        <w:t>+8NH</w:t>
      </w:r>
      <w:r>
        <w:rPr>
          <w:rFonts w:ascii="Times New Roman" w:hAnsi="Times New Roman"/>
          <w:color w:val="0000FF"/>
          <w:kern w:val="0"/>
          <w:sz w:val="16"/>
          <w:szCs w:val="16"/>
          <w:lang w:bidi="ar"/>
        </w:rPr>
        <w:t>3</w:t>
      </w:r>
      <w:r>
        <w:rPr>
          <w:rFonts w:ascii="Times New Roman" w:hAnsi="Times New Roman"/>
          <w:color w:val="0000FF"/>
          <w:kern w:val="0"/>
          <w:szCs w:val="24"/>
          <w:lang w:bidi="ar"/>
        </w:rPr>
        <w:t>→7N</w:t>
      </w:r>
      <w:r>
        <w:rPr>
          <w:rFonts w:ascii="Times New Roman" w:hAnsi="Times New Roman"/>
          <w:color w:val="0000FF"/>
          <w:kern w:val="0"/>
          <w:sz w:val="16"/>
          <w:szCs w:val="16"/>
          <w:lang w:bidi="ar"/>
        </w:rPr>
        <w:t>2</w:t>
      </w:r>
      <w:r>
        <w:rPr>
          <w:rFonts w:ascii="Times New Roman" w:hAnsi="Times New Roman"/>
          <w:color w:val="0000FF"/>
          <w:kern w:val="0"/>
          <w:szCs w:val="24"/>
          <w:lang w:bidi="ar"/>
        </w:rPr>
        <w:t>+12H</w:t>
      </w:r>
      <w:r>
        <w:rPr>
          <w:rFonts w:ascii="Times New Roman" w:hAnsi="Times New Roman"/>
          <w:color w:val="0000FF"/>
          <w:kern w:val="0"/>
          <w:sz w:val="16"/>
          <w:szCs w:val="16"/>
          <w:lang w:bidi="ar"/>
        </w:rPr>
        <w:t>2</w:t>
      </w:r>
      <w:r>
        <w:rPr>
          <w:rFonts w:ascii="Times New Roman" w:hAnsi="Times New Roman"/>
          <w:color w:val="0000FF"/>
          <w:kern w:val="0"/>
          <w:szCs w:val="24"/>
          <w:lang w:bidi="ar"/>
        </w:rPr>
        <w:t>管道上电磁阀与液压交换机联锁，交换机每</w:t>
      </w:r>
      <w:r>
        <w:rPr>
          <w:rFonts w:ascii="Times New Roman" w:hAnsi="Times New Roman"/>
          <w:color w:val="0000FF"/>
          <w:kern w:val="0"/>
          <w:szCs w:val="24"/>
          <w:lang w:bidi="ar"/>
        </w:rPr>
        <w:t>20</w:t>
      </w:r>
      <w:r>
        <w:rPr>
          <w:rFonts w:ascii="Times New Roman" w:hAnsi="Times New Roman"/>
          <w:color w:val="0000FF"/>
          <w:kern w:val="0"/>
          <w:szCs w:val="24"/>
          <w:lang w:bidi="ar"/>
        </w:rPr>
        <w:t>～</w:t>
      </w:r>
      <w:r>
        <w:rPr>
          <w:rFonts w:ascii="Times New Roman" w:hAnsi="Times New Roman"/>
          <w:color w:val="0000FF"/>
          <w:kern w:val="0"/>
          <w:szCs w:val="24"/>
          <w:lang w:bidi="ar"/>
        </w:rPr>
        <w:t>30min</w:t>
      </w:r>
      <w:r>
        <w:rPr>
          <w:rFonts w:ascii="Times New Roman" w:hAnsi="Times New Roman"/>
          <w:color w:val="0000FF"/>
          <w:kern w:val="0"/>
          <w:szCs w:val="24"/>
          <w:lang w:bidi="ar"/>
        </w:rPr>
        <w:t>交换一次，通过计算机程序控制与交换机同步操作，实现对整个脱硝过程的记录、整理及工艺的自动管理。</w:t>
      </w:r>
      <w:r>
        <w:rPr>
          <w:rFonts w:ascii="Times New Roman" w:hAnsi="Times New Roman"/>
          <w:color w:val="000000"/>
          <w:kern w:val="0"/>
          <w:szCs w:val="24"/>
          <w:lang w:bidi="ar"/>
        </w:rPr>
        <w:t xml:space="preserve"> </w:t>
      </w:r>
    </w:p>
    <w:p w14:paraId="293C0CF2" w14:textId="77777777" w:rsidR="00396911" w:rsidRDefault="00D16E6F">
      <w:pPr>
        <w:pStyle w:val="a2"/>
        <w:ind w:firstLine="480"/>
        <w:rPr>
          <w:rFonts w:ascii="Times New Roman" w:hAnsi="Times New Roman"/>
          <w:color w:val="0000FF"/>
          <w:kern w:val="0"/>
          <w:szCs w:val="24"/>
          <w:lang w:bidi="ar"/>
        </w:rPr>
      </w:pPr>
      <w:r>
        <w:rPr>
          <w:rFonts w:ascii="Times New Roman" w:hAnsi="Times New Roman"/>
          <w:color w:val="0000FF"/>
          <w:kern w:val="0"/>
          <w:szCs w:val="24"/>
          <w:lang w:bidi="ar"/>
        </w:rPr>
        <w:t>②</w:t>
      </w:r>
      <w:r>
        <w:rPr>
          <w:rFonts w:ascii="Times New Roman" w:hAnsi="Times New Roman"/>
          <w:color w:val="0000FF"/>
          <w:kern w:val="0"/>
          <w:szCs w:val="24"/>
          <w:lang w:bidi="ar"/>
        </w:rPr>
        <w:t>烟道脱硫除尘脱硝</w:t>
      </w:r>
    </w:p>
    <w:p w14:paraId="7FC95CC1" w14:textId="77777777" w:rsidR="00396911" w:rsidRDefault="00D16E6F">
      <w:pPr>
        <w:widowControl/>
        <w:ind w:firstLine="480"/>
        <w:jc w:val="left"/>
        <w:rPr>
          <w:rFonts w:ascii="Times New Roman" w:hAnsi="Times New Roman"/>
          <w:color w:val="0000FF"/>
          <w:kern w:val="0"/>
          <w:szCs w:val="24"/>
          <w:lang w:bidi="ar"/>
        </w:rPr>
      </w:pPr>
      <w:r>
        <w:rPr>
          <w:rFonts w:ascii="Times New Roman" w:hAnsi="Times New Roman"/>
          <w:color w:val="0000FF"/>
          <w:kern w:val="0"/>
          <w:szCs w:val="24"/>
          <w:lang w:bidi="ar"/>
        </w:rPr>
        <w:lastRenderedPageBreak/>
        <w:t>来自地下烟道取气口的焦炉烟气温度在</w:t>
      </w:r>
      <w:r>
        <w:rPr>
          <w:rFonts w:ascii="Times New Roman" w:hAnsi="Times New Roman"/>
          <w:color w:val="0000FF"/>
          <w:kern w:val="0"/>
          <w:szCs w:val="24"/>
          <w:lang w:bidi="ar"/>
        </w:rPr>
        <w:t>~285℃</w:t>
      </w:r>
      <w:r>
        <w:rPr>
          <w:rFonts w:ascii="Times New Roman" w:hAnsi="Times New Roman"/>
          <w:color w:val="0000FF"/>
          <w:kern w:val="0"/>
          <w:szCs w:val="24"/>
          <w:lang w:bidi="ar"/>
        </w:rPr>
        <w:t>，在进入布袋除尘器的烟气</w:t>
      </w:r>
      <w:r>
        <w:rPr>
          <w:rFonts w:ascii="Times New Roman" w:hAnsi="Times New Roman"/>
          <w:color w:val="0000FF"/>
          <w:kern w:val="0"/>
          <w:szCs w:val="24"/>
          <w:lang w:bidi="ar"/>
        </w:rPr>
        <w:t xml:space="preserve"> </w:t>
      </w:r>
      <w:r>
        <w:rPr>
          <w:rFonts w:ascii="Times New Roman" w:hAnsi="Times New Roman"/>
          <w:color w:val="0000FF"/>
          <w:kern w:val="0"/>
          <w:szCs w:val="24"/>
          <w:lang w:bidi="ar"/>
        </w:rPr>
        <w:t>管道内喷入细度为</w:t>
      </w:r>
      <w:r>
        <w:rPr>
          <w:rFonts w:ascii="Times New Roman" w:hAnsi="Times New Roman"/>
          <w:color w:val="0000FF"/>
          <w:kern w:val="0"/>
          <w:szCs w:val="24"/>
          <w:lang w:bidi="ar"/>
        </w:rPr>
        <w:t>20</w:t>
      </w:r>
      <w:r>
        <w:rPr>
          <w:rFonts w:ascii="Times New Roman" w:hAnsi="Times New Roman"/>
          <w:color w:val="0000FF"/>
          <w:kern w:val="0"/>
          <w:szCs w:val="24"/>
          <w:lang w:bidi="ar"/>
        </w:rPr>
        <w:t>～</w:t>
      </w:r>
      <w:r>
        <w:rPr>
          <w:rFonts w:ascii="Times New Roman" w:hAnsi="Times New Roman"/>
          <w:color w:val="0000FF"/>
          <w:kern w:val="0"/>
          <w:szCs w:val="24"/>
          <w:lang w:bidi="ar"/>
        </w:rPr>
        <w:t>25μm</w:t>
      </w:r>
      <w:r>
        <w:rPr>
          <w:rFonts w:ascii="Times New Roman" w:hAnsi="Times New Roman"/>
          <w:color w:val="0000FF"/>
          <w:kern w:val="0"/>
          <w:szCs w:val="24"/>
          <w:lang w:bidi="ar"/>
        </w:rPr>
        <w:t>的碳酸氢钠粉末，碳酸氢钠在烟道内生成碳酸钠</w:t>
      </w:r>
      <w:r>
        <w:rPr>
          <w:rFonts w:ascii="Times New Roman" w:hAnsi="Times New Roman"/>
          <w:color w:val="0000FF"/>
          <w:kern w:val="0"/>
          <w:szCs w:val="24"/>
          <w:lang w:bidi="ar"/>
        </w:rPr>
        <w:t xml:space="preserve"> </w:t>
      </w:r>
      <w:r>
        <w:rPr>
          <w:rFonts w:ascii="Times New Roman" w:hAnsi="Times New Roman"/>
          <w:color w:val="0000FF"/>
          <w:kern w:val="0"/>
          <w:szCs w:val="24"/>
          <w:lang w:bidi="ar"/>
        </w:rPr>
        <w:t>和水，碳酸钠细粉颗粒物通过水传质作用与烟气中的二氧化硫反应生成硫酸钠。</w:t>
      </w:r>
      <w:r>
        <w:rPr>
          <w:rFonts w:ascii="Times New Roman" w:hAnsi="Times New Roman"/>
          <w:color w:val="0000FF"/>
          <w:kern w:val="0"/>
          <w:szCs w:val="24"/>
          <w:lang w:bidi="ar"/>
        </w:rPr>
        <w:t xml:space="preserve"> </w:t>
      </w:r>
      <w:r>
        <w:rPr>
          <w:rFonts w:ascii="Times New Roman" w:hAnsi="Times New Roman"/>
          <w:color w:val="0000FF"/>
          <w:kern w:val="0"/>
          <w:szCs w:val="24"/>
          <w:lang w:bidi="ar"/>
        </w:rPr>
        <w:t>脱硫后的副产物及未完全反应的脱硫剂，随烟气进入布袋除尘器，附着在布袋表面，实现二次脱硫，并且粉尘层可吸附烟气中的焦油组分。经</w:t>
      </w:r>
      <w:r>
        <w:rPr>
          <w:rFonts w:ascii="Times New Roman" w:hAnsi="Times New Roman"/>
          <w:color w:val="0000FF"/>
          <w:kern w:val="0"/>
          <w:szCs w:val="24"/>
          <w:lang w:bidi="ar"/>
        </w:rPr>
        <w:t>过脱硫除尘后的烟气，可有效的避免催化剂的堵塞。脱硫除尘后的烟气温度比入口温度降低</w:t>
      </w:r>
      <w:r>
        <w:rPr>
          <w:rFonts w:ascii="Times New Roman" w:hAnsi="Times New Roman"/>
          <w:color w:val="0000FF"/>
          <w:kern w:val="0"/>
          <w:szCs w:val="24"/>
          <w:lang w:bidi="ar"/>
        </w:rPr>
        <w:t xml:space="preserve"> 20</w:t>
      </w:r>
      <w:r>
        <w:rPr>
          <w:rFonts w:ascii="Times New Roman" w:hAnsi="Times New Roman"/>
          <w:color w:val="0000FF"/>
          <w:kern w:val="0"/>
          <w:szCs w:val="24"/>
          <w:lang w:bidi="ar"/>
        </w:rPr>
        <w:t>～</w:t>
      </w:r>
      <w:r>
        <w:rPr>
          <w:rFonts w:ascii="Times New Roman" w:hAnsi="Times New Roman"/>
          <w:color w:val="0000FF"/>
          <w:kern w:val="0"/>
          <w:szCs w:val="24"/>
          <w:lang w:bidi="ar"/>
        </w:rPr>
        <w:t>25℃</w:t>
      </w:r>
      <w:r>
        <w:rPr>
          <w:rFonts w:ascii="Times New Roman" w:hAnsi="Times New Roman"/>
          <w:color w:val="0000FF"/>
          <w:kern w:val="0"/>
          <w:szCs w:val="24"/>
          <w:lang w:bidi="ar"/>
        </w:rPr>
        <w:t>，从除尘器出来的烟气温度～</w:t>
      </w:r>
      <w:r>
        <w:rPr>
          <w:rFonts w:ascii="Times New Roman" w:hAnsi="Times New Roman"/>
          <w:color w:val="0000FF"/>
          <w:kern w:val="0"/>
          <w:szCs w:val="24"/>
          <w:lang w:bidi="ar"/>
        </w:rPr>
        <w:t>260℃</w:t>
      </w:r>
      <w:r>
        <w:rPr>
          <w:rFonts w:ascii="Times New Roman" w:hAnsi="Times New Roman"/>
          <w:color w:val="0000FF"/>
          <w:kern w:val="0"/>
          <w:szCs w:val="24"/>
          <w:lang w:bidi="ar"/>
        </w:rPr>
        <w:t>，满足中低温脱硝反应温度，进入脱硝塔，脱硝塔位于布袋除尘器顶部风道上（布袋除尘脱硝一体化结构），从脱硝塔入口烟道处喷入氨气，在催化剂作用下脱硝塔内含氮氧化物烟气与喷入的氨气发生氧化还原反应，生产水和氮气，达到脱除氮氧化物的目的，脱硝塔出口氮氧化物浓度</w:t>
      </w:r>
      <w:r>
        <w:rPr>
          <w:rFonts w:ascii="Times New Roman" w:hAnsi="Times New Roman"/>
          <w:color w:val="0000FF"/>
          <w:kern w:val="0"/>
          <w:szCs w:val="24"/>
          <w:lang w:bidi="ar"/>
        </w:rPr>
        <w:t>≤150mg/Nm</w:t>
      </w:r>
      <w:r>
        <w:rPr>
          <w:rFonts w:ascii="Times New Roman" w:hAnsi="Times New Roman"/>
          <w:color w:val="0000FF"/>
          <w:kern w:val="0"/>
          <w:szCs w:val="24"/>
          <w:vertAlign w:val="superscript"/>
          <w:lang w:bidi="ar"/>
        </w:rPr>
        <w:t>3</w:t>
      </w:r>
      <w:r>
        <w:rPr>
          <w:rFonts w:ascii="Times New Roman" w:hAnsi="Times New Roman"/>
          <w:color w:val="0000FF"/>
          <w:kern w:val="0"/>
          <w:szCs w:val="24"/>
          <w:lang w:bidi="ar"/>
        </w:rPr>
        <w:t>。净化后的烟气通过增压风机返回焦炉烟囱排放。设计必须满足焦炉烟囱随时处于热备状态，原烟气回焦炉烟囱热备温度不低于</w:t>
      </w:r>
      <w:r>
        <w:rPr>
          <w:rFonts w:ascii="Times New Roman" w:hAnsi="Times New Roman"/>
          <w:color w:val="0000FF"/>
          <w:kern w:val="0"/>
          <w:szCs w:val="24"/>
          <w:lang w:bidi="ar"/>
        </w:rPr>
        <w:t>1</w:t>
      </w:r>
      <w:r>
        <w:rPr>
          <w:rFonts w:ascii="Times New Roman" w:hAnsi="Times New Roman"/>
          <w:color w:val="0000FF"/>
          <w:kern w:val="0"/>
          <w:szCs w:val="24"/>
          <w:lang w:bidi="ar"/>
        </w:rPr>
        <w:t>30℃</w:t>
      </w:r>
      <w:r>
        <w:rPr>
          <w:rFonts w:ascii="Times New Roman" w:hAnsi="Times New Roman"/>
          <w:color w:val="0000FF"/>
          <w:kern w:val="0"/>
          <w:szCs w:val="24"/>
          <w:lang w:bidi="ar"/>
        </w:rPr>
        <w:t>，以保证事故状态下焦炉吸力依然保持正常，确保装置故障或停电时焦炉安全问题。</w:t>
      </w:r>
      <w:r>
        <w:rPr>
          <w:rFonts w:ascii="Times New Roman" w:hAnsi="Times New Roman"/>
          <w:color w:val="0000FF"/>
          <w:kern w:val="0"/>
          <w:szCs w:val="24"/>
          <w:lang w:bidi="ar"/>
        </w:rPr>
        <w:t xml:space="preserve"> </w:t>
      </w:r>
    </w:p>
    <w:p w14:paraId="6AF844D5" w14:textId="77777777" w:rsidR="00396911" w:rsidRDefault="00D16E6F">
      <w:pPr>
        <w:pStyle w:val="ab"/>
        <w:ind w:firstLine="480"/>
        <w:rPr>
          <w:rFonts w:ascii="Times New Roman" w:hAnsi="Times New Roman"/>
          <w:szCs w:val="24"/>
        </w:rPr>
      </w:pPr>
      <w:r>
        <w:rPr>
          <w:rFonts w:ascii="Times New Roman" w:hAnsi="Times New Roman"/>
          <w:color w:val="0000FF"/>
          <w:kern w:val="0"/>
          <w:szCs w:val="24"/>
          <w:lang w:bidi="ar"/>
        </w:rPr>
        <w:t>综上，本项目焦炉烟气</w:t>
      </w:r>
      <w:r>
        <w:rPr>
          <w:rFonts w:ascii="Times New Roman" w:hAnsi="Times New Roman"/>
          <w:color w:val="0000FF"/>
          <w:szCs w:val="24"/>
        </w:rPr>
        <w:t>脱硝采用</w:t>
      </w:r>
      <w:r>
        <w:rPr>
          <w:rFonts w:ascii="Times New Roman" w:hAnsi="Times New Roman"/>
          <w:color w:val="0000FF"/>
          <w:kern w:val="0"/>
          <w:szCs w:val="24"/>
          <w:lang w:bidi="ar"/>
        </w:rPr>
        <w:t>炉内</w:t>
      </w:r>
      <w:r>
        <w:rPr>
          <w:rFonts w:ascii="Times New Roman" w:hAnsi="Times New Roman"/>
          <w:color w:val="0000FF"/>
          <w:kern w:val="0"/>
          <w:szCs w:val="24"/>
          <w:lang w:bidi="ar"/>
        </w:rPr>
        <w:t>SNCR</w:t>
      </w:r>
      <w:r>
        <w:rPr>
          <w:rFonts w:ascii="Times New Roman" w:hAnsi="Times New Roman"/>
          <w:color w:val="0000FF"/>
          <w:kern w:val="0"/>
          <w:szCs w:val="24"/>
          <w:lang w:bidi="ar"/>
        </w:rPr>
        <w:t>脱硝</w:t>
      </w:r>
      <w:r>
        <w:rPr>
          <w:rFonts w:ascii="Times New Roman" w:hAnsi="Times New Roman"/>
          <w:color w:val="0000FF"/>
          <w:kern w:val="0"/>
          <w:szCs w:val="24"/>
          <w:lang w:bidi="ar"/>
        </w:rPr>
        <w:t>+</w:t>
      </w:r>
      <w:r>
        <w:rPr>
          <w:rFonts w:ascii="Times New Roman" w:hAnsi="Times New Roman"/>
          <w:color w:val="0000FF"/>
          <w:szCs w:val="24"/>
        </w:rPr>
        <w:t>SCR</w:t>
      </w:r>
      <w:r>
        <w:rPr>
          <w:rFonts w:ascii="Times New Roman" w:hAnsi="Times New Roman"/>
          <w:color w:val="0000FF"/>
          <w:szCs w:val="24"/>
        </w:rPr>
        <w:t>脱硝技术，脱硫采用半干法脱硫工艺，除尘采用布袋除尘器，</w:t>
      </w:r>
      <w:r>
        <w:rPr>
          <w:rFonts w:ascii="Times New Roman" w:hAnsi="Times New Roman"/>
          <w:color w:val="0000FF"/>
          <w:kern w:val="0"/>
          <w:szCs w:val="24"/>
          <w:lang w:bidi="ar"/>
        </w:rPr>
        <w:t>所采用除尘脱硫脱硝均属于炼焦化学工业企业污染防治可行技术及污染防治先进可行技术，</w:t>
      </w:r>
      <w:r>
        <w:rPr>
          <w:rFonts w:ascii="Times New Roman" w:hAnsi="Times New Roman"/>
          <w:color w:val="0000FF"/>
          <w:szCs w:val="24"/>
        </w:rPr>
        <w:t>脱硝效率</w:t>
      </w:r>
      <w:r>
        <w:rPr>
          <w:rFonts w:ascii="Times New Roman" w:hAnsi="Times New Roman"/>
          <w:color w:val="0000FF"/>
          <w:szCs w:val="24"/>
        </w:rPr>
        <w:t>90%</w:t>
      </w:r>
      <w:r>
        <w:rPr>
          <w:rFonts w:ascii="Times New Roman" w:hAnsi="Times New Roman"/>
          <w:color w:val="0000FF"/>
          <w:szCs w:val="24"/>
        </w:rPr>
        <w:t>，脱硫效率</w:t>
      </w:r>
      <w:r>
        <w:rPr>
          <w:rFonts w:ascii="Times New Roman" w:hAnsi="Times New Roman"/>
          <w:color w:val="0000FF"/>
          <w:szCs w:val="24"/>
        </w:rPr>
        <w:t>85%</w:t>
      </w:r>
      <w:r>
        <w:rPr>
          <w:rFonts w:ascii="Times New Roman" w:hAnsi="Times New Roman"/>
          <w:color w:val="0000FF"/>
          <w:szCs w:val="24"/>
        </w:rPr>
        <w:t>，除尘效率</w:t>
      </w:r>
      <w:r>
        <w:rPr>
          <w:rFonts w:ascii="Times New Roman" w:hAnsi="Times New Roman"/>
          <w:color w:val="0000FF"/>
          <w:szCs w:val="24"/>
        </w:rPr>
        <w:t>99.8%</w:t>
      </w:r>
      <w:r>
        <w:rPr>
          <w:rFonts w:ascii="Times New Roman" w:hAnsi="Times New Roman"/>
          <w:color w:val="0000FF"/>
          <w:szCs w:val="24"/>
        </w:rPr>
        <w:t>。焦炉烟气经除尘脱硫脱硝后经</w:t>
      </w:r>
      <w:r>
        <w:rPr>
          <w:rFonts w:ascii="Times New Roman" w:hAnsi="Times New Roman"/>
          <w:color w:val="0000FF"/>
          <w:szCs w:val="24"/>
        </w:rPr>
        <w:t>130</w:t>
      </w:r>
      <w:r>
        <w:rPr>
          <w:rFonts w:ascii="Times New Roman" w:hAnsi="Times New Roman"/>
          <w:color w:val="0000FF"/>
          <w:szCs w:val="24"/>
        </w:rPr>
        <w:t>米高烟囱高空排放，颗粒物浓度</w:t>
      </w:r>
      <w:r>
        <w:rPr>
          <w:rFonts w:ascii="Times New Roman" w:hAnsi="Times New Roman"/>
          <w:color w:val="0000FF"/>
          <w:szCs w:val="24"/>
        </w:rPr>
        <w:t>≤30mg/m</w:t>
      </w:r>
      <w:r>
        <w:rPr>
          <w:rFonts w:ascii="Times New Roman" w:hAnsi="Times New Roman"/>
          <w:color w:val="0000FF"/>
          <w:szCs w:val="24"/>
          <w:vertAlign w:val="superscript"/>
        </w:rPr>
        <w:t>3</w:t>
      </w:r>
      <w:r>
        <w:rPr>
          <w:rFonts w:ascii="Times New Roman" w:hAnsi="Times New Roman"/>
          <w:color w:val="0000FF"/>
          <w:szCs w:val="24"/>
        </w:rPr>
        <w:t>、</w:t>
      </w:r>
      <w:r>
        <w:rPr>
          <w:rFonts w:ascii="Times New Roman" w:hAnsi="Times New Roman"/>
          <w:color w:val="0000FF"/>
          <w:szCs w:val="24"/>
        </w:rPr>
        <w:t>SO</w:t>
      </w:r>
      <w:r>
        <w:rPr>
          <w:rFonts w:ascii="Times New Roman" w:hAnsi="Times New Roman"/>
          <w:color w:val="0000FF"/>
          <w:sz w:val="16"/>
          <w:szCs w:val="16"/>
        </w:rPr>
        <w:t>2</w:t>
      </w:r>
      <w:r>
        <w:rPr>
          <w:rFonts w:ascii="Times New Roman" w:hAnsi="Times New Roman"/>
          <w:color w:val="0000FF"/>
          <w:szCs w:val="24"/>
        </w:rPr>
        <w:t>浓度</w:t>
      </w:r>
      <w:r>
        <w:rPr>
          <w:rFonts w:ascii="Times New Roman" w:hAnsi="Times New Roman"/>
          <w:color w:val="0000FF"/>
          <w:szCs w:val="24"/>
        </w:rPr>
        <w:t>≤50mg/m</w:t>
      </w:r>
      <w:r>
        <w:rPr>
          <w:rFonts w:ascii="Times New Roman" w:hAnsi="Times New Roman"/>
          <w:color w:val="0000FF"/>
          <w:szCs w:val="24"/>
          <w:vertAlign w:val="superscript"/>
        </w:rPr>
        <w:t>3</w:t>
      </w:r>
      <w:r>
        <w:rPr>
          <w:rFonts w:ascii="Times New Roman" w:hAnsi="Times New Roman"/>
          <w:color w:val="0000FF"/>
          <w:szCs w:val="24"/>
        </w:rPr>
        <w:t>、</w:t>
      </w:r>
      <w:r>
        <w:rPr>
          <w:rFonts w:ascii="Times New Roman" w:hAnsi="Times New Roman"/>
          <w:color w:val="0000FF"/>
          <w:szCs w:val="24"/>
        </w:rPr>
        <w:t>NO</w:t>
      </w:r>
      <w:r>
        <w:rPr>
          <w:rFonts w:ascii="Times New Roman" w:hAnsi="Times New Roman"/>
          <w:color w:val="0000FF"/>
          <w:sz w:val="16"/>
          <w:szCs w:val="16"/>
        </w:rPr>
        <w:t>X</w:t>
      </w:r>
      <w:r>
        <w:rPr>
          <w:rFonts w:ascii="Times New Roman" w:hAnsi="Times New Roman"/>
          <w:color w:val="0000FF"/>
          <w:szCs w:val="24"/>
        </w:rPr>
        <w:t>浓度</w:t>
      </w:r>
      <w:r>
        <w:rPr>
          <w:rFonts w:ascii="Times New Roman" w:hAnsi="Times New Roman"/>
          <w:color w:val="0000FF"/>
          <w:szCs w:val="24"/>
        </w:rPr>
        <w:t>≤500mg/m</w:t>
      </w:r>
      <w:r>
        <w:rPr>
          <w:rFonts w:ascii="Times New Roman" w:hAnsi="Times New Roman"/>
          <w:color w:val="0000FF"/>
          <w:szCs w:val="24"/>
          <w:vertAlign w:val="superscript"/>
        </w:rPr>
        <w:t>3</w:t>
      </w:r>
      <w:r>
        <w:rPr>
          <w:rFonts w:ascii="Times New Roman" w:hAnsi="Times New Roman"/>
          <w:color w:val="0000FF"/>
          <w:szCs w:val="24"/>
        </w:rPr>
        <w:t>，颗粒物、</w:t>
      </w:r>
      <w:r>
        <w:rPr>
          <w:rFonts w:ascii="Times New Roman" w:hAnsi="Times New Roman"/>
          <w:color w:val="0000FF"/>
          <w:szCs w:val="24"/>
        </w:rPr>
        <w:t>SO</w:t>
      </w:r>
      <w:r>
        <w:rPr>
          <w:rFonts w:ascii="Times New Roman" w:hAnsi="Times New Roman"/>
          <w:color w:val="0000FF"/>
          <w:sz w:val="16"/>
          <w:szCs w:val="16"/>
        </w:rPr>
        <w:t>2</w:t>
      </w:r>
      <w:r>
        <w:rPr>
          <w:rFonts w:ascii="Times New Roman" w:hAnsi="Times New Roman"/>
          <w:color w:val="0000FF"/>
          <w:szCs w:val="24"/>
        </w:rPr>
        <w:t>、</w:t>
      </w:r>
      <w:r>
        <w:rPr>
          <w:rFonts w:ascii="Times New Roman" w:hAnsi="Times New Roman"/>
          <w:color w:val="0000FF"/>
          <w:szCs w:val="24"/>
        </w:rPr>
        <w:t>NO</w:t>
      </w:r>
      <w:r>
        <w:rPr>
          <w:rFonts w:ascii="Times New Roman" w:hAnsi="Times New Roman"/>
          <w:color w:val="0000FF"/>
          <w:sz w:val="16"/>
          <w:szCs w:val="16"/>
        </w:rPr>
        <w:t>X</w:t>
      </w:r>
      <w:r>
        <w:rPr>
          <w:rFonts w:ascii="Times New Roman" w:hAnsi="Times New Roman"/>
          <w:color w:val="0000FF"/>
          <w:szCs w:val="24"/>
        </w:rPr>
        <w:t>排放浓度均满足《炼焦化学工业污染</w:t>
      </w:r>
      <w:r>
        <w:rPr>
          <w:rFonts w:ascii="Times New Roman" w:hAnsi="Times New Roman"/>
          <w:color w:val="0000FF"/>
          <w:szCs w:val="24"/>
        </w:rPr>
        <w:t>物排放标准》（</w:t>
      </w:r>
      <w:r>
        <w:rPr>
          <w:rFonts w:ascii="Times New Roman" w:hAnsi="Times New Roman"/>
          <w:color w:val="0000FF"/>
          <w:szCs w:val="24"/>
        </w:rPr>
        <w:t>GB16171-2012</w:t>
      </w:r>
      <w:r>
        <w:rPr>
          <w:rFonts w:ascii="Times New Roman" w:hAnsi="Times New Roman"/>
          <w:color w:val="0000FF"/>
          <w:szCs w:val="24"/>
        </w:rPr>
        <w:t>）表</w:t>
      </w:r>
      <w:r>
        <w:rPr>
          <w:rFonts w:ascii="Times New Roman" w:hAnsi="Times New Roman"/>
          <w:color w:val="0000FF"/>
          <w:szCs w:val="24"/>
        </w:rPr>
        <w:t>5</w:t>
      </w:r>
      <w:r>
        <w:rPr>
          <w:rFonts w:ascii="Times New Roman" w:hAnsi="Times New Roman"/>
          <w:color w:val="0000FF"/>
          <w:szCs w:val="24"/>
        </w:rPr>
        <w:t>中焦炉烟囱大气污染物浓度限值的标准要求。</w:t>
      </w:r>
      <w:r>
        <w:rPr>
          <w:rFonts w:ascii="Times New Roman" w:hAnsi="Times New Roman"/>
          <w:color w:val="0000FF"/>
          <w:szCs w:val="24"/>
        </w:rPr>
        <w:t xml:space="preserve"> </w:t>
      </w:r>
    </w:p>
    <w:p w14:paraId="51758ECC" w14:textId="77777777" w:rsidR="00396911" w:rsidRDefault="00D16E6F">
      <w:pPr>
        <w:pStyle w:val="40"/>
        <w:rPr>
          <w:rFonts w:ascii="Times New Roman" w:hAnsi="Times New Roman"/>
        </w:rPr>
      </w:pPr>
      <w:r>
        <w:rPr>
          <w:rFonts w:ascii="Times New Roman" w:hAnsi="Times New Roman"/>
        </w:rPr>
        <w:t>6.2.1.5</w:t>
      </w:r>
      <w:r>
        <w:rPr>
          <w:rFonts w:ascii="Times New Roman" w:hAnsi="Times New Roman"/>
        </w:rPr>
        <w:t>其他污染防治措施</w:t>
      </w:r>
    </w:p>
    <w:p w14:paraId="25F405D9" w14:textId="77777777" w:rsidR="00396911" w:rsidRDefault="00D16E6F">
      <w:pPr>
        <w:ind w:firstLine="480"/>
        <w:rPr>
          <w:rFonts w:ascii="Times New Roman" w:hAnsi="Times New Roman"/>
          <w:szCs w:val="24"/>
        </w:rPr>
      </w:pPr>
      <w:r>
        <w:rPr>
          <w:rFonts w:ascii="Times New Roman" w:hAnsi="Times New Roman"/>
          <w:szCs w:val="24"/>
        </w:rPr>
        <w:t>加强运行管理和环境管理，提高工人操作水平，通过宣传增强职工环保意识，</w:t>
      </w:r>
      <w:r>
        <w:rPr>
          <w:rFonts w:ascii="Times New Roman" w:hAnsi="Times New Roman"/>
          <w:szCs w:val="24"/>
        </w:rPr>
        <w:t xml:space="preserve"> </w:t>
      </w:r>
      <w:r>
        <w:rPr>
          <w:rFonts w:ascii="Times New Roman" w:hAnsi="Times New Roman"/>
          <w:szCs w:val="24"/>
        </w:rPr>
        <w:t>积极推行清洁生产，节能降耗，多种措施并举，减少污染物排放。加强厂区绿化，设置绿化隔离带和一定的卫生防护距离，以减少无组织排放的气体对</w:t>
      </w:r>
      <w:r>
        <w:rPr>
          <w:rFonts w:ascii="Times New Roman" w:hAnsi="Times New Roman"/>
          <w:szCs w:val="24"/>
        </w:rPr>
        <w:lastRenderedPageBreak/>
        <w:t>周围环境的影响。</w:t>
      </w:r>
    </w:p>
    <w:p w14:paraId="1D91123A" w14:textId="77777777" w:rsidR="00396911" w:rsidRDefault="00D16E6F">
      <w:pPr>
        <w:ind w:firstLine="480"/>
        <w:rPr>
          <w:rFonts w:ascii="Times New Roman" w:hAnsi="Times New Roman"/>
          <w:szCs w:val="24"/>
        </w:rPr>
      </w:pPr>
      <w:r>
        <w:rPr>
          <w:rFonts w:ascii="Times New Roman" w:hAnsi="Times New Roman"/>
          <w:szCs w:val="24"/>
        </w:rPr>
        <w:t>综上所述，本项目废气均可得到有效的处置，且废气治理措施均采用普遍、经验较成熟的方案，废气可以实现稳定达标排放，符合相关环境标准。因此，本项目大气防治措施是可行的。</w:t>
      </w:r>
    </w:p>
    <w:p w14:paraId="6174FDFB" w14:textId="77777777" w:rsidR="00396911" w:rsidRDefault="00D16E6F">
      <w:pPr>
        <w:pStyle w:val="30"/>
        <w:rPr>
          <w:rFonts w:ascii="Times New Roman" w:hAnsi="Times New Roman"/>
        </w:rPr>
      </w:pPr>
      <w:r>
        <w:rPr>
          <w:rFonts w:ascii="Times New Roman" w:hAnsi="Times New Roman"/>
        </w:rPr>
        <w:t>6.2.</w:t>
      </w:r>
      <w:r>
        <w:rPr>
          <w:rFonts w:ascii="Times New Roman" w:hAnsi="Times New Roman"/>
        </w:rPr>
        <w:t>2</w:t>
      </w:r>
      <w:r>
        <w:rPr>
          <w:rFonts w:ascii="Times New Roman" w:hAnsi="Times New Roman"/>
        </w:rPr>
        <w:t>水环境保护措施及其可行性论证</w:t>
      </w:r>
    </w:p>
    <w:p w14:paraId="604067E3" w14:textId="77777777" w:rsidR="00396911" w:rsidRDefault="00D16E6F">
      <w:pPr>
        <w:pStyle w:val="40"/>
        <w:rPr>
          <w:rFonts w:ascii="Times New Roman" w:hAnsi="Times New Roman"/>
        </w:rPr>
      </w:pPr>
      <w:r>
        <w:rPr>
          <w:rFonts w:ascii="Times New Roman" w:hAnsi="Times New Roman"/>
        </w:rPr>
        <w:t>6.2.2.1</w:t>
      </w:r>
      <w:r>
        <w:rPr>
          <w:rFonts w:ascii="Times New Roman" w:hAnsi="Times New Roman"/>
        </w:rPr>
        <w:t>本项目废水来源</w:t>
      </w:r>
    </w:p>
    <w:p w14:paraId="21DE6A46"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本工程废水可分为三类，即生活污水及生产净废水。</w:t>
      </w:r>
    </w:p>
    <w:p w14:paraId="6C9FCE1A"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生活污水量较小，一般含有</w:t>
      </w:r>
      <w:r>
        <w:rPr>
          <w:rFonts w:ascii="Times New Roman" w:hAnsi="Times New Roman"/>
        </w:rPr>
        <w:t xml:space="preserve"> </w:t>
      </w:r>
      <w:proofErr w:type="spellStart"/>
      <w:r>
        <w:rPr>
          <w:rFonts w:ascii="Times New Roman" w:hAnsi="Times New Roman"/>
        </w:rPr>
        <w:t>COD</w:t>
      </w:r>
      <w:r>
        <w:rPr>
          <w:rFonts w:ascii="Times New Roman" w:hAnsi="Times New Roman"/>
          <w:vertAlign w:val="subscript"/>
        </w:rPr>
        <w:t>Cr</w:t>
      </w:r>
      <w:proofErr w:type="spellEnd"/>
      <w:r>
        <w:rPr>
          <w:rFonts w:ascii="Times New Roman" w:hAnsi="Times New Roman"/>
        </w:rPr>
        <w:t>、</w:t>
      </w:r>
      <w:r>
        <w:rPr>
          <w:rFonts w:ascii="Times New Roman" w:hAnsi="Times New Roman"/>
        </w:rPr>
        <w:t>BOD</w:t>
      </w:r>
      <w:r>
        <w:rPr>
          <w:rFonts w:ascii="Times New Roman" w:hAnsi="Times New Roman"/>
          <w:sz w:val="16"/>
          <w:szCs w:val="16"/>
        </w:rPr>
        <w:t>5</w:t>
      </w:r>
      <w:r>
        <w:rPr>
          <w:rFonts w:ascii="Times New Roman" w:hAnsi="Times New Roman"/>
        </w:rPr>
        <w:t>、氨氮、</w:t>
      </w:r>
      <w:r>
        <w:rPr>
          <w:rFonts w:ascii="Times New Roman" w:hAnsi="Times New Roman"/>
        </w:rPr>
        <w:t>SS</w:t>
      </w:r>
      <w:r>
        <w:rPr>
          <w:rFonts w:ascii="Times New Roman" w:hAnsi="Times New Roman"/>
        </w:rPr>
        <w:t>等，其主要来源于厂内生活设施。</w:t>
      </w:r>
    </w:p>
    <w:p w14:paraId="49B2B102"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清净下水主要来源于煤气净化车间等的间接冷却水及循环排污水、加热蒸汽冷凝水等，其水质除水温略有升高尚含有少量悬浮物。</w:t>
      </w:r>
    </w:p>
    <w:p w14:paraId="673D736A"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hint="eastAsia"/>
        </w:rPr>
        <w:t>本项目技改部分采用工艺无废水产生，</w:t>
      </w:r>
      <w:r>
        <w:rPr>
          <w:rFonts w:ascii="Times New Roman" w:hAnsi="Times New Roman"/>
        </w:rPr>
        <w:t>为了防止水体污染，在工艺上主要采用无污染或轻污染的工艺技术、设施，对工艺过程不可避免排出的废水则采取相应的治理措施。对排放的生产废水采取清污分流的原则，尽可能提高水的重复利用率，以减少污水的外排量。采取的控制及治理措施如下：</w:t>
      </w:r>
    </w:p>
    <w:p w14:paraId="3B81939B"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）生活污水</w:t>
      </w:r>
    </w:p>
    <w:p w14:paraId="750882F0"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本工程生活污水量为</w:t>
      </w:r>
      <w:r>
        <w:rPr>
          <w:rFonts w:ascii="Times New Roman" w:hAnsi="Times New Roman"/>
        </w:rPr>
        <w:t xml:space="preserve"> 1.7m</w:t>
      </w:r>
      <w:r>
        <w:rPr>
          <w:rFonts w:ascii="Times New Roman" w:hAnsi="Times New Roman"/>
          <w:vertAlign w:val="superscript"/>
        </w:rPr>
        <w:t>3</w:t>
      </w:r>
      <w:r>
        <w:rPr>
          <w:rFonts w:ascii="Times New Roman" w:hAnsi="Times New Roman"/>
        </w:rPr>
        <w:t>/h</w:t>
      </w:r>
      <w:r>
        <w:rPr>
          <w:rFonts w:ascii="Times New Roman" w:hAnsi="Times New Roman"/>
        </w:rPr>
        <w:t>，主要含有</w:t>
      </w:r>
      <w:r>
        <w:rPr>
          <w:rFonts w:ascii="Times New Roman" w:hAnsi="Times New Roman"/>
        </w:rPr>
        <w:t xml:space="preserve"> </w:t>
      </w:r>
      <w:proofErr w:type="spellStart"/>
      <w:r>
        <w:rPr>
          <w:rFonts w:ascii="Times New Roman" w:hAnsi="Times New Roman"/>
        </w:rPr>
        <w:t>COD</w:t>
      </w:r>
      <w:r>
        <w:rPr>
          <w:rFonts w:ascii="Times New Roman" w:hAnsi="Times New Roman"/>
          <w:sz w:val="16"/>
          <w:szCs w:val="16"/>
        </w:rPr>
        <w:t>Cr</w:t>
      </w:r>
      <w:proofErr w:type="spellEnd"/>
      <w:r>
        <w:rPr>
          <w:rFonts w:ascii="Times New Roman" w:hAnsi="Times New Roman"/>
        </w:rPr>
        <w:t>、</w:t>
      </w:r>
      <w:r>
        <w:rPr>
          <w:rFonts w:ascii="Times New Roman" w:hAnsi="Times New Roman"/>
        </w:rPr>
        <w:t>BOD</w:t>
      </w:r>
      <w:r>
        <w:rPr>
          <w:rFonts w:ascii="Times New Roman" w:hAnsi="Times New Roman"/>
          <w:sz w:val="16"/>
          <w:szCs w:val="16"/>
        </w:rPr>
        <w:t>5</w:t>
      </w:r>
      <w:r>
        <w:rPr>
          <w:rFonts w:ascii="Times New Roman" w:hAnsi="Times New Roman"/>
        </w:rPr>
        <w:t>、氨氮、悬浮物等污染物，其主要来源于厂内生活设施，设计经化粪池初步处理后送</w:t>
      </w:r>
      <w:r>
        <w:rPr>
          <w:rFonts w:ascii="Times New Roman" w:hAnsi="Times New Roman" w:hint="eastAsia"/>
          <w:highlight w:val="yellow"/>
        </w:rPr>
        <w:t>钢铁污水处理厂</w:t>
      </w:r>
      <w:r>
        <w:rPr>
          <w:rFonts w:ascii="Times New Roman" w:hAnsi="Times New Roman"/>
          <w:highlight w:val="yellow"/>
        </w:rPr>
        <w:t>处理。</w:t>
      </w:r>
    </w:p>
    <w:p w14:paraId="62942506"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w:t>
      </w:r>
      <w:r>
        <w:rPr>
          <w:rFonts w:ascii="Times New Roman" w:hAnsi="Times New Roman" w:hint="eastAsia"/>
        </w:rPr>
        <w:t>2</w:t>
      </w:r>
      <w:r>
        <w:rPr>
          <w:rFonts w:ascii="Times New Roman" w:hAnsi="Times New Roman"/>
        </w:rPr>
        <w:t>）</w:t>
      </w:r>
      <w:r>
        <w:rPr>
          <w:rFonts w:ascii="Times New Roman" w:hAnsi="Times New Roman"/>
        </w:rPr>
        <w:t xml:space="preserve"> </w:t>
      </w:r>
      <w:r>
        <w:rPr>
          <w:rFonts w:ascii="Times New Roman" w:hAnsi="Times New Roman"/>
        </w:rPr>
        <w:t>生产污水</w:t>
      </w:r>
    </w:p>
    <w:p w14:paraId="685D507D"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hint="eastAsia"/>
        </w:rPr>
        <w:t>本项目不产生废水，改建部分减少了荒煤气产量，厚些涉水工序的废水产量将会降低。</w:t>
      </w:r>
    </w:p>
    <w:p w14:paraId="5EE5A82B" w14:textId="77777777" w:rsidR="00396911" w:rsidRDefault="00D16E6F">
      <w:pPr>
        <w:pStyle w:val="30"/>
        <w:rPr>
          <w:rFonts w:ascii="Times New Roman" w:hAnsi="Times New Roman"/>
        </w:rPr>
      </w:pPr>
      <w:r>
        <w:rPr>
          <w:rFonts w:ascii="Times New Roman" w:hAnsi="Times New Roman"/>
        </w:rPr>
        <w:t>6.2.3</w:t>
      </w:r>
      <w:r>
        <w:rPr>
          <w:rFonts w:ascii="Times New Roman" w:hAnsi="Times New Roman"/>
        </w:rPr>
        <w:t>地</w:t>
      </w:r>
      <w:r>
        <w:rPr>
          <w:rFonts w:ascii="Times New Roman" w:hAnsi="Times New Roman"/>
        </w:rPr>
        <w:t>下水保护措施及其可行性论证</w:t>
      </w:r>
    </w:p>
    <w:p w14:paraId="2B7174E1" w14:textId="77777777" w:rsidR="00396911" w:rsidRDefault="00D16E6F">
      <w:pPr>
        <w:ind w:firstLine="480"/>
        <w:rPr>
          <w:rFonts w:ascii="Times New Roman" w:hAnsi="Times New Roman"/>
          <w:szCs w:val="24"/>
        </w:rPr>
      </w:pPr>
      <w:r>
        <w:rPr>
          <w:rFonts w:ascii="Times New Roman" w:hAnsi="Times New Roman" w:hint="eastAsia"/>
        </w:rPr>
        <w:t>详见地下水评价专篇。</w:t>
      </w:r>
    </w:p>
    <w:p w14:paraId="3A9DADDC" w14:textId="77777777" w:rsidR="00396911" w:rsidRDefault="00D16E6F">
      <w:pPr>
        <w:pStyle w:val="30"/>
        <w:rPr>
          <w:rFonts w:ascii="Times New Roman" w:hAnsi="Times New Roman"/>
        </w:rPr>
      </w:pPr>
      <w:r>
        <w:rPr>
          <w:rFonts w:ascii="Times New Roman" w:hAnsi="Times New Roman"/>
        </w:rPr>
        <w:lastRenderedPageBreak/>
        <w:t>6.2.4</w:t>
      </w:r>
      <w:r>
        <w:rPr>
          <w:rFonts w:ascii="Times New Roman" w:hAnsi="Times New Roman"/>
        </w:rPr>
        <w:t>噪声污染防治措施及其可行性分析</w:t>
      </w:r>
    </w:p>
    <w:p w14:paraId="4E23ADC2" w14:textId="77777777" w:rsidR="00396911" w:rsidRDefault="00D16E6F">
      <w:pPr>
        <w:ind w:firstLine="480"/>
        <w:rPr>
          <w:rFonts w:ascii="Times New Roman" w:hAnsi="Times New Roman"/>
          <w:szCs w:val="24"/>
        </w:rPr>
      </w:pPr>
      <w:r>
        <w:rPr>
          <w:rFonts w:ascii="Times New Roman" w:hAnsi="Times New Roman"/>
          <w:szCs w:val="24"/>
        </w:rPr>
        <w:t>本工程产生的噪声为由于机械的撞击、摩擦、转动等运动而引起的机械噪声</w:t>
      </w:r>
      <w:r>
        <w:rPr>
          <w:rFonts w:ascii="Times New Roman" w:hAnsi="Times New Roman"/>
          <w:szCs w:val="24"/>
        </w:rPr>
        <w:t xml:space="preserve"> </w:t>
      </w:r>
      <w:r>
        <w:rPr>
          <w:rFonts w:ascii="Times New Roman" w:hAnsi="Times New Roman"/>
          <w:szCs w:val="24"/>
        </w:rPr>
        <w:t>以及由于气流的起伏运动或气动力引起的空气动力性噪声，主要噪声源有：煤气鼓风机、空气鼓风机、引风机、空压机、循环风机及循环气体放散口、除尘风机及各种泵类等。一般情况下，在采取噪声控制措施前，各主要噪声源源强均大于</w:t>
      </w:r>
      <w:r>
        <w:rPr>
          <w:rFonts w:ascii="Times New Roman" w:hAnsi="Times New Roman"/>
          <w:szCs w:val="24"/>
        </w:rPr>
        <w:t>85dB(A)</w:t>
      </w:r>
      <w:r>
        <w:rPr>
          <w:rFonts w:ascii="Times New Roman" w:hAnsi="Times New Roman"/>
          <w:szCs w:val="24"/>
        </w:rPr>
        <w:t>。</w:t>
      </w:r>
    </w:p>
    <w:p w14:paraId="49CDC757" w14:textId="77777777" w:rsidR="00396911" w:rsidRDefault="00D16E6F">
      <w:pPr>
        <w:ind w:firstLine="480"/>
        <w:rPr>
          <w:rFonts w:ascii="Times New Roman" w:hAnsi="Times New Roman"/>
          <w:szCs w:val="24"/>
        </w:rPr>
      </w:pPr>
      <w:r>
        <w:rPr>
          <w:rFonts w:ascii="Times New Roman" w:hAnsi="Times New Roman"/>
          <w:szCs w:val="24"/>
        </w:rPr>
        <w:t>本工程对噪声的控制主要采取控制噪声源与隔断噪声传播途径相结合的办</w:t>
      </w:r>
      <w:r>
        <w:rPr>
          <w:rFonts w:ascii="Times New Roman" w:hAnsi="Times New Roman"/>
          <w:szCs w:val="24"/>
        </w:rPr>
        <w:br/>
      </w:r>
      <w:r>
        <w:rPr>
          <w:rFonts w:ascii="Times New Roman" w:hAnsi="Times New Roman"/>
          <w:szCs w:val="24"/>
        </w:rPr>
        <w:t>法，以控制噪声对厂界四邻的影响。现将控制措施叙述如下：</w:t>
      </w:r>
      <w:r>
        <w:rPr>
          <w:rFonts w:ascii="Times New Roman" w:hAnsi="Times New Roman"/>
          <w:szCs w:val="24"/>
        </w:rPr>
        <w:t xml:space="preserve"> </w:t>
      </w:r>
    </w:p>
    <w:p w14:paraId="7665229A"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）声源治理</w:t>
      </w:r>
    </w:p>
    <w:p w14:paraId="20ED7186" w14:textId="77777777" w:rsidR="00396911" w:rsidRDefault="00D16E6F">
      <w:pPr>
        <w:ind w:firstLine="480"/>
        <w:rPr>
          <w:rFonts w:ascii="Times New Roman" w:hAnsi="Times New Roman"/>
          <w:szCs w:val="24"/>
        </w:rPr>
      </w:pPr>
      <w:r>
        <w:rPr>
          <w:rFonts w:ascii="Times New Roman" w:hAnsi="Times New Roman"/>
          <w:szCs w:val="24"/>
        </w:rPr>
        <w:t>在满足工艺设计的前提下，对高噪音设备尽量选用低噪声的产品。</w:t>
      </w:r>
    </w:p>
    <w:p w14:paraId="5028D3A8" w14:textId="77777777" w:rsidR="00396911" w:rsidRDefault="00D16E6F">
      <w:pPr>
        <w:ind w:firstLine="480"/>
        <w:rPr>
          <w:rFonts w:ascii="Times New Roman" w:hAnsi="Times New Roman"/>
          <w:szCs w:val="24"/>
        </w:rPr>
      </w:pPr>
      <w:r>
        <w:rPr>
          <w:rFonts w:ascii="Times New Roman" w:hAnsi="Times New Roman"/>
          <w:szCs w:val="24"/>
        </w:rPr>
        <w:t>除尘风机等出口设置消声器，压缩空气干燥净化装置再生排气管上设有消声器，酚氰废水处理站空气鼓风机进出口均设置消声器，干熄焦锅炉各放散管设消声器。</w:t>
      </w:r>
    </w:p>
    <w:p w14:paraId="494CB3CA"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w:t>
      </w:r>
      <w:r>
        <w:rPr>
          <w:rFonts w:ascii="Times New Roman" w:hAnsi="Times New Roman"/>
          <w:szCs w:val="24"/>
        </w:rPr>
        <w:t xml:space="preserve"> </w:t>
      </w:r>
      <w:r>
        <w:rPr>
          <w:rFonts w:ascii="Times New Roman" w:hAnsi="Times New Roman"/>
          <w:szCs w:val="24"/>
        </w:rPr>
        <w:t>隔声吸声</w:t>
      </w:r>
    </w:p>
    <w:p w14:paraId="1E9A2B78" w14:textId="77777777" w:rsidR="00396911" w:rsidRDefault="00D16E6F">
      <w:pPr>
        <w:ind w:firstLine="480"/>
        <w:rPr>
          <w:rFonts w:ascii="Times New Roman" w:hAnsi="Times New Roman"/>
          <w:szCs w:val="24"/>
        </w:rPr>
      </w:pPr>
      <w:r>
        <w:rPr>
          <w:rFonts w:ascii="Times New Roman" w:hAnsi="Times New Roman"/>
          <w:szCs w:val="24"/>
        </w:rPr>
        <w:t>为防止噪声的扩散与传播，以下设备均设置于室内等专门的建筑厂房中隔声，并采用吸声或隔声的建筑材料</w:t>
      </w:r>
      <w:r>
        <w:rPr>
          <w:rFonts w:ascii="Times New Roman" w:hAnsi="Times New Roman" w:hint="eastAsia"/>
          <w:szCs w:val="24"/>
        </w:rPr>
        <w:t>。</w:t>
      </w:r>
    </w:p>
    <w:p w14:paraId="1B826154" w14:textId="77777777" w:rsidR="00396911" w:rsidRDefault="00D16E6F">
      <w:pPr>
        <w:ind w:firstLine="480"/>
        <w:rPr>
          <w:rFonts w:ascii="Times New Roman" w:hAnsi="Times New Roman"/>
          <w:szCs w:val="24"/>
        </w:rPr>
      </w:pPr>
      <w:r>
        <w:rPr>
          <w:rFonts w:ascii="Times New Roman" w:hAnsi="Times New Roman"/>
          <w:szCs w:val="24"/>
        </w:rPr>
        <w:t>循环风机及煤气鼓风机、空气鼓风机、引风机、循环气体管道等产生高噪音的设备，采取隔音措施以降低噪音。</w:t>
      </w:r>
    </w:p>
    <w:p w14:paraId="73DC98F9"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3</w:t>
      </w:r>
      <w:r>
        <w:rPr>
          <w:rFonts w:ascii="Times New Roman" w:hAnsi="Times New Roman"/>
          <w:szCs w:val="24"/>
        </w:rPr>
        <w:t>）减振措施</w:t>
      </w:r>
    </w:p>
    <w:p w14:paraId="70E570E8" w14:textId="77777777" w:rsidR="00396911" w:rsidRDefault="00D16E6F">
      <w:pPr>
        <w:ind w:firstLine="480"/>
        <w:rPr>
          <w:rFonts w:ascii="Times New Roman" w:hAnsi="Times New Roman"/>
          <w:szCs w:val="24"/>
        </w:rPr>
      </w:pPr>
      <w:r>
        <w:rPr>
          <w:rFonts w:ascii="Times New Roman" w:hAnsi="Times New Roman"/>
          <w:szCs w:val="24"/>
        </w:rPr>
        <w:t>为了防止振动产生的噪声污染，煤气鼓风机、空气鼓风机、引风机、</w:t>
      </w:r>
      <w:r>
        <w:rPr>
          <w:rFonts w:ascii="Times New Roman" w:hAnsi="Times New Roman"/>
          <w:szCs w:val="24"/>
        </w:rPr>
        <w:t>循环风机、各除尘风机及泵类设置单独基础或减震措施；强振设备与管道间采取柔性连接方式，以防止振动产生噪音。</w:t>
      </w:r>
    </w:p>
    <w:p w14:paraId="2D295637"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4</w:t>
      </w:r>
      <w:r>
        <w:rPr>
          <w:rFonts w:ascii="Times New Roman" w:hAnsi="Times New Roman"/>
          <w:szCs w:val="24"/>
        </w:rPr>
        <w:t>）其它措施</w:t>
      </w:r>
    </w:p>
    <w:p w14:paraId="25DD3F0B" w14:textId="77777777" w:rsidR="00396911" w:rsidRDefault="00D16E6F">
      <w:pPr>
        <w:ind w:firstLine="480"/>
        <w:rPr>
          <w:rFonts w:ascii="Times New Roman" w:hAnsi="Times New Roman"/>
          <w:szCs w:val="24"/>
        </w:rPr>
      </w:pPr>
      <w:r>
        <w:rPr>
          <w:rFonts w:ascii="Times New Roman" w:hAnsi="Times New Roman"/>
          <w:szCs w:val="24"/>
        </w:rPr>
        <w:t>在厂内总平面布置中，充分考虑地形、声源方向性及车间噪声强弱，利用建构筑物、绿化植物等对噪声的屏蔽、吸纳作用，进行合理布局，以起到降低</w:t>
      </w:r>
      <w:r>
        <w:rPr>
          <w:rFonts w:ascii="Times New Roman" w:hAnsi="Times New Roman"/>
          <w:szCs w:val="24"/>
        </w:rPr>
        <w:lastRenderedPageBreak/>
        <w:t>噪声影响的作用。</w:t>
      </w:r>
      <w:r>
        <w:rPr>
          <w:rFonts w:ascii="Times New Roman" w:hAnsi="Times New Roman"/>
          <w:szCs w:val="24"/>
        </w:rPr>
        <w:t xml:space="preserve"> </w:t>
      </w:r>
    </w:p>
    <w:p w14:paraId="33C85247" w14:textId="77777777" w:rsidR="00396911" w:rsidRDefault="00D16E6F">
      <w:pPr>
        <w:ind w:firstLine="480"/>
        <w:rPr>
          <w:rFonts w:ascii="Times New Roman" w:hAnsi="Times New Roman"/>
          <w:szCs w:val="24"/>
        </w:rPr>
      </w:pPr>
      <w:r>
        <w:rPr>
          <w:rFonts w:ascii="Times New Roman" w:hAnsi="Times New Roman"/>
          <w:szCs w:val="24"/>
        </w:rPr>
        <w:t>在厂区四周及道路两侧和其它区域相交地带，形成宽</w:t>
      </w:r>
      <w:r>
        <w:rPr>
          <w:rFonts w:ascii="Times New Roman" w:hAnsi="Times New Roman"/>
          <w:szCs w:val="24"/>
        </w:rPr>
        <w:t>10m</w:t>
      </w:r>
      <w:r>
        <w:rPr>
          <w:rFonts w:ascii="Times New Roman" w:hAnsi="Times New Roman"/>
          <w:szCs w:val="24"/>
        </w:rPr>
        <w:t>的绿化隔离带，达到吸声降噪、净化空气的目的，使绿化率达到</w:t>
      </w:r>
      <w:r>
        <w:rPr>
          <w:rFonts w:ascii="Times New Roman" w:hAnsi="Times New Roman"/>
          <w:szCs w:val="24"/>
        </w:rPr>
        <w:t>15%</w:t>
      </w:r>
      <w:r>
        <w:rPr>
          <w:rFonts w:ascii="Times New Roman" w:hAnsi="Times New Roman"/>
          <w:szCs w:val="24"/>
        </w:rPr>
        <w:t>以上。道路绿化选择灌木荫浓叶多和抗性强的树种，树冠空隙选择低矮的灌木草坪。</w:t>
      </w:r>
    </w:p>
    <w:p w14:paraId="270939FF" w14:textId="77777777" w:rsidR="00396911" w:rsidRDefault="00D16E6F">
      <w:pPr>
        <w:pStyle w:val="a2"/>
        <w:ind w:firstLine="480"/>
        <w:rPr>
          <w:rFonts w:ascii="Times New Roman" w:hAnsi="Times New Roman"/>
        </w:rPr>
      </w:pPr>
      <w:r>
        <w:rPr>
          <w:rFonts w:ascii="Times New Roman" w:hAnsi="Times New Roman"/>
          <w:color w:val="0000FF"/>
          <w:kern w:val="0"/>
          <w:szCs w:val="24"/>
          <w:lang w:bidi="ar"/>
        </w:rPr>
        <w:t>根据《炼焦化学工业污染物防治可行技术指南》（</w:t>
      </w:r>
      <w:r>
        <w:rPr>
          <w:rFonts w:ascii="Times New Roman" w:hAnsi="Times New Roman"/>
          <w:color w:val="0000FF"/>
          <w:kern w:val="0"/>
          <w:szCs w:val="24"/>
          <w:lang w:bidi="ar"/>
        </w:rPr>
        <w:t>HJ2306-2018</w:t>
      </w:r>
      <w:r>
        <w:rPr>
          <w:rFonts w:ascii="Times New Roman" w:hAnsi="Times New Roman"/>
          <w:color w:val="0000FF"/>
          <w:kern w:val="0"/>
          <w:szCs w:val="24"/>
          <w:lang w:bidi="ar"/>
        </w:rPr>
        <w:t>）中噪声污染防治可行技术，厂房吸声</w:t>
      </w:r>
      <w:r>
        <w:rPr>
          <w:rFonts w:ascii="Times New Roman" w:hAnsi="Times New Roman"/>
          <w:color w:val="0000FF"/>
          <w:kern w:val="0"/>
          <w:szCs w:val="24"/>
          <w:lang w:bidi="ar"/>
        </w:rPr>
        <w:t>+</w:t>
      </w:r>
      <w:r>
        <w:rPr>
          <w:rFonts w:ascii="Times New Roman" w:hAnsi="Times New Roman"/>
          <w:color w:val="0000FF"/>
          <w:kern w:val="0"/>
          <w:szCs w:val="24"/>
          <w:lang w:bidi="ar"/>
        </w:rPr>
        <w:t>减振基础降噪水平</w:t>
      </w:r>
      <w:r>
        <w:rPr>
          <w:rFonts w:ascii="Times New Roman" w:hAnsi="Times New Roman"/>
          <w:color w:val="0000FF"/>
          <w:szCs w:val="24"/>
        </w:rPr>
        <w:t>15dB</w:t>
      </w:r>
      <w:r>
        <w:rPr>
          <w:rFonts w:ascii="Times New Roman" w:hAnsi="Times New Roman"/>
          <w:color w:val="0000FF"/>
          <w:szCs w:val="24"/>
        </w:rPr>
        <w:t>（</w:t>
      </w:r>
      <w:r>
        <w:rPr>
          <w:rFonts w:ascii="Times New Roman" w:hAnsi="Times New Roman"/>
          <w:color w:val="0000FF"/>
          <w:szCs w:val="24"/>
        </w:rPr>
        <w:t>A</w:t>
      </w:r>
      <w:r>
        <w:rPr>
          <w:rFonts w:ascii="Times New Roman" w:hAnsi="Times New Roman"/>
          <w:color w:val="0000FF"/>
          <w:szCs w:val="24"/>
        </w:rPr>
        <w:t>）左右，消声器</w:t>
      </w:r>
      <w:r>
        <w:rPr>
          <w:rFonts w:ascii="Times New Roman" w:hAnsi="Times New Roman"/>
          <w:color w:val="0000FF"/>
          <w:kern w:val="0"/>
          <w:szCs w:val="24"/>
          <w:lang w:bidi="ar"/>
        </w:rPr>
        <w:t>降噪水平</w:t>
      </w:r>
      <w:r>
        <w:rPr>
          <w:rFonts w:ascii="Times New Roman" w:hAnsi="Times New Roman"/>
          <w:color w:val="0000FF"/>
          <w:szCs w:val="24"/>
        </w:rPr>
        <w:t>25dB</w:t>
      </w:r>
      <w:r>
        <w:rPr>
          <w:rFonts w:ascii="Times New Roman" w:hAnsi="Times New Roman"/>
          <w:color w:val="0000FF"/>
          <w:szCs w:val="24"/>
        </w:rPr>
        <w:t>（</w:t>
      </w:r>
      <w:r>
        <w:rPr>
          <w:rFonts w:ascii="Times New Roman" w:hAnsi="Times New Roman"/>
          <w:color w:val="0000FF"/>
          <w:szCs w:val="24"/>
        </w:rPr>
        <w:t>A</w:t>
      </w:r>
      <w:r>
        <w:rPr>
          <w:rFonts w:ascii="Times New Roman" w:hAnsi="Times New Roman"/>
          <w:color w:val="0000FF"/>
          <w:szCs w:val="24"/>
        </w:rPr>
        <w:t>）左右，</w:t>
      </w:r>
      <w:r>
        <w:rPr>
          <w:rFonts w:ascii="Times New Roman" w:hAnsi="Times New Roman"/>
          <w:color w:val="0000FF"/>
          <w:kern w:val="0"/>
          <w:szCs w:val="24"/>
          <w:lang w:bidi="ar"/>
        </w:rPr>
        <w:t>厂房吸声</w:t>
      </w:r>
      <w:r>
        <w:rPr>
          <w:rFonts w:ascii="Times New Roman" w:hAnsi="Times New Roman"/>
          <w:color w:val="0000FF"/>
          <w:kern w:val="0"/>
          <w:szCs w:val="24"/>
          <w:lang w:bidi="ar"/>
        </w:rPr>
        <w:t>+</w:t>
      </w:r>
      <w:r>
        <w:rPr>
          <w:rFonts w:ascii="Times New Roman" w:hAnsi="Times New Roman"/>
          <w:color w:val="0000FF"/>
          <w:kern w:val="0"/>
          <w:szCs w:val="24"/>
          <w:lang w:bidi="ar"/>
        </w:rPr>
        <w:t>减振基础</w:t>
      </w:r>
      <w:r>
        <w:rPr>
          <w:rFonts w:ascii="Times New Roman" w:hAnsi="Times New Roman"/>
          <w:color w:val="0000FF"/>
          <w:kern w:val="0"/>
          <w:szCs w:val="24"/>
          <w:lang w:bidi="ar"/>
        </w:rPr>
        <w:t>+</w:t>
      </w:r>
      <w:r>
        <w:rPr>
          <w:rFonts w:ascii="Times New Roman" w:hAnsi="Times New Roman"/>
          <w:color w:val="0000FF"/>
          <w:kern w:val="0"/>
          <w:szCs w:val="24"/>
          <w:lang w:bidi="ar"/>
        </w:rPr>
        <w:t>弹性连接降噪水平</w:t>
      </w:r>
      <w:r>
        <w:rPr>
          <w:rFonts w:ascii="Times New Roman" w:hAnsi="Times New Roman"/>
          <w:color w:val="0000FF"/>
          <w:szCs w:val="24"/>
        </w:rPr>
        <w:t>20dB</w:t>
      </w:r>
      <w:r>
        <w:rPr>
          <w:rFonts w:ascii="Times New Roman" w:hAnsi="Times New Roman"/>
          <w:color w:val="0000FF"/>
          <w:szCs w:val="24"/>
        </w:rPr>
        <w:t>（</w:t>
      </w:r>
      <w:r>
        <w:rPr>
          <w:rFonts w:ascii="Times New Roman" w:hAnsi="Times New Roman"/>
          <w:color w:val="0000FF"/>
          <w:szCs w:val="24"/>
        </w:rPr>
        <w:t>A</w:t>
      </w:r>
      <w:r>
        <w:rPr>
          <w:rFonts w:ascii="Times New Roman" w:hAnsi="Times New Roman"/>
          <w:color w:val="0000FF"/>
          <w:szCs w:val="24"/>
        </w:rPr>
        <w:t>）左右，</w:t>
      </w:r>
      <w:r>
        <w:rPr>
          <w:rFonts w:ascii="Times New Roman" w:hAnsi="Times New Roman"/>
          <w:color w:val="0000FF"/>
          <w:kern w:val="0"/>
          <w:szCs w:val="24"/>
          <w:lang w:bidi="ar"/>
        </w:rPr>
        <w:t>隔声罩</w:t>
      </w:r>
      <w:r>
        <w:rPr>
          <w:rFonts w:ascii="Times New Roman" w:hAnsi="Times New Roman"/>
          <w:color w:val="0000FF"/>
          <w:kern w:val="0"/>
          <w:szCs w:val="24"/>
          <w:lang w:bidi="ar"/>
        </w:rPr>
        <w:t>+</w:t>
      </w:r>
      <w:r>
        <w:rPr>
          <w:rFonts w:ascii="Times New Roman" w:hAnsi="Times New Roman"/>
          <w:color w:val="0000FF"/>
          <w:kern w:val="0"/>
          <w:szCs w:val="24"/>
          <w:lang w:bidi="ar"/>
        </w:rPr>
        <w:t>减振基础</w:t>
      </w:r>
      <w:r>
        <w:rPr>
          <w:rFonts w:ascii="Times New Roman" w:hAnsi="Times New Roman"/>
          <w:color w:val="0000FF"/>
          <w:kern w:val="0"/>
          <w:szCs w:val="24"/>
          <w:lang w:bidi="ar"/>
        </w:rPr>
        <w:t>+</w:t>
      </w:r>
      <w:r>
        <w:rPr>
          <w:rFonts w:ascii="Times New Roman" w:hAnsi="Times New Roman"/>
          <w:color w:val="0000FF"/>
          <w:kern w:val="0"/>
          <w:szCs w:val="24"/>
          <w:lang w:bidi="ar"/>
        </w:rPr>
        <w:t>弹性连接降噪水平</w:t>
      </w:r>
      <w:r>
        <w:rPr>
          <w:rFonts w:ascii="Times New Roman" w:hAnsi="Times New Roman"/>
          <w:color w:val="0000FF"/>
          <w:szCs w:val="24"/>
        </w:rPr>
        <w:t>30dB</w:t>
      </w:r>
      <w:r>
        <w:rPr>
          <w:rFonts w:ascii="Times New Roman" w:hAnsi="Times New Roman"/>
          <w:color w:val="0000FF"/>
          <w:szCs w:val="24"/>
        </w:rPr>
        <w:t>（</w:t>
      </w:r>
      <w:r>
        <w:rPr>
          <w:rFonts w:ascii="Times New Roman" w:hAnsi="Times New Roman"/>
          <w:color w:val="0000FF"/>
          <w:szCs w:val="24"/>
        </w:rPr>
        <w:t>A</w:t>
      </w:r>
      <w:r>
        <w:rPr>
          <w:rFonts w:ascii="Times New Roman" w:hAnsi="Times New Roman"/>
          <w:color w:val="0000FF"/>
          <w:szCs w:val="24"/>
        </w:rPr>
        <w:t>）左右。本项目通过以上措施，即使按照保守估算，主要高噪声源的平均声压级水平也可降低</w:t>
      </w:r>
      <w:r>
        <w:rPr>
          <w:rFonts w:ascii="Times New Roman" w:hAnsi="Times New Roman"/>
          <w:color w:val="0000FF"/>
          <w:szCs w:val="24"/>
        </w:rPr>
        <w:t>10</w:t>
      </w:r>
      <w:r>
        <w:rPr>
          <w:rFonts w:ascii="Times New Roman" w:hAnsi="Times New Roman"/>
          <w:color w:val="0000FF"/>
          <w:szCs w:val="24"/>
        </w:rPr>
        <w:t>～</w:t>
      </w:r>
      <w:r>
        <w:rPr>
          <w:rFonts w:ascii="Times New Roman" w:hAnsi="Times New Roman"/>
          <w:color w:val="0000FF"/>
          <w:szCs w:val="24"/>
        </w:rPr>
        <w:t>20dB</w:t>
      </w:r>
      <w:r>
        <w:rPr>
          <w:rFonts w:ascii="Times New Roman" w:hAnsi="Times New Roman"/>
          <w:color w:val="0000FF"/>
          <w:szCs w:val="24"/>
        </w:rPr>
        <w:t>（</w:t>
      </w:r>
      <w:r>
        <w:rPr>
          <w:rFonts w:ascii="Times New Roman" w:hAnsi="Times New Roman"/>
          <w:color w:val="0000FF"/>
          <w:szCs w:val="24"/>
        </w:rPr>
        <w:t>A</w:t>
      </w:r>
      <w:r>
        <w:rPr>
          <w:rFonts w:ascii="Times New Roman" w:hAnsi="Times New Roman"/>
          <w:color w:val="0000FF"/>
          <w:szCs w:val="24"/>
        </w:rPr>
        <w:t>）左右，可有效降低噪声值，有利于改善厂区的声环境。根据预测结果厂区边界噪声贡献值满足《工厂企业厂界环境噪声排放标准》</w:t>
      </w:r>
      <w:r>
        <w:rPr>
          <w:rFonts w:ascii="Times New Roman" w:hAnsi="Times New Roman"/>
          <w:color w:val="0000FF"/>
          <w:szCs w:val="24"/>
        </w:rPr>
        <w:t>(GB12348-20</w:t>
      </w:r>
      <w:r>
        <w:rPr>
          <w:rFonts w:ascii="Times New Roman" w:hAnsi="Times New Roman"/>
          <w:color w:val="0000FF"/>
          <w:szCs w:val="24"/>
        </w:rPr>
        <w:t>08)</w:t>
      </w:r>
      <w:r>
        <w:rPr>
          <w:rFonts w:ascii="Times New Roman" w:hAnsi="Times New Roman"/>
          <w:color w:val="0000FF"/>
          <w:szCs w:val="24"/>
        </w:rPr>
        <w:t>中表</w:t>
      </w:r>
      <w:r>
        <w:rPr>
          <w:rFonts w:ascii="Times New Roman" w:hAnsi="Times New Roman"/>
          <w:color w:val="0000FF"/>
          <w:szCs w:val="24"/>
        </w:rPr>
        <w:t>1</w:t>
      </w:r>
      <w:r>
        <w:rPr>
          <w:rFonts w:ascii="Times New Roman" w:hAnsi="Times New Roman"/>
          <w:color w:val="0000FF"/>
          <w:szCs w:val="24"/>
        </w:rPr>
        <w:t>的</w:t>
      </w:r>
      <w:r>
        <w:rPr>
          <w:rFonts w:ascii="Times New Roman" w:hAnsi="Times New Roman"/>
          <w:color w:val="0000FF"/>
          <w:szCs w:val="24"/>
        </w:rPr>
        <w:t>2</w:t>
      </w:r>
      <w:r>
        <w:rPr>
          <w:rFonts w:ascii="Times New Roman" w:hAnsi="Times New Roman"/>
          <w:color w:val="0000FF"/>
          <w:szCs w:val="24"/>
        </w:rPr>
        <w:t>类标准限值。经采取上述措施后，本项目环境噪声影响可接受。因此，本项目噪声污染防治措施是可行的。</w:t>
      </w:r>
    </w:p>
    <w:p w14:paraId="2802BB10" w14:textId="77777777" w:rsidR="00396911" w:rsidRDefault="00D16E6F">
      <w:pPr>
        <w:pStyle w:val="30"/>
        <w:rPr>
          <w:rFonts w:ascii="Times New Roman" w:hAnsi="Times New Roman"/>
        </w:rPr>
      </w:pPr>
      <w:r>
        <w:rPr>
          <w:rFonts w:ascii="Times New Roman" w:hAnsi="Times New Roman"/>
        </w:rPr>
        <w:t>6.2.5</w:t>
      </w:r>
      <w:r>
        <w:rPr>
          <w:rFonts w:ascii="Times New Roman" w:hAnsi="Times New Roman"/>
        </w:rPr>
        <w:t>固废污染防治措施及其可行性分析</w:t>
      </w:r>
    </w:p>
    <w:p w14:paraId="0BCF1CF9" w14:textId="77777777" w:rsidR="00396911" w:rsidRDefault="00D16E6F">
      <w:pPr>
        <w:pStyle w:val="ab"/>
        <w:numPr>
          <w:ilvl w:val="0"/>
          <w:numId w:val="16"/>
        </w:numPr>
        <w:ind w:firstLine="480"/>
        <w:rPr>
          <w:rFonts w:ascii="Times New Roman" w:hAnsi="Times New Roman"/>
          <w:szCs w:val="24"/>
        </w:rPr>
      </w:pPr>
      <w:r>
        <w:rPr>
          <w:rFonts w:ascii="Times New Roman" w:hAnsi="Times New Roman"/>
          <w:szCs w:val="24"/>
        </w:rPr>
        <w:t>除尘灰等固体废物污染防治措施</w:t>
      </w:r>
    </w:p>
    <w:p w14:paraId="23972CDD" w14:textId="77777777" w:rsidR="00396911" w:rsidRDefault="00D16E6F">
      <w:pPr>
        <w:pStyle w:val="ab"/>
        <w:ind w:firstLine="480"/>
        <w:rPr>
          <w:rFonts w:ascii="Times New Roman" w:hAnsi="Times New Roman"/>
          <w:szCs w:val="24"/>
        </w:rPr>
      </w:pPr>
      <w:r>
        <w:rPr>
          <w:rFonts w:ascii="Times New Roman" w:hAnsi="Times New Roman"/>
          <w:szCs w:val="24"/>
        </w:rPr>
        <w:t>本项目除尘灰等固体废物送备煤与炼焦煤掺混炼焦。送入煤场掺入煤中炼焦的各种废渣、废液量与精煤用量相比数量较小，不会影响焦炭质量。焦油渣、污泥等固体废物配煤炼焦在行业内已经广泛推广实施，对产品质量没有明显影响，由于数量有限，不会对系统运行产生影响。</w:t>
      </w:r>
    </w:p>
    <w:p w14:paraId="79A0DACC" w14:textId="77777777" w:rsidR="00396911" w:rsidRDefault="00D16E6F">
      <w:pPr>
        <w:pStyle w:val="ab"/>
        <w:ind w:firstLine="480"/>
        <w:rPr>
          <w:rFonts w:ascii="Times New Roman" w:hAnsi="Times New Roman"/>
          <w:szCs w:val="24"/>
        </w:rPr>
      </w:pPr>
      <w:r>
        <w:rPr>
          <w:rFonts w:ascii="Times New Roman" w:hAnsi="Times New Roman"/>
          <w:szCs w:val="24"/>
        </w:rPr>
        <w:t>焦炉地面除尘站收集的除尘灰因吸附有大量</w:t>
      </w:r>
      <w:proofErr w:type="spellStart"/>
      <w:r>
        <w:rPr>
          <w:rFonts w:ascii="Times New Roman" w:hAnsi="Times New Roman"/>
          <w:szCs w:val="24"/>
        </w:rPr>
        <w:t>BaP</w:t>
      </w:r>
      <w:proofErr w:type="spellEnd"/>
      <w:r>
        <w:rPr>
          <w:rFonts w:ascii="Times New Roman" w:hAnsi="Times New Roman"/>
          <w:szCs w:val="24"/>
        </w:rPr>
        <w:t>应密闭输送至备煤配煤炼焦。地面站除尘灰输送方式为：地面站灰仓</w:t>
      </w:r>
      <w:r>
        <w:rPr>
          <w:rFonts w:ascii="Times New Roman" w:hAnsi="Times New Roman"/>
          <w:szCs w:val="24"/>
        </w:rPr>
        <w:t>→</w:t>
      </w:r>
      <w:r>
        <w:rPr>
          <w:rFonts w:ascii="Times New Roman" w:hAnsi="Times New Roman"/>
          <w:szCs w:val="24"/>
        </w:rPr>
        <w:t>放灰加湿机</w:t>
      </w:r>
      <w:r>
        <w:rPr>
          <w:rFonts w:ascii="Times New Roman" w:hAnsi="Times New Roman"/>
          <w:szCs w:val="24"/>
        </w:rPr>
        <w:t>→</w:t>
      </w:r>
      <w:r>
        <w:rPr>
          <w:rFonts w:ascii="Times New Roman" w:hAnsi="Times New Roman"/>
          <w:szCs w:val="24"/>
        </w:rPr>
        <w:t>增加密封措施运输车辆</w:t>
      </w:r>
      <w:r>
        <w:rPr>
          <w:rFonts w:ascii="Times New Roman" w:hAnsi="Times New Roman"/>
          <w:szCs w:val="24"/>
        </w:rPr>
        <w:t>→</w:t>
      </w:r>
      <w:r>
        <w:rPr>
          <w:rFonts w:ascii="Times New Roman" w:hAnsi="Times New Roman"/>
          <w:szCs w:val="24"/>
        </w:rPr>
        <w:t>备煤工序受煤坑进入配煤仓参与配煤。</w:t>
      </w:r>
    </w:p>
    <w:p w14:paraId="2AF6AD03" w14:textId="77777777" w:rsidR="00396911" w:rsidRDefault="00D16E6F">
      <w:pPr>
        <w:pStyle w:val="ab"/>
        <w:numPr>
          <w:ilvl w:val="0"/>
          <w:numId w:val="16"/>
        </w:numPr>
        <w:ind w:firstLine="480"/>
        <w:rPr>
          <w:rFonts w:ascii="Times New Roman" w:hAnsi="Times New Roman"/>
          <w:szCs w:val="24"/>
        </w:rPr>
      </w:pPr>
      <w:r>
        <w:rPr>
          <w:rFonts w:ascii="Times New Roman" w:hAnsi="Times New Roman"/>
          <w:szCs w:val="24"/>
        </w:rPr>
        <w:t>脱硫废液治理措施分析</w:t>
      </w:r>
    </w:p>
    <w:p w14:paraId="54580AF4" w14:textId="77777777" w:rsidR="00396911" w:rsidRDefault="00D16E6F">
      <w:pPr>
        <w:pStyle w:val="ab"/>
        <w:ind w:firstLine="480"/>
        <w:rPr>
          <w:rFonts w:ascii="Times New Roman" w:hAnsi="Times New Roman"/>
          <w:szCs w:val="24"/>
        </w:rPr>
      </w:pPr>
      <w:r>
        <w:rPr>
          <w:rFonts w:ascii="Times New Roman" w:hAnsi="Times New Roman"/>
          <w:szCs w:val="24"/>
        </w:rPr>
        <w:t>目前，脱硫废液的处理方法有以下几种：</w:t>
      </w:r>
    </w:p>
    <w:p w14:paraId="50A91BB0" w14:textId="77777777" w:rsidR="00396911" w:rsidRDefault="00D16E6F">
      <w:pPr>
        <w:pStyle w:val="ab"/>
        <w:ind w:firstLine="480"/>
        <w:rPr>
          <w:rFonts w:ascii="Times New Roman" w:hAnsi="Times New Roman"/>
          <w:szCs w:val="24"/>
        </w:rPr>
      </w:pPr>
      <w:r>
        <w:rPr>
          <w:rFonts w:ascii="Times New Roman" w:hAnsi="Times New Roman"/>
          <w:szCs w:val="24"/>
        </w:rPr>
        <w:t>①HIROHAX</w:t>
      </w:r>
      <w:r>
        <w:rPr>
          <w:rFonts w:ascii="Times New Roman" w:hAnsi="Times New Roman"/>
          <w:szCs w:val="24"/>
        </w:rPr>
        <w:t>法：在高温高压</w:t>
      </w:r>
      <w:r>
        <w:rPr>
          <w:rFonts w:ascii="Times New Roman" w:hAnsi="Times New Roman"/>
          <w:szCs w:val="24"/>
        </w:rPr>
        <w:t>下，将溶液中的硫化物、硫氰化物全部氧化</w:t>
      </w:r>
      <w:r>
        <w:rPr>
          <w:rFonts w:ascii="Times New Roman" w:hAnsi="Times New Roman"/>
          <w:szCs w:val="24"/>
        </w:rPr>
        <w:lastRenderedPageBreak/>
        <w:t>成硫酸和硫酸铵。</w:t>
      </w:r>
    </w:p>
    <w:p w14:paraId="0298221B" w14:textId="77777777" w:rsidR="00396911" w:rsidRDefault="00D16E6F">
      <w:pPr>
        <w:pStyle w:val="ab"/>
        <w:ind w:firstLine="480"/>
        <w:rPr>
          <w:rFonts w:ascii="Times New Roman" w:hAnsi="Times New Roman"/>
          <w:szCs w:val="24"/>
        </w:rPr>
      </w:pPr>
      <w:r>
        <w:rPr>
          <w:rFonts w:ascii="Times New Roman" w:hAnsi="Times New Roman"/>
          <w:szCs w:val="24"/>
        </w:rPr>
        <w:t>②COMPACS</w:t>
      </w:r>
      <w:r>
        <w:rPr>
          <w:rFonts w:ascii="Times New Roman" w:hAnsi="Times New Roman"/>
          <w:szCs w:val="24"/>
        </w:rPr>
        <w:t>燃烧法：将脱硫废液在高温下分解燃烧，废液中的硫和盐类中硫同时变成</w:t>
      </w:r>
      <w:r>
        <w:rPr>
          <w:rFonts w:ascii="Times New Roman" w:hAnsi="Times New Roman"/>
          <w:szCs w:val="24"/>
        </w:rPr>
        <w:t>SO</w:t>
      </w:r>
      <w:r>
        <w:rPr>
          <w:rFonts w:ascii="Times New Roman" w:hAnsi="Times New Roman"/>
          <w:szCs w:val="24"/>
          <w:vertAlign w:val="subscript"/>
        </w:rPr>
        <w:t>2</w:t>
      </w:r>
      <w:r>
        <w:rPr>
          <w:rFonts w:ascii="Times New Roman" w:hAnsi="Times New Roman"/>
          <w:szCs w:val="24"/>
        </w:rPr>
        <w:t>，再进一步制成硫酸。</w:t>
      </w:r>
    </w:p>
    <w:p w14:paraId="21612041" w14:textId="77777777" w:rsidR="00396911" w:rsidRDefault="00D16E6F">
      <w:pPr>
        <w:pStyle w:val="ab"/>
        <w:ind w:firstLine="480"/>
        <w:rPr>
          <w:rFonts w:ascii="Times New Roman" w:hAnsi="Times New Roman"/>
          <w:szCs w:val="24"/>
        </w:rPr>
      </w:pPr>
      <w:r>
        <w:rPr>
          <w:rFonts w:ascii="Times New Roman" w:hAnsi="Times New Roman"/>
          <w:szCs w:val="24"/>
        </w:rPr>
        <w:t>③</w:t>
      </w:r>
      <w:r>
        <w:rPr>
          <w:rFonts w:ascii="Times New Roman" w:hAnsi="Times New Roman"/>
          <w:szCs w:val="24"/>
        </w:rPr>
        <w:t>提盐工艺：将脱硫废液经真空蒸发、结晶，并控制液固相分离，再经物理和化学法处理，去除杂质，得到硫代硫酸铵和硫氰酸铵产品，清液返回脱硫系统。</w:t>
      </w:r>
    </w:p>
    <w:p w14:paraId="261F2B2B" w14:textId="77777777" w:rsidR="00396911" w:rsidRDefault="00D16E6F">
      <w:pPr>
        <w:pStyle w:val="ab"/>
        <w:ind w:firstLine="480"/>
        <w:rPr>
          <w:rFonts w:ascii="Times New Roman" w:hAnsi="Times New Roman"/>
          <w:szCs w:val="24"/>
        </w:rPr>
      </w:pPr>
      <w:r>
        <w:rPr>
          <w:rFonts w:ascii="Times New Roman" w:hAnsi="Times New Roman"/>
          <w:szCs w:val="24"/>
        </w:rPr>
        <w:t>④</w:t>
      </w:r>
      <w:r>
        <w:rPr>
          <w:rFonts w:ascii="Times New Roman" w:hAnsi="Times New Roman"/>
          <w:szCs w:val="24"/>
        </w:rPr>
        <w:t>脱硫废液配煤炼焦：</w:t>
      </w:r>
      <w:r>
        <w:rPr>
          <w:rFonts w:ascii="Times New Roman" w:hAnsi="Times New Roman"/>
          <w:szCs w:val="24"/>
        </w:rPr>
        <w:t>1972</w:t>
      </w:r>
      <w:r>
        <w:rPr>
          <w:rFonts w:ascii="Times New Roman" w:hAnsi="Times New Roman"/>
          <w:szCs w:val="24"/>
        </w:rPr>
        <w:t>年德国专利，氨水湿式氧化法脱硫废液配煤炼焦，对焦炭质量没有影响，焦炭的硫含量增加很少，回兑的含硫盐类在焦炉内热解所产生的</w:t>
      </w:r>
      <w:r>
        <w:rPr>
          <w:rFonts w:ascii="Times New Roman" w:hAnsi="Times New Roman"/>
          <w:szCs w:val="24"/>
        </w:rPr>
        <w:t>H</w:t>
      </w:r>
      <w:r>
        <w:rPr>
          <w:rFonts w:ascii="Times New Roman" w:hAnsi="Times New Roman"/>
          <w:szCs w:val="24"/>
          <w:vertAlign w:val="subscript"/>
        </w:rPr>
        <w:t>2</w:t>
      </w:r>
      <w:r>
        <w:rPr>
          <w:rFonts w:ascii="Times New Roman" w:hAnsi="Times New Roman"/>
          <w:szCs w:val="24"/>
        </w:rPr>
        <w:t>S</w:t>
      </w:r>
      <w:r>
        <w:rPr>
          <w:rFonts w:ascii="Times New Roman" w:hAnsi="Times New Roman"/>
          <w:szCs w:val="24"/>
        </w:rPr>
        <w:t>仅有较少的部分与焦炭起化学反应，而绝大部分</w:t>
      </w:r>
      <w:r>
        <w:rPr>
          <w:rFonts w:ascii="Times New Roman" w:hAnsi="Times New Roman"/>
          <w:szCs w:val="24"/>
        </w:rPr>
        <w:t>H</w:t>
      </w:r>
      <w:r>
        <w:rPr>
          <w:rFonts w:ascii="Times New Roman" w:hAnsi="Times New Roman"/>
          <w:szCs w:val="24"/>
          <w:vertAlign w:val="subscript"/>
        </w:rPr>
        <w:t>2</w:t>
      </w:r>
      <w:r>
        <w:rPr>
          <w:rFonts w:ascii="Times New Roman" w:hAnsi="Times New Roman"/>
          <w:szCs w:val="24"/>
        </w:rPr>
        <w:t>S</w:t>
      </w:r>
      <w:r>
        <w:rPr>
          <w:rFonts w:ascii="Times New Roman" w:hAnsi="Times New Roman"/>
          <w:szCs w:val="24"/>
        </w:rPr>
        <w:t>转入煤</w:t>
      </w:r>
      <w:r>
        <w:rPr>
          <w:rFonts w:ascii="Times New Roman" w:hAnsi="Times New Roman"/>
          <w:szCs w:val="24"/>
        </w:rPr>
        <w:t>气中，硫氰酸盐主要转化为</w:t>
      </w:r>
      <w:r>
        <w:rPr>
          <w:rFonts w:ascii="Times New Roman" w:hAnsi="Times New Roman"/>
          <w:szCs w:val="24"/>
        </w:rPr>
        <w:t>H</w:t>
      </w:r>
      <w:r>
        <w:rPr>
          <w:rFonts w:ascii="Times New Roman" w:hAnsi="Times New Roman"/>
          <w:szCs w:val="24"/>
          <w:vertAlign w:val="subscript"/>
        </w:rPr>
        <w:t>2</w:t>
      </w:r>
      <w:r>
        <w:rPr>
          <w:rFonts w:ascii="Times New Roman" w:hAnsi="Times New Roman"/>
          <w:szCs w:val="24"/>
        </w:rPr>
        <w:t>、</w:t>
      </w:r>
      <w:r>
        <w:rPr>
          <w:rFonts w:ascii="Times New Roman" w:hAnsi="Times New Roman"/>
          <w:szCs w:val="24"/>
        </w:rPr>
        <w:t>NH</w:t>
      </w:r>
      <w:r>
        <w:rPr>
          <w:rFonts w:ascii="Times New Roman" w:hAnsi="Times New Roman"/>
          <w:szCs w:val="24"/>
          <w:vertAlign w:val="subscript"/>
        </w:rPr>
        <w:t>3</w:t>
      </w:r>
      <w:r>
        <w:rPr>
          <w:rFonts w:ascii="Times New Roman" w:hAnsi="Times New Roman"/>
          <w:szCs w:val="24"/>
        </w:rPr>
        <w:t>和</w:t>
      </w:r>
      <w:r>
        <w:rPr>
          <w:rFonts w:ascii="Times New Roman" w:hAnsi="Times New Roman"/>
          <w:szCs w:val="24"/>
        </w:rPr>
        <w:t>CO</w:t>
      </w:r>
      <w:r>
        <w:rPr>
          <w:rFonts w:ascii="Times New Roman" w:hAnsi="Times New Roman"/>
          <w:szCs w:val="24"/>
          <w:vertAlign w:val="subscript"/>
        </w:rPr>
        <w:t>2</w:t>
      </w:r>
      <w:r>
        <w:rPr>
          <w:rFonts w:ascii="Times New Roman" w:hAnsi="Times New Roman"/>
          <w:szCs w:val="24"/>
        </w:rPr>
        <w:t>，煤气中的</w:t>
      </w:r>
      <w:r>
        <w:rPr>
          <w:rFonts w:ascii="Times New Roman" w:hAnsi="Times New Roman"/>
          <w:szCs w:val="24"/>
        </w:rPr>
        <w:t>HCN</w:t>
      </w:r>
      <w:r>
        <w:rPr>
          <w:rFonts w:ascii="Times New Roman" w:hAnsi="Times New Roman"/>
          <w:szCs w:val="24"/>
        </w:rPr>
        <w:t>没有显著增加。</w:t>
      </w:r>
    </w:p>
    <w:p w14:paraId="14C7DB07" w14:textId="77777777" w:rsidR="00396911" w:rsidRDefault="00D16E6F">
      <w:pPr>
        <w:pStyle w:val="ab"/>
        <w:ind w:firstLine="480"/>
        <w:rPr>
          <w:rFonts w:ascii="Times New Roman" w:hAnsi="Times New Roman"/>
          <w:szCs w:val="24"/>
        </w:rPr>
      </w:pPr>
      <w:r>
        <w:rPr>
          <w:rFonts w:ascii="Times New Roman" w:hAnsi="Times New Roman"/>
          <w:szCs w:val="24"/>
        </w:rPr>
        <w:t>本项目配套制酸工艺，因此脱硫废液采用燃烧法处理。将脱硫废液浓缩后同脱硫产生的硫泡沫一起送制酸工序生产硫酸。</w:t>
      </w:r>
    </w:p>
    <w:p w14:paraId="522A5D2E" w14:textId="77777777" w:rsidR="00396911" w:rsidRDefault="00D16E6F">
      <w:pPr>
        <w:pStyle w:val="ab"/>
        <w:numPr>
          <w:ilvl w:val="0"/>
          <w:numId w:val="16"/>
        </w:numPr>
        <w:ind w:firstLine="480"/>
        <w:rPr>
          <w:rFonts w:ascii="Times New Roman" w:hAnsi="Times New Roman"/>
        </w:rPr>
      </w:pPr>
      <w:r>
        <w:rPr>
          <w:rFonts w:ascii="Times New Roman" w:hAnsi="Times New Roman"/>
          <w:szCs w:val="24"/>
        </w:rPr>
        <w:t>废脱硫剂、废催化剂、废矿物油</w:t>
      </w:r>
    </w:p>
    <w:p w14:paraId="3E458C0C" w14:textId="77777777" w:rsidR="00396911" w:rsidRDefault="00D16E6F">
      <w:pPr>
        <w:pStyle w:val="ab"/>
        <w:ind w:firstLine="480"/>
        <w:rPr>
          <w:rFonts w:ascii="Times New Roman" w:hAnsi="Times New Roman"/>
          <w:szCs w:val="24"/>
        </w:rPr>
      </w:pPr>
      <w:r>
        <w:rPr>
          <w:rFonts w:ascii="Times New Roman" w:hAnsi="Times New Roman"/>
          <w:szCs w:val="24"/>
        </w:rPr>
        <w:t>焦炉煤气脱硫工序产生精脱硫废脱硫剂，本项目废催化剂包括制酸系统废催化剂和焦炉烟气脱硝废催化剂，</w:t>
      </w:r>
      <w:r>
        <w:rPr>
          <w:rFonts w:ascii="Times New Roman" w:hAnsi="Times New Roman"/>
          <w:color w:val="0000FF"/>
          <w:szCs w:val="24"/>
        </w:rPr>
        <w:t>制酸系统产生的污酸，</w:t>
      </w:r>
      <w:r>
        <w:rPr>
          <w:rFonts w:ascii="Times New Roman" w:hAnsi="Times New Roman"/>
          <w:szCs w:val="24"/>
        </w:rPr>
        <w:t>空压机等设备产生废矿物油，暂存于厂区危废暂存库，定期交由有资质单位处置。</w:t>
      </w:r>
    </w:p>
    <w:p w14:paraId="0D1A7623" w14:textId="77777777" w:rsidR="00396911" w:rsidRDefault="00D16E6F">
      <w:pPr>
        <w:pStyle w:val="ab"/>
        <w:numPr>
          <w:ilvl w:val="0"/>
          <w:numId w:val="16"/>
        </w:numPr>
        <w:ind w:firstLine="480"/>
        <w:rPr>
          <w:rFonts w:ascii="Times New Roman" w:hAnsi="Times New Roman"/>
          <w:szCs w:val="24"/>
        </w:rPr>
      </w:pPr>
      <w:r>
        <w:rPr>
          <w:rFonts w:ascii="Times New Roman" w:hAnsi="Times New Roman"/>
          <w:szCs w:val="24"/>
        </w:rPr>
        <w:t>危险废物暂存间</w:t>
      </w:r>
    </w:p>
    <w:p w14:paraId="4B32E505" w14:textId="77777777" w:rsidR="00396911" w:rsidRDefault="00D16E6F">
      <w:pPr>
        <w:pStyle w:val="ab"/>
        <w:ind w:firstLine="480"/>
        <w:rPr>
          <w:rFonts w:ascii="Times New Roman" w:hAnsi="Times New Roman"/>
          <w:color w:val="0000FF"/>
          <w:szCs w:val="24"/>
        </w:rPr>
      </w:pPr>
      <w:r>
        <w:rPr>
          <w:rFonts w:ascii="Times New Roman" w:hAnsi="Times New Roman"/>
          <w:color w:val="0000FF"/>
          <w:szCs w:val="24"/>
        </w:rPr>
        <w:t>本项目外委处置的危险废物暂存于危废暂存间。</w:t>
      </w:r>
      <w:r>
        <w:rPr>
          <w:rFonts w:ascii="Times New Roman" w:eastAsiaTheme="minorEastAsia" w:hAnsi="Times New Roman"/>
          <w:color w:val="0000FF"/>
          <w:szCs w:val="24"/>
        </w:rPr>
        <w:t>危废暂存间</w:t>
      </w:r>
      <w:r>
        <w:rPr>
          <w:rFonts w:ascii="Times New Roman" w:eastAsiaTheme="minorEastAsia" w:hAnsi="Times New Roman"/>
          <w:color w:val="0000FF"/>
          <w:szCs w:val="24"/>
          <w:highlight w:val="yellow"/>
        </w:rPr>
        <w:t>利用厂内</w:t>
      </w:r>
      <w:r>
        <w:rPr>
          <w:rFonts w:ascii="Times New Roman" w:eastAsiaTheme="minorEastAsia" w:hAnsi="Times New Roman"/>
          <w:color w:val="0000FF"/>
          <w:szCs w:val="24"/>
        </w:rPr>
        <w:t>原有，可贮存</w:t>
      </w:r>
      <w:r>
        <w:rPr>
          <w:rFonts w:ascii="Times New Roman" w:eastAsiaTheme="minorEastAsia" w:hAnsi="Times New Roman"/>
          <w:color w:val="0000FF"/>
          <w:szCs w:val="24"/>
          <w:highlight w:val="yellow"/>
        </w:rPr>
        <w:t>100t</w:t>
      </w:r>
      <w:r>
        <w:rPr>
          <w:rFonts w:ascii="Times New Roman" w:eastAsiaTheme="minorEastAsia" w:hAnsi="Times New Roman"/>
          <w:color w:val="0000FF"/>
          <w:szCs w:val="24"/>
        </w:rPr>
        <w:t>危险废物，定期</w:t>
      </w:r>
      <w:r>
        <w:rPr>
          <w:rFonts w:ascii="Times New Roman" w:eastAsiaTheme="minorEastAsia" w:hAnsi="Times New Roman"/>
          <w:color w:val="0000FF"/>
          <w:szCs w:val="24"/>
        </w:rPr>
        <w:t>由有资质单位外运处理处置。</w:t>
      </w:r>
      <w:r>
        <w:rPr>
          <w:rFonts w:ascii="Times New Roman" w:hAnsi="Times New Roman"/>
          <w:color w:val="0000FF"/>
          <w:szCs w:val="24"/>
        </w:rPr>
        <w:t xml:space="preserve"> </w:t>
      </w:r>
      <w:r>
        <w:rPr>
          <w:rFonts w:ascii="Times New Roman" w:hAnsi="Times New Roman"/>
          <w:color w:val="0000FF"/>
          <w:szCs w:val="24"/>
        </w:rPr>
        <w:t>废催化剂、废脱硫剂、废矿物油、污酸应采用桶装或专用袋贮存；严格遵守危险废物储存的有关规定，建立一套完整的仓库管理体制，按《危险废物转移联单管理办法》做好申报转移纪录。</w:t>
      </w:r>
      <w:r>
        <w:rPr>
          <w:rFonts w:ascii="Times New Roman" w:hAnsi="Times New Roman"/>
          <w:color w:val="0000FF"/>
          <w:szCs w:val="24"/>
        </w:rPr>
        <w:t xml:space="preserve"> </w:t>
      </w:r>
    </w:p>
    <w:p w14:paraId="7A88D584" w14:textId="77777777" w:rsidR="00396911" w:rsidRDefault="00D16E6F">
      <w:pPr>
        <w:pStyle w:val="ab"/>
        <w:ind w:firstLine="480"/>
        <w:rPr>
          <w:rFonts w:ascii="Times New Roman" w:hAnsi="Times New Roman"/>
          <w:color w:val="0000FF"/>
          <w:szCs w:val="24"/>
        </w:rPr>
      </w:pPr>
      <w:r>
        <w:rPr>
          <w:rFonts w:ascii="Times New Roman" w:hAnsi="Times New Roman"/>
          <w:color w:val="0000FF"/>
          <w:szCs w:val="24"/>
        </w:rPr>
        <w:t>本项目所采取的固体废物污染防治措施为</w:t>
      </w:r>
      <w:r>
        <w:rPr>
          <w:rFonts w:ascii="Times New Roman" w:hAnsi="Times New Roman"/>
          <w:color w:val="0000FF"/>
          <w:kern w:val="0"/>
          <w:szCs w:val="24"/>
          <w:lang w:bidi="ar"/>
        </w:rPr>
        <w:t>《炼焦化学工业污染物防治可行技术指南》（</w:t>
      </w:r>
      <w:r>
        <w:rPr>
          <w:rFonts w:ascii="Times New Roman" w:hAnsi="Times New Roman"/>
          <w:color w:val="0000FF"/>
          <w:kern w:val="0"/>
          <w:szCs w:val="24"/>
          <w:lang w:bidi="ar"/>
        </w:rPr>
        <w:t>HJ2306-2018</w:t>
      </w:r>
      <w:r>
        <w:rPr>
          <w:rFonts w:ascii="Times New Roman" w:hAnsi="Times New Roman"/>
          <w:color w:val="0000FF"/>
          <w:kern w:val="0"/>
          <w:szCs w:val="24"/>
          <w:lang w:bidi="ar"/>
        </w:rPr>
        <w:t>）中可行性技术。</w:t>
      </w:r>
      <w:r>
        <w:rPr>
          <w:rFonts w:ascii="Times New Roman" w:hAnsi="Times New Roman"/>
          <w:color w:val="0000FF"/>
          <w:szCs w:val="24"/>
        </w:rPr>
        <w:t>通过以上措施，建设项目产生的固体废物均得到了妥善处置和合理利用，并能给企业创造良好经济效益，因此项</w:t>
      </w:r>
      <w:r>
        <w:rPr>
          <w:rFonts w:ascii="Times New Roman" w:hAnsi="Times New Roman"/>
          <w:color w:val="0000FF"/>
          <w:szCs w:val="24"/>
        </w:rPr>
        <w:lastRenderedPageBreak/>
        <w:t>目产生的固废均可得到有效的处置和利用，不会产生二次污染，对项目周围环境不会产生明显不良影响。</w:t>
      </w:r>
    </w:p>
    <w:p w14:paraId="6E742DF3" w14:textId="77777777" w:rsidR="00396911" w:rsidRDefault="00D16E6F">
      <w:pPr>
        <w:pStyle w:val="30"/>
        <w:rPr>
          <w:rFonts w:ascii="Times New Roman" w:hAnsi="Times New Roman"/>
          <w:szCs w:val="24"/>
        </w:rPr>
      </w:pPr>
      <w:r>
        <w:rPr>
          <w:rFonts w:ascii="Times New Roman" w:hAnsi="Times New Roman"/>
        </w:rPr>
        <w:t>6.2.5</w:t>
      </w:r>
      <w:r>
        <w:rPr>
          <w:rFonts w:ascii="Times New Roman" w:hAnsi="Times New Roman"/>
          <w:szCs w:val="24"/>
        </w:rPr>
        <w:t>生态影响防护措施</w:t>
      </w:r>
    </w:p>
    <w:p w14:paraId="7A13ACFF"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）保护项目区内的植被</w:t>
      </w:r>
      <w:r>
        <w:rPr>
          <w:rFonts w:ascii="Times New Roman" w:hAnsi="Times New Roman"/>
        </w:rPr>
        <w:t xml:space="preserve"> </w:t>
      </w:r>
    </w:p>
    <w:p w14:paraId="5FE0BE3A" w14:textId="77777777" w:rsidR="00396911" w:rsidRDefault="00D16E6F">
      <w:pPr>
        <w:ind w:firstLine="480"/>
        <w:rPr>
          <w:rFonts w:ascii="Times New Roman" w:hAnsi="Times New Roman"/>
        </w:rPr>
      </w:pPr>
      <w:r>
        <w:rPr>
          <w:rFonts w:ascii="Times New Roman" w:hAnsi="Times New Roman"/>
        </w:rPr>
        <w:t>良好的生态环境对于调节地区气候、涵养水源、防止水土流失、净化空气和水源、生物多样性保护起到了重要的作用。</w:t>
      </w:r>
      <w:r>
        <w:rPr>
          <w:rFonts w:ascii="Times New Roman" w:hAnsi="Times New Roman"/>
        </w:rPr>
        <w:t xml:space="preserve"> </w:t>
      </w:r>
    </w:p>
    <w:p w14:paraId="4BEEA032" w14:textId="77777777" w:rsidR="00396911" w:rsidRDefault="00D16E6F">
      <w:pPr>
        <w:ind w:firstLine="480"/>
        <w:rPr>
          <w:rFonts w:ascii="Times New Roman" w:hAnsi="Times New Roman"/>
        </w:rPr>
      </w:pPr>
      <w:r>
        <w:rPr>
          <w:rFonts w:ascii="Times New Roman" w:hAnsi="Times New Roman"/>
        </w:rPr>
        <w:t>落实本项目规划的绿化率，以保证生态补偿效果。</w:t>
      </w:r>
      <w:r>
        <w:rPr>
          <w:rFonts w:ascii="Times New Roman" w:hAnsi="Times New Roman"/>
        </w:rPr>
        <w:t xml:space="preserve"> </w:t>
      </w:r>
    </w:p>
    <w:p w14:paraId="1C8471F0"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）避免污染排放物对生态环境的影响</w:t>
      </w:r>
      <w:r>
        <w:rPr>
          <w:rFonts w:ascii="Times New Roman" w:hAnsi="Times New Roman"/>
        </w:rPr>
        <w:t xml:space="preserve"> </w:t>
      </w:r>
    </w:p>
    <w:p w14:paraId="2013BA83" w14:textId="77777777" w:rsidR="00396911" w:rsidRDefault="00D16E6F">
      <w:pPr>
        <w:ind w:firstLine="480"/>
        <w:rPr>
          <w:rFonts w:ascii="Times New Roman" w:hAnsi="Times New Roman"/>
        </w:rPr>
      </w:pPr>
      <w:r>
        <w:rPr>
          <w:rFonts w:ascii="Times New Roman" w:hAnsi="Times New Roman"/>
        </w:rPr>
        <w:t>①</w:t>
      </w:r>
      <w:r>
        <w:rPr>
          <w:rFonts w:ascii="Times New Roman" w:hAnsi="Times New Roman"/>
        </w:rPr>
        <w:t>加强对生产废水、生活污水排放及处理设施的管理，避免污水漫流污染环境</w:t>
      </w:r>
      <w:r>
        <w:rPr>
          <w:rFonts w:ascii="Times New Roman" w:hAnsi="Times New Roman"/>
        </w:rPr>
        <w:t>。</w:t>
      </w:r>
      <w:r>
        <w:rPr>
          <w:rFonts w:ascii="Times New Roman" w:hAnsi="Times New Roman"/>
        </w:rPr>
        <w:t xml:space="preserve"> </w:t>
      </w:r>
    </w:p>
    <w:p w14:paraId="2FE70184" w14:textId="77777777" w:rsidR="00396911" w:rsidRDefault="00D16E6F">
      <w:pPr>
        <w:ind w:firstLine="480"/>
        <w:rPr>
          <w:rFonts w:ascii="Times New Roman" w:hAnsi="Times New Roman"/>
        </w:rPr>
      </w:pPr>
      <w:r>
        <w:rPr>
          <w:rFonts w:ascii="Times New Roman" w:hAnsi="Times New Roman"/>
        </w:rPr>
        <w:t>②</w:t>
      </w:r>
      <w:r>
        <w:rPr>
          <w:rFonts w:ascii="Times New Roman" w:hAnsi="Times New Roman"/>
        </w:rPr>
        <w:t>加强对工艺废气及粉尘，污水处理站恶臭气体的处理，避免对区域生态环境产生影响。</w:t>
      </w:r>
      <w:r>
        <w:rPr>
          <w:rFonts w:ascii="Times New Roman" w:hAnsi="Times New Roman"/>
        </w:rPr>
        <w:t xml:space="preserve"> </w:t>
      </w:r>
    </w:p>
    <w:p w14:paraId="4C31FB32" w14:textId="77777777" w:rsidR="00396911" w:rsidRDefault="00D16E6F">
      <w:pPr>
        <w:ind w:firstLine="480"/>
        <w:rPr>
          <w:rFonts w:ascii="Times New Roman" w:hAnsi="Times New Roman"/>
        </w:rPr>
      </w:pPr>
      <w:r>
        <w:rPr>
          <w:rFonts w:ascii="Times New Roman" w:hAnsi="Times New Roman"/>
        </w:rPr>
        <w:t>③</w:t>
      </w:r>
      <w:r>
        <w:rPr>
          <w:rFonts w:ascii="Times New Roman" w:hAnsi="Times New Roman"/>
        </w:rPr>
        <w:t>加强对生活垃圾的管理清运，避免生活垃圾的随意堆放，以免影响生态景观。</w:t>
      </w:r>
      <w:r>
        <w:rPr>
          <w:rFonts w:ascii="Times New Roman" w:hAnsi="Times New Roman"/>
        </w:rPr>
        <w:t xml:space="preserve"> </w:t>
      </w:r>
    </w:p>
    <w:p w14:paraId="347E89A0"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）按国家有关规定制定管理方案</w:t>
      </w:r>
    </w:p>
    <w:p w14:paraId="75729E81" w14:textId="77777777" w:rsidR="00396911" w:rsidRDefault="00D16E6F">
      <w:pPr>
        <w:ind w:firstLine="480"/>
        <w:rPr>
          <w:rFonts w:ascii="Times New Roman" w:hAnsi="Times New Roman"/>
        </w:rPr>
      </w:pPr>
      <w:r>
        <w:rPr>
          <w:rFonts w:ascii="Times New Roman" w:hAnsi="Times New Roman"/>
        </w:rPr>
        <w:t>严格执行有关危险废物处置的有关法律、法规、条例及相应的污染控制标准。认真做好在线监测工作，杜绝事故发生；万一发生事故，立即停止生产，启动应急预案，最大限度地减轻污染。</w:t>
      </w:r>
    </w:p>
    <w:p w14:paraId="4937C3D5"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）绿化措施</w:t>
      </w:r>
    </w:p>
    <w:p w14:paraId="7B609DB7" w14:textId="77777777" w:rsidR="00396911" w:rsidRDefault="00D16E6F">
      <w:pPr>
        <w:ind w:firstLine="480"/>
        <w:rPr>
          <w:rStyle w:val="fontstyle01"/>
          <w:rFonts w:ascii="Times New Roman" w:hAnsi="Times New Roman" w:hint="default"/>
          <w:color w:val="auto"/>
        </w:rPr>
      </w:pPr>
      <w:r>
        <w:rPr>
          <w:rStyle w:val="fontstyle01"/>
          <w:rFonts w:ascii="Times New Roman" w:hAnsi="Times New Roman" w:hint="default"/>
          <w:color w:val="auto"/>
        </w:rPr>
        <w:t>绿化有利于防止污染，保护环境。在厂区各空旷地带遍植树木花草，提高绿化水平，能净化空气、调节气温、减弱噪声、美化环境、提高环境的自净能</w:t>
      </w:r>
      <w:r>
        <w:rPr>
          <w:rStyle w:val="fontstyle01"/>
          <w:rFonts w:ascii="Times New Roman" w:hAnsi="Times New Roman" w:hint="default"/>
          <w:color w:val="auto"/>
        </w:rPr>
        <w:t>力，因而是保护环境的根本性措施之一。</w:t>
      </w:r>
    </w:p>
    <w:p w14:paraId="448F5F6E" w14:textId="77777777" w:rsidR="00396911" w:rsidRDefault="00D16E6F">
      <w:pPr>
        <w:ind w:firstLine="480"/>
        <w:rPr>
          <w:rStyle w:val="fontstyle01"/>
          <w:rFonts w:ascii="Times New Roman" w:hAnsi="Times New Roman" w:hint="default"/>
          <w:color w:val="auto"/>
        </w:rPr>
      </w:pPr>
      <w:r>
        <w:rPr>
          <w:rStyle w:val="fontstyle01"/>
          <w:rFonts w:ascii="Times New Roman" w:hAnsi="Times New Roman" w:hint="default"/>
          <w:color w:val="auto"/>
        </w:rPr>
        <w:t>绿化对环境保护的作用突出表现在：保护大气中氧气与二氧化碳的平衡，吸收有毒有害气体，滞留吸附粉尘；净化水质；减弱噪声，监测环境污染，有利于人体健康。</w:t>
      </w:r>
    </w:p>
    <w:p w14:paraId="4B4CD2CE" w14:textId="77777777" w:rsidR="00396911" w:rsidRDefault="00D16E6F">
      <w:pPr>
        <w:ind w:firstLine="480"/>
        <w:rPr>
          <w:rStyle w:val="fontstyle01"/>
          <w:rFonts w:ascii="Times New Roman" w:hAnsi="Times New Roman" w:hint="default"/>
          <w:color w:val="auto"/>
        </w:rPr>
      </w:pPr>
      <w:r>
        <w:rPr>
          <w:rStyle w:val="fontstyle01"/>
          <w:rFonts w:ascii="Times New Roman" w:hAnsi="Times New Roman" w:hint="default"/>
          <w:color w:val="auto"/>
        </w:rPr>
        <w:lastRenderedPageBreak/>
        <w:t>本项目根据生产和环境保护、管线、交通线路布置的技术要求，厂区及工程的具体条件及污染特点，综合考虑排放的污染物性质和地区气候条件，结合适宜当地栽种的树种等因素，选植适宜的绿化植物。并考虑绿化植物与建构筑物及地下管网的安全防护要求，根据美学观点，统一规划全厂的绿化设计，以达到改善工厂生产环境，减少污染，净化空气，美化厂容等目的。绿化重点是道路两侧和零散空地及厂内施工修复等处。</w:t>
      </w:r>
    </w:p>
    <w:p w14:paraId="5D400C7D" w14:textId="77777777" w:rsidR="00396911" w:rsidRDefault="00D16E6F">
      <w:pPr>
        <w:ind w:firstLine="480"/>
        <w:rPr>
          <w:rFonts w:ascii="Times New Roman" w:hAnsi="Times New Roman"/>
        </w:rPr>
      </w:pPr>
      <w:r>
        <w:rPr>
          <w:rStyle w:val="fontstyle01"/>
          <w:rFonts w:ascii="Times New Roman" w:hAnsi="Times New Roman" w:hint="default"/>
          <w:color w:val="auto"/>
        </w:rPr>
        <w:t>本项目绿化用地率</w:t>
      </w:r>
      <w:r>
        <w:rPr>
          <w:rStyle w:val="fontstyle21"/>
          <w:color w:val="auto"/>
        </w:rPr>
        <w:t>15%</w:t>
      </w:r>
      <w:r>
        <w:rPr>
          <w:rStyle w:val="fontstyle01"/>
          <w:rFonts w:ascii="Times New Roman" w:hAnsi="Times New Roman" w:hint="default"/>
          <w:color w:val="auto"/>
        </w:rPr>
        <w:t>，绿化用地面积</w:t>
      </w:r>
      <w:r>
        <w:rPr>
          <w:rStyle w:val="fontstyle21"/>
          <w:color w:val="auto"/>
        </w:rPr>
        <w:t>46800m</w:t>
      </w:r>
      <w:r>
        <w:rPr>
          <w:rStyle w:val="fontstyle21"/>
          <w:color w:val="auto"/>
          <w:vertAlign w:val="superscript"/>
        </w:rPr>
        <w:t>2</w:t>
      </w:r>
      <w:r>
        <w:rPr>
          <w:rStyle w:val="fontstyle01"/>
          <w:rFonts w:ascii="Times New Roman" w:hAnsi="Times New Roman" w:hint="default"/>
          <w:color w:val="auto"/>
        </w:rPr>
        <w:t>，投资约为</w:t>
      </w:r>
      <w:r>
        <w:rPr>
          <w:rStyle w:val="fontstyle21"/>
          <w:color w:val="auto"/>
        </w:rPr>
        <w:t>234</w:t>
      </w:r>
      <w:r>
        <w:rPr>
          <w:rStyle w:val="fontstyle01"/>
          <w:rFonts w:ascii="Times New Roman" w:hAnsi="Times New Roman" w:hint="default"/>
          <w:color w:val="auto"/>
        </w:rPr>
        <w:t>万元</w:t>
      </w:r>
      <w:r>
        <w:rPr>
          <w:rFonts w:ascii="Times New Roman" w:hAnsi="Times New Roman"/>
        </w:rPr>
        <w:t>。</w:t>
      </w:r>
    </w:p>
    <w:p w14:paraId="7D2C0793" w14:textId="77777777" w:rsidR="00396911" w:rsidRDefault="00D16E6F">
      <w:pPr>
        <w:pStyle w:val="30"/>
        <w:rPr>
          <w:rFonts w:ascii="Times New Roman" w:hAnsi="Times New Roman"/>
        </w:rPr>
      </w:pPr>
      <w:r>
        <w:rPr>
          <w:rFonts w:ascii="Times New Roman" w:hAnsi="Times New Roman"/>
        </w:rPr>
        <w:t>6.2.6</w:t>
      </w:r>
      <w:r>
        <w:rPr>
          <w:rFonts w:ascii="Times New Roman" w:hAnsi="Times New Roman"/>
        </w:rPr>
        <w:t>环境风险防范措施</w:t>
      </w:r>
    </w:p>
    <w:p w14:paraId="1D2B8F63" w14:textId="77777777" w:rsidR="00396911" w:rsidRDefault="00D16E6F">
      <w:pPr>
        <w:pStyle w:val="40"/>
        <w:rPr>
          <w:rFonts w:ascii="Times New Roman" w:hAnsi="Times New Roman"/>
        </w:rPr>
      </w:pPr>
      <w:r>
        <w:rPr>
          <w:rFonts w:ascii="Times New Roman" w:hAnsi="Times New Roman"/>
        </w:rPr>
        <w:t>6.2.6.1</w:t>
      </w:r>
      <w:r>
        <w:rPr>
          <w:rFonts w:ascii="Times New Roman" w:hAnsi="Times New Roman"/>
        </w:rPr>
        <w:t>大气环境风险防范措施</w:t>
      </w:r>
    </w:p>
    <w:p w14:paraId="2B287B8B"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6.2.6.1.1</w:t>
      </w:r>
      <w:r>
        <w:rPr>
          <w:rFonts w:ascii="Times New Roman" w:hAnsi="Times New Roman"/>
          <w:b/>
          <w:bCs/>
          <w:szCs w:val="24"/>
        </w:rPr>
        <w:t>平面布置</w:t>
      </w:r>
    </w:p>
    <w:p w14:paraId="4B184E46" w14:textId="77777777" w:rsidR="00396911" w:rsidRDefault="00D16E6F">
      <w:pPr>
        <w:ind w:firstLine="480"/>
        <w:rPr>
          <w:rFonts w:ascii="Times New Roman" w:hAnsi="Times New Roman"/>
          <w:szCs w:val="24"/>
        </w:rPr>
      </w:pPr>
      <w:r>
        <w:rPr>
          <w:rFonts w:ascii="Times New Roman" w:hAnsi="Times New Roman"/>
          <w:szCs w:val="24"/>
        </w:rPr>
        <w:t>生产装置严格按照《石油化工企业设计防火规范》（</w:t>
      </w:r>
      <w:r>
        <w:rPr>
          <w:rFonts w:ascii="Times New Roman" w:hAnsi="Times New Roman"/>
          <w:szCs w:val="24"/>
        </w:rPr>
        <w:t>GB50160-2008)</w:t>
      </w:r>
      <w:r>
        <w:rPr>
          <w:rFonts w:ascii="Times New Roman" w:hAnsi="Times New Roman"/>
          <w:szCs w:val="24"/>
        </w:rPr>
        <w:t>（</w:t>
      </w:r>
      <w:r>
        <w:rPr>
          <w:rFonts w:ascii="Times New Roman" w:hAnsi="Times New Roman"/>
          <w:szCs w:val="24"/>
        </w:rPr>
        <w:t>2018</w:t>
      </w:r>
      <w:r>
        <w:rPr>
          <w:rFonts w:ascii="Times New Roman" w:hAnsi="Times New Roman"/>
          <w:szCs w:val="24"/>
        </w:rPr>
        <w:t>年版）</w:t>
      </w:r>
      <w:r>
        <w:rPr>
          <w:rFonts w:ascii="Times New Roman" w:hAnsi="Times New Roman"/>
          <w:szCs w:val="24"/>
        </w:rPr>
        <w:t xml:space="preserve"> </w:t>
      </w:r>
      <w:r>
        <w:rPr>
          <w:rFonts w:ascii="Times New Roman" w:hAnsi="Times New Roman"/>
          <w:szCs w:val="24"/>
        </w:rPr>
        <w:t>的规定进行布置，装置与周边装置及设施的防火间距、装置内部工艺设备之间的防火间距均符合防火规范的有关要求，并应保证周边及装置内部消防道路的畅通。各街区之间距离满足防火防爆和安全卫生等要求。</w:t>
      </w:r>
    </w:p>
    <w:p w14:paraId="7E7FB7E8" w14:textId="77777777" w:rsidR="00396911" w:rsidRDefault="00D16E6F">
      <w:pPr>
        <w:ind w:firstLine="480"/>
        <w:rPr>
          <w:rFonts w:ascii="Times New Roman" w:hAnsi="Times New Roman"/>
        </w:rPr>
      </w:pPr>
      <w:r>
        <w:rPr>
          <w:rFonts w:ascii="Times New Roman" w:hAnsi="Times New Roman"/>
          <w:szCs w:val="24"/>
        </w:rPr>
        <w:t>各装置四周设环行道路，形成全厂道路交通网；道路为城市型，宽度为</w:t>
      </w:r>
      <w:r>
        <w:rPr>
          <w:rFonts w:ascii="Times New Roman" w:hAnsi="Times New Roman"/>
          <w:szCs w:val="24"/>
        </w:rPr>
        <w:t xml:space="preserve">9m </w:t>
      </w:r>
      <w:r>
        <w:rPr>
          <w:rFonts w:ascii="Times New Roman" w:hAnsi="Times New Roman"/>
          <w:szCs w:val="24"/>
        </w:rPr>
        <w:t>和</w:t>
      </w:r>
      <w:r>
        <w:rPr>
          <w:rFonts w:ascii="Times New Roman" w:hAnsi="Times New Roman"/>
          <w:szCs w:val="24"/>
        </w:rPr>
        <w:t>7m</w:t>
      </w:r>
      <w:r>
        <w:rPr>
          <w:rFonts w:ascii="Times New Roman" w:hAnsi="Times New Roman"/>
          <w:szCs w:val="24"/>
        </w:rPr>
        <w:t>，在道路尽头处设回车场。</w:t>
      </w:r>
      <w:r>
        <w:rPr>
          <w:rFonts w:ascii="Times New Roman" w:hAnsi="Times New Roman"/>
          <w:szCs w:val="24"/>
        </w:rPr>
        <w:t xml:space="preserve"> </w:t>
      </w:r>
      <w:r>
        <w:rPr>
          <w:rFonts w:ascii="Times New Roman" w:hAnsi="Times New Roman"/>
          <w:szCs w:val="24"/>
        </w:rPr>
        <w:t>本工程厂区内的道路宽度、净空高度均充分考虑消防车通行的要求，道路净空高度不小于</w:t>
      </w:r>
      <w:r>
        <w:rPr>
          <w:rFonts w:ascii="Times New Roman" w:hAnsi="Times New Roman"/>
          <w:szCs w:val="24"/>
        </w:rPr>
        <w:t>5.0m</w:t>
      </w:r>
      <w:r>
        <w:rPr>
          <w:rFonts w:ascii="Times New Roman" w:hAnsi="Times New Roman"/>
          <w:szCs w:val="24"/>
        </w:rPr>
        <w:t>，铁路净空高度不小于</w:t>
      </w:r>
      <w:r>
        <w:rPr>
          <w:rFonts w:ascii="Times New Roman" w:hAnsi="Times New Roman"/>
          <w:szCs w:val="24"/>
        </w:rPr>
        <w:t>5.5m</w:t>
      </w:r>
      <w:r>
        <w:rPr>
          <w:rFonts w:ascii="Times New Roman" w:hAnsi="Times New Roman"/>
          <w:szCs w:val="24"/>
        </w:rPr>
        <w:t>，车间主要道路距建构物或设施的最小距离为</w:t>
      </w:r>
      <w:r>
        <w:rPr>
          <w:rFonts w:ascii="Times New Roman" w:hAnsi="Times New Roman"/>
          <w:szCs w:val="24"/>
        </w:rPr>
        <w:t>1.8m</w:t>
      </w:r>
      <w:r>
        <w:rPr>
          <w:rFonts w:ascii="Times New Roman" w:hAnsi="Times New Roman"/>
          <w:szCs w:val="24"/>
        </w:rPr>
        <w:t>，以保证消防通道的畅通，并且厂区内根据生产需要设置照明设施。</w:t>
      </w:r>
      <w:r>
        <w:rPr>
          <w:rFonts w:ascii="Times New Roman" w:hAnsi="Times New Roman"/>
          <w:szCs w:val="24"/>
        </w:rPr>
        <w:t xml:space="preserve"> </w:t>
      </w:r>
    </w:p>
    <w:p w14:paraId="04BF2F61"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6.2.6.1.2</w:t>
      </w:r>
      <w:r>
        <w:rPr>
          <w:rFonts w:ascii="Times New Roman" w:hAnsi="Times New Roman"/>
          <w:b/>
          <w:bCs/>
          <w:szCs w:val="24"/>
        </w:rPr>
        <w:t>工艺技术设计风险防范措施</w:t>
      </w:r>
      <w:r>
        <w:rPr>
          <w:rFonts w:ascii="Times New Roman" w:hAnsi="Times New Roman"/>
          <w:b/>
          <w:bCs/>
          <w:szCs w:val="24"/>
        </w:rPr>
        <w:t xml:space="preserve"> </w:t>
      </w:r>
    </w:p>
    <w:p w14:paraId="35894586" w14:textId="77777777" w:rsidR="00396911" w:rsidRDefault="00D16E6F">
      <w:pPr>
        <w:ind w:firstLine="480"/>
        <w:rPr>
          <w:rFonts w:ascii="Times New Roman" w:hAnsi="Times New Roman"/>
          <w:szCs w:val="24"/>
        </w:rPr>
      </w:pPr>
      <w:r>
        <w:rPr>
          <w:rFonts w:ascii="Times New Roman" w:hAnsi="Times New Roman"/>
          <w:szCs w:val="24"/>
        </w:rPr>
        <w:t>①</w:t>
      </w:r>
      <w:r>
        <w:rPr>
          <w:rFonts w:ascii="Times New Roman" w:hAnsi="Times New Roman"/>
          <w:szCs w:val="24"/>
        </w:rPr>
        <w:t>各生产装置厂房保持良好的通风，保证作业场所中的危险物浓度不超过国家规定，并设立检测和自动报警装置。</w:t>
      </w:r>
    </w:p>
    <w:p w14:paraId="6E3D02BD" w14:textId="77777777" w:rsidR="00396911" w:rsidRDefault="00D16E6F">
      <w:pPr>
        <w:ind w:firstLine="480"/>
        <w:rPr>
          <w:rFonts w:ascii="Times New Roman" w:hAnsi="Times New Roman"/>
          <w:szCs w:val="24"/>
        </w:rPr>
      </w:pPr>
      <w:r>
        <w:rPr>
          <w:rFonts w:ascii="Times New Roman" w:hAnsi="Times New Roman"/>
          <w:szCs w:val="24"/>
        </w:rPr>
        <w:t>②</w:t>
      </w:r>
      <w:r>
        <w:rPr>
          <w:rFonts w:ascii="Times New Roman" w:hAnsi="Times New Roman"/>
          <w:szCs w:val="24"/>
        </w:rPr>
        <w:t>甲、乙类生产装置选用防爆仪表、电气设</w:t>
      </w:r>
      <w:r>
        <w:rPr>
          <w:rFonts w:ascii="Times New Roman" w:hAnsi="Times New Roman"/>
          <w:szCs w:val="24"/>
        </w:rPr>
        <w:t>备。</w:t>
      </w:r>
    </w:p>
    <w:p w14:paraId="359EFD6E" w14:textId="77777777" w:rsidR="00396911" w:rsidRDefault="00D16E6F">
      <w:pPr>
        <w:ind w:firstLine="480"/>
        <w:rPr>
          <w:rFonts w:ascii="Times New Roman" w:hAnsi="Times New Roman"/>
          <w:szCs w:val="24"/>
        </w:rPr>
      </w:pPr>
      <w:r>
        <w:rPr>
          <w:rFonts w:ascii="Times New Roman" w:hAnsi="Times New Roman"/>
          <w:szCs w:val="24"/>
        </w:rPr>
        <w:t>③</w:t>
      </w:r>
      <w:r>
        <w:rPr>
          <w:rFonts w:ascii="Times New Roman" w:hAnsi="Times New Roman"/>
          <w:szCs w:val="24"/>
        </w:rPr>
        <w:t>工艺管道以及重要压力设备均设立温度、压力、液位的测量、报警、调节及必要的连锁系统，确保生产系统的安全平稳运行。</w:t>
      </w:r>
    </w:p>
    <w:p w14:paraId="2F6D26AD" w14:textId="77777777" w:rsidR="00396911" w:rsidRDefault="00D16E6F">
      <w:pPr>
        <w:ind w:firstLine="480"/>
        <w:rPr>
          <w:rFonts w:ascii="Times New Roman" w:hAnsi="Times New Roman"/>
          <w:szCs w:val="24"/>
        </w:rPr>
      </w:pPr>
      <w:r>
        <w:rPr>
          <w:rFonts w:ascii="Times New Roman" w:hAnsi="Times New Roman"/>
          <w:szCs w:val="24"/>
        </w:rPr>
        <w:lastRenderedPageBreak/>
        <w:t>④</w:t>
      </w:r>
      <w:r>
        <w:rPr>
          <w:rFonts w:ascii="Times New Roman" w:hAnsi="Times New Roman"/>
          <w:szCs w:val="24"/>
        </w:rPr>
        <w:t>装置内工艺设备、工艺管道、调节阀等根据工艺介质特性、操作条件进行材料选择及设计条件确定，防止物料跑、冒、滴、漏；压力容器严格按照《压力容器安全技术监察规程》的有关规定进行设计，并按规定装设安全阀或爆破片等防爆泄压系统，防止超压后的危害。根据工艺物料特性，与粉料接触的易堵场合采用爆破片与安全阀串联，以防安全阀堵塞；可燃性物料的管路系统设立阻火器、水封等阻火设施。</w:t>
      </w:r>
    </w:p>
    <w:p w14:paraId="097179CB" w14:textId="77777777" w:rsidR="00396911" w:rsidRDefault="00D16E6F">
      <w:pPr>
        <w:ind w:firstLine="480"/>
        <w:rPr>
          <w:rFonts w:ascii="Times New Roman" w:hAnsi="Times New Roman"/>
          <w:szCs w:val="24"/>
        </w:rPr>
      </w:pPr>
      <w:r>
        <w:rPr>
          <w:rFonts w:ascii="Times New Roman" w:hAnsi="Times New Roman"/>
          <w:szCs w:val="24"/>
        </w:rPr>
        <w:t>⑤</w:t>
      </w:r>
      <w:r>
        <w:rPr>
          <w:rFonts w:ascii="Times New Roman" w:hAnsi="Times New Roman"/>
          <w:szCs w:val="24"/>
        </w:rPr>
        <w:t>在生产装置可能有可燃或有</w:t>
      </w:r>
      <w:r>
        <w:rPr>
          <w:rFonts w:ascii="Times New Roman" w:hAnsi="Times New Roman"/>
          <w:szCs w:val="24"/>
        </w:rPr>
        <w:t>毒气体泄漏和积聚的地方设置可燃和</w:t>
      </w:r>
      <w:r>
        <w:rPr>
          <w:rFonts w:ascii="Times New Roman" w:hAnsi="Times New Roman"/>
          <w:szCs w:val="24"/>
        </w:rPr>
        <w:t>/</w:t>
      </w:r>
      <w:r>
        <w:rPr>
          <w:rFonts w:ascii="Times New Roman" w:hAnsi="Times New Roman"/>
          <w:szCs w:val="24"/>
        </w:rPr>
        <w:t>或有毒气体探测器，以检测设备泄漏及空气中可燃或有毒气体浓度。</w:t>
      </w:r>
    </w:p>
    <w:p w14:paraId="615A0409" w14:textId="77777777" w:rsidR="00396911" w:rsidRDefault="00D16E6F">
      <w:pPr>
        <w:ind w:firstLine="480"/>
        <w:rPr>
          <w:rFonts w:ascii="Times New Roman" w:hAnsi="Times New Roman"/>
        </w:rPr>
      </w:pPr>
      <w:r>
        <w:rPr>
          <w:rFonts w:ascii="Times New Roman" w:hAnsi="Times New Roman"/>
          <w:szCs w:val="24"/>
        </w:rPr>
        <w:t>⑥</w:t>
      </w:r>
      <w:r>
        <w:rPr>
          <w:rFonts w:ascii="Times New Roman" w:hAnsi="Times New Roman"/>
          <w:szCs w:val="24"/>
        </w:rPr>
        <w:t>在控制室设置火灾报警盘，以显示危险区的位置。火警盘上的信号由设在各个防火区域探测器送达，以便及时消灭火灾隐患。</w:t>
      </w:r>
      <w:r>
        <w:rPr>
          <w:rFonts w:ascii="Times New Roman" w:hAnsi="Times New Roman"/>
          <w:szCs w:val="24"/>
        </w:rPr>
        <w:t xml:space="preserve"> </w:t>
      </w:r>
    </w:p>
    <w:p w14:paraId="5559BC50"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6.2.6.1.3</w:t>
      </w:r>
      <w:r>
        <w:rPr>
          <w:rFonts w:ascii="Times New Roman" w:hAnsi="Times New Roman"/>
          <w:b/>
          <w:bCs/>
          <w:szCs w:val="24"/>
        </w:rPr>
        <w:t>自动控制安全防范措施</w:t>
      </w:r>
    </w:p>
    <w:p w14:paraId="6E9A2A3E" w14:textId="77777777" w:rsidR="00396911" w:rsidRDefault="00D16E6F">
      <w:pPr>
        <w:ind w:firstLine="480"/>
        <w:rPr>
          <w:rFonts w:ascii="Times New Roman" w:hAnsi="Times New Roman"/>
          <w:szCs w:val="24"/>
        </w:rPr>
      </w:pPr>
      <w:r>
        <w:rPr>
          <w:rFonts w:ascii="Times New Roman" w:hAnsi="Times New Roman"/>
          <w:szCs w:val="24"/>
        </w:rPr>
        <w:t>采用先进的自动化控制系统是有效的安全措施之一，自动化操作能有效避免人工操作失误，保证装置平稳、安全运行；并且能有效减少操作工人在危险区域活动的时间和数量，改善工人工作条件。</w:t>
      </w:r>
    </w:p>
    <w:p w14:paraId="2B537CEB" w14:textId="77777777" w:rsidR="00396911" w:rsidRDefault="00D16E6F">
      <w:pPr>
        <w:ind w:firstLine="480"/>
        <w:rPr>
          <w:rFonts w:ascii="Times New Roman" w:hAnsi="Times New Roman"/>
          <w:szCs w:val="24"/>
        </w:rPr>
      </w:pPr>
      <w:r>
        <w:rPr>
          <w:rFonts w:ascii="Times New Roman" w:hAnsi="Times New Roman"/>
          <w:szCs w:val="24"/>
        </w:rPr>
        <w:t>项目采用先进的集中控制系统，实现对生产过程的自动控制、平稳操作、安全生产、统一管理。所</w:t>
      </w:r>
      <w:r>
        <w:rPr>
          <w:rFonts w:ascii="Times New Roman" w:hAnsi="Times New Roman"/>
          <w:szCs w:val="24"/>
        </w:rPr>
        <w:t>选用的仪表、控制元件、通讯系统系统质量可靠、技术先进，满足工艺过程的操作要求。</w:t>
      </w:r>
    </w:p>
    <w:p w14:paraId="3CEC0888" w14:textId="77777777" w:rsidR="00396911" w:rsidRDefault="00D16E6F">
      <w:pPr>
        <w:ind w:firstLine="480"/>
        <w:rPr>
          <w:rFonts w:ascii="Times New Roman" w:hAnsi="Times New Roman"/>
          <w:szCs w:val="24"/>
        </w:rPr>
      </w:pPr>
      <w:r>
        <w:rPr>
          <w:rFonts w:ascii="Times New Roman" w:hAnsi="Times New Roman"/>
          <w:szCs w:val="24"/>
        </w:rPr>
        <w:t>各装置重要生产参数包括温度、液位、压力、流量、关键组成等参数通过现场仪表、在线分析仪传送到中心控制室进行监控、调节、记录、显示、报警（铃声或灯光闪烁）等操作，并通过执行元件（调节阀）自动调节，使装置始终保持平稳运行状态。</w:t>
      </w:r>
    </w:p>
    <w:p w14:paraId="461015FC" w14:textId="77777777" w:rsidR="00396911" w:rsidRDefault="00D16E6F">
      <w:pPr>
        <w:ind w:firstLine="480"/>
        <w:rPr>
          <w:rFonts w:ascii="Times New Roman" w:hAnsi="Times New Roman"/>
          <w:szCs w:val="24"/>
        </w:rPr>
      </w:pPr>
      <w:r>
        <w:rPr>
          <w:rFonts w:ascii="Times New Roman" w:hAnsi="Times New Roman"/>
          <w:szCs w:val="24"/>
        </w:rPr>
        <w:t>现场电动仪表选用符合工艺场所防爆等级要求，以本质安全防爆仪表为主，凡与腐蚀介质接触的仪表，一律选用耐腐蚀材质。控制系统配置通过通讯接口与全厂管理系统相连，以实现数据的上传。</w:t>
      </w:r>
    </w:p>
    <w:p w14:paraId="72283072" w14:textId="77777777" w:rsidR="00396911" w:rsidRDefault="00D16E6F">
      <w:pPr>
        <w:ind w:firstLine="480"/>
        <w:rPr>
          <w:rFonts w:ascii="Times New Roman" w:hAnsi="Times New Roman"/>
          <w:szCs w:val="24"/>
        </w:rPr>
      </w:pPr>
      <w:r>
        <w:rPr>
          <w:rFonts w:ascii="Times New Roman" w:hAnsi="Times New Roman"/>
          <w:szCs w:val="24"/>
        </w:rPr>
        <w:t>全厂储运系统和公用工程的控制系统与装</w:t>
      </w:r>
      <w:r>
        <w:rPr>
          <w:rFonts w:ascii="Times New Roman" w:hAnsi="Times New Roman"/>
          <w:szCs w:val="24"/>
        </w:rPr>
        <w:t>置一样采用</w:t>
      </w:r>
      <w:r>
        <w:rPr>
          <w:rFonts w:ascii="Times New Roman" w:hAnsi="Times New Roman"/>
          <w:szCs w:val="24"/>
        </w:rPr>
        <w:t>DCS</w:t>
      </w:r>
      <w:r>
        <w:rPr>
          <w:rFonts w:ascii="Times New Roman" w:hAnsi="Times New Roman"/>
          <w:szCs w:val="24"/>
        </w:rPr>
        <w:t>，实现罐区油品</w:t>
      </w:r>
      <w:r>
        <w:rPr>
          <w:rFonts w:ascii="Times New Roman" w:hAnsi="Times New Roman"/>
          <w:szCs w:val="24"/>
        </w:rPr>
        <w:lastRenderedPageBreak/>
        <w:t>进出管理的自动化和在线油品调和的自动化。</w:t>
      </w:r>
    </w:p>
    <w:p w14:paraId="0AD785B2" w14:textId="77777777" w:rsidR="00396911" w:rsidRDefault="00D16E6F">
      <w:pPr>
        <w:ind w:firstLine="480"/>
        <w:rPr>
          <w:rFonts w:ascii="Times New Roman" w:hAnsi="Times New Roman"/>
          <w:szCs w:val="24"/>
        </w:rPr>
      </w:pPr>
      <w:r>
        <w:rPr>
          <w:rFonts w:ascii="Times New Roman" w:hAnsi="Times New Roman"/>
          <w:szCs w:val="24"/>
        </w:rPr>
        <w:t>全厂各装置及关键设备根据不同的工艺过程的需要，设置必要的安全仪表系统（</w:t>
      </w:r>
      <w:r>
        <w:rPr>
          <w:rFonts w:ascii="Times New Roman" w:hAnsi="Times New Roman"/>
          <w:szCs w:val="24"/>
        </w:rPr>
        <w:t>SIS</w:t>
      </w:r>
      <w:r>
        <w:rPr>
          <w:rFonts w:ascii="Times New Roman" w:hAnsi="Times New Roman"/>
          <w:szCs w:val="24"/>
        </w:rPr>
        <w:t>）。</w:t>
      </w:r>
      <w:r>
        <w:rPr>
          <w:rFonts w:ascii="Times New Roman" w:hAnsi="Times New Roman"/>
          <w:szCs w:val="24"/>
        </w:rPr>
        <w:t>SIS</w:t>
      </w:r>
      <w:r>
        <w:rPr>
          <w:rFonts w:ascii="Times New Roman" w:hAnsi="Times New Roman"/>
          <w:szCs w:val="24"/>
        </w:rPr>
        <w:t>独立于</w:t>
      </w:r>
      <w:r>
        <w:rPr>
          <w:rFonts w:ascii="Times New Roman" w:hAnsi="Times New Roman"/>
          <w:szCs w:val="24"/>
        </w:rPr>
        <w:t>DCS</w:t>
      </w:r>
      <w:r>
        <w:rPr>
          <w:rFonts w:ascii="Times New Roman" w:hAnsi="Times New Roman"/>
          <w:szCs w:val="24"/>
        </w:rPr>
        <w:t>系统设置，用于完成工艺装置与安全相关的紧急停车和安全联锁保护功能。</w:t>
      </w:r>
      <w:r>
        <w:rPr>
          <w:rFonts w:ascii="Times New Roman" w:hAnsi="Times New Roman"/>
          <w:szCs w:val="24"/>
        </w:rPr>
        <w:t xml:space="preserve"> </w:t>
      </w:r>
    </w:p>
    <w:p w14:paraId="0930AFF2"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6.2.6.1.4</w:t>
      </w:r>
      <w:r>
        <w:rPr>
          <w:rFonts w:ascii="Times New Roman" w:hAnsi="Times New Roman"/>
          <w:b/>
          <w:bCs/>
          <w:szCs w:val="24"/>
        </w:rPr>
        <w:t>消防及火灾报警系统</w:t>
      </w:r>
    </w:p>
    <w:p w14:paraId="2BDA85D2" w14:textId="77777777" w:rsidR="00396911" w:rsidRDefault="00D16E6F">
      <w:pPr>
        <w:pStyle w:val="TOC2"/>
        <w:rPr>
          <w:rFonts w:ascii="Times New Roman" w:hAnsi="Times New Roman"/>
          <w:szCs w:val="24"/>
        </w:rPr>
      </w:pPr>
      <w:r>
        <w:rPr>
          <w:rFonts w:ascii="Times New Roman" w:hAnsi="Times New Roman"/>
          <w:szCs w:val="24"/>
        </w:rPr>
        <w:t>本工程在正常生产情况下，一般不易发生火灾，只有在操作失误、违反规程、管理不当及其它非正常生产情况或意外事故状态下，才可能由各种因素导致火灾发生。因此，为了防止火灾的发生，或减少火灾发生造成的损失，本工程在设计上采取相应的防范措施。</w:t>
      </w:r>
    </w:p>
    <w:p w14:paraId="794C97E3" w14:textId="77777777" w:rsidR="00396911" w:rsidRDefault="00D16E6F">
      <w:pPr>
        <w:pStyle w:val="TOC2"/>
        <w:rPr>
          <w:rFonts w:ascii="Times New Roman" w:hAnsi="Times New Roman"/>
          <w:szCs w:val="24"/>
        </w:rPr>
      </w:pPr>
      <w:r>
        <w:rPr>
          <w:rFonts w:ascii="Times New Roman" w:hAnsi="Times New Roman"/>
          <w:szCs w:val="24"/>
        </w:rPr>
        <w:t>在</w:t>
      </w:r>
      <w:r>
        <w:rPr>
          <w:rFonts w:ascii="Times New Roman" w:hAnsi="Times New Roman"/>
          <w:szCs w:val="24"/>
        </w:rPr>
        <w:t>工艺设计中，产生燃爆性气体和粉尘的厂房内采取相应的通风除尘措施，以降低爆炸性物质浓度，使其低于燃爆下限。</w:t>
      </w:r>
    </w:p>
    <w:p w14:paraId="0A6BCE10" w14:textId="77777777" w:rsidR="00396911" w:rsidRDefault="00D16E6F">
      <w:pPr>
        <w:pStyle w:val="TOC2"/>
        <w:rPr>
          <w:rFonts w:ascii="Times New Roman" w:hAnsi="Times New Roman"/>
          <w:szCs w:val="24"/>
        </w:rPr>
      </w:pPr>
      <w:r>
        <w:rPr>
          <w:rFonts w:ascii="Times New Roman" w:hAnsi="Times New Roman"/>
          <w:szCs w:val="24"/>
        </w:rPr>
        <w:t>煤气设备的设计从选材、施工、气密性试验到生产维护均有严格的技术要求。</w:t>
      </w:r>
    </w:p>
    <w:p w14:paraId="64CCF32F" w14:textId="77777777" w:rsidR="00396911" w:rsidRDefault="00D16E6F">
      <w:pPr>
        <w:pStyle w:val="TOC2"/>
        <w:rPr>
          <w:rFonts w:ascii="Times New Roman" w:hAnsi="Times New Roman"/>
          <w:szCs w:val="24"/>
        </w:rPr>
      </w:pPr>
      <w:r>
        <w:rPr>
          <w:rFonts w:ascii="Times New Roman" w:hAnsi="Times New Roman"/>
          <w:szCs w:val="24"/>
        </w:rPr>
        <w:t>焦台带式输送机采用耐热胶带，焦台设洒水装置。</w:t>
      </w:r>
    </w:p>
    <w:p w14:paraId="259A34D5" w14:textId="77777777" w:rsidR="00396911" w:rsidRDefault="00D16E6F">
      <w:pPr>
        <w:pStyle w:val="TOC2"/>
        <w:rPr>
          <w:rFonts w:ascii="Times New Roman" w:hAnsi="Times New Roman"/>
          <w:szCs w:val="24"/>
        </w:rPr>
      </w:pPr>
      <w:r>
        <w:rPr>
          <w:rFonts w:ascii="Times New Roman" w:hAnsi="Times New Roman"/>
          <w:szCs w:val="24"/>
        </w:rPr>
        <w:t>焦台附近设补充水熄焦装置，防止红焦送入筛焦系统。</w:t>
      </w:r>
    </w:p>
    <w:p w14:paraId="27E9924B" w14:textId="77777777" w:rsidR="00396911" w:rsidRDefault="00D16E6F">
      <w:pPr>
        <w:pStyle w:val="TOC2"/>
        <w:rPr>
          <w:rFonts w:ascii="Times New Roman" w:hAnsi="Times New Roman"/>
          <w:szCs w:val="24"/>
        </w:rPr>
      </w:pPr>
      <w:r>
        <w:rPr>
          <w:rFonts w:ascii="Times New Roman" w:hAnsi="Times New Roman"/>
          <w:szCs w:val="24"/>
        </w:rPr>
        <w:t>焦炉集气管设自动调压装置，并设自动点火放散装置。</w:t>
      </w:r>
    </w:p>
    <w:p w14:paraId="469E0297" w14:textId="77777777" w:rsidR="00396911" w:rsidRDefault="00D16E6F">
      <w:pPr>
        <w:pStyle w:val="TOC2"/>
        <w:rPr>
          <w:rFonts w:ascii="Times New Roman" w:hAnsi="Times New Roman"/>
          <w:szCs w:val="24"/>
        </w:rPr>
      </w:pPr>
      <w:r>
        <w:rPr>
          <w:rFonts w:ascii="Times New Roman" w:hAnsi="Times New Roman"/>
          <w:szCs w:val="24"/>
        </w:rPr>
        <w:t>焦炉煤气管道设低压报警及自动切断煤气装置，在煤气低压时向煤气管道充入氮气，防止煤气管道吸入空气而造成危险。</w:t>
      </w:r>
    </w:p>
    <w:p w14:paraId="36D62F4D" w14:textId="77777777" w:rsidR="00396911" w:rsidRDefault="00D16E6F">
      <w:pPr>
        <w:pStyle w:val="TOC2"/>
        <w:rPr>
          <w:rFonts w:ascii="Times New Roman" w:hAnsi="Times New Roman"/>
          <w:szCs w:val="24"/>
        </w:rPr>
      </w:pPr>
      <w:r>
        <w:rPr>
          <w:rFonts w:ascii="Times New Roman" w:hAnsi="Times New Roman"/>
          <w:szCs w:val="24"/>
        </w:rPr>
        <w:t>焦炉地下室设煤气管自动调压装置和</w:t>
      </w:r>
      <w:r>
        <w:rPr>
          <w:rFonts w:ascii="Times New Roman" w:hAnsi="Times New Roman"/>
          <w:szCs w:val="24"/>
        </w:rPr>
        <w:t>CO</w:t>
      </w:r>
      <w:r>
        <w:rPr>
          <w:rFonts w:ascii="Times New Roman" w:hAnsi="Times New Roman"/>
          <w:szCs w:val="24"/>
        </w:rPr>
        <w:t>超标报警装置。</w:t>
      </w:r>
    </w:p>
    <w:p w14:paraId="51E16BA6" w14:textId="77777777" w:rsidR="00396911" w:rsidRDefault="00D16E6F">
      <w:pPr>
        <w:pStyle w:val="TOC2"/>
        <w:rPr>
          <w:rFonts w:ascii="Times New Roman" w:hAnsi="Times New Roman"/>
          <w:szCs w:val="24"/>
        </w:rPr>
      </w:pPr>
      <w:r>
        <w:rPr>
          <w:rFonts w:ascii="Times New Roman" w:hAnsi="Times New Roman"/>
          <w:szCs w:val="24"/>
        </w:rPr>
        <w:t>焦炉电机车、推焦机之间设可靠的连锁装置，可避免红焦落地引发火灾。</w:t>
      </w:r>
    </w:p>
    <w:p w14:paraId="4FEB8E81" w14:textId="77777777" w:rsidR="00396911" w:rsidRDefault="00D16E6F">
      <w:pPr>
        <w:pStyle w:val="TOC2"/>
        <w:rPr>
          <w:rFonts w:ascii="Times New Roman" w:hAnsi="Times New Roman"/>
          <w:szCs w:val="24"/>
        </w:rPr>
      </w:pPr>
      <w:r>
        <w:rPr>
          <w:rFonts w:ascii="Times New Roman" w:hAnsi="Times New Roman"/>
          <w:szCs w:val="24"/>
        </w:rPr>
        <w:t>焦炉烟囱、熄焦塔设计有效的避雷装置。</w:t>
      </w:r>
    </w:p>
    <w:p w14:paraId="1AC6C47B" w14:textId="77777777" w:rsidR="00396911" w:rsidRDefault="00D16E6F">
      <w:pPr>
        <w:pStyle w:val="TOC2"/>
        <w:rPr>
          <w:rFonts w:ascii="Times New Roman" w:hAnsi="Times New Roman"/>
          <w:szCs w:val="24"/>
        </w:rPr>
      </w:pPr>
      <w:r>
        <w:rPr>
          <w:rFonts w:ascii="Times New Roman" w:hAnsi="Times New Roman"/>
          <w:szCs w:val="24"/>
        </w:rPr>
        <w:t>加热焦炉的煤气管道设低压报警及自动切断煤气的装置。</w:t>
      </w:r>
    </w:p>
    <w:p w14:paraId="566C5F73" w14:textId="77777777" w:rsidR="00396911" w:rsidRDefault="00D16E6F">
      <w:pPr>
        <w:pStyle w:val="TOC2"/>
        <w:rPr>
          <w:rFonts w:ascii="Times New Roman" w:hAnsi="Times New Roman"/>
          <w:szCs w:val="24"/>
        </w:rPr>
      </w:pPr>
      <w:r>
        <w:rPr>
          <w:rFonts w:ascii="Times New Roman" w:hAnsi="Times New Roman"/>
          <w:szCs w:val="24"/>
        </w:rPr>
        <w:t>为防止事故时，干熄焦排出焦炭温度过热引起火灾，采取的防护措施：采用耐热皮带和设置自动监测喷洒装置。当排出的焦炭温度超过规定值，喷洒系统自动启动，喷水降低焦炭温度。</w:t>
      </w:r>
    </w:p>
    <w:p w14:paraId="1696A488" w14:textId="77777777" w:rsidR="00396911" w:rsidRDefault="00D16E6F">
      <w:pPr>
        <w:pStyle w:val="TOC2"/>
        <w:rPr>
          <w:rFonts w:ascii="Times New Roman" w:hAnsi="Times New Roman"/>
          <w:szCs w:val="24"/>
        </w:rPr>
      </w:pPr>
      <w:r>
        <w:rPr>
          <w:rFonts w:ascii="Times New Roman" w:hAnsi="Times New Roman"/>
          <w:szCs w:val="24"/>
        </w:rPr>
        <w:lastRenderedPageBreak/>
        <w:t>在干熄焦惰性气体循环系统中设置了</w:t>
      </w:r>
      <w:r>
        <w:rPr>
          <w:rFonts w:ascii="Times New Roman" w:hAnsi="Times New Roman"/>
          <w:szCs w:val="24"/>
        </w:rPr>
        <w:t>连续、自动的气体分析（可燃成份</w:t>
      </w:r>
      <w:r>
        <w:rPr>
          <w:rFonts w:ascii="Times New Roman" w:hAnsi="Times New Roman"/>
          <w:szCs w:val="24"/>
        </w:rPr>
        <w:t>CO</w:t>
      </w:r>
      <w:r>
        <w:rPr>
          <w:rFonts w:ascii="Times New Roman" w:hAnsi="Times New Roman"/>
          <w:szCs w:val="24"/>
        </w:rPr>
        <w:br/>
      </w:r>
      <w:r>
        <w:rPr>
          <w:rFonts w:ascii="Times New Roman" w:hAnsi="Times New Roman"/>
          <w:szCs w:val="24"/>
        </w:rPr>
        <w:t>和</w:t>
      </w:r>
      <w:r>
        <w:rPr>
          <w:rFonts w:ascii="Times New Roman" w:hAnsi="Times New Roman"/>
          <w:szCs w:val="24"/>
        </w:rPr>
        <w:t xml:space="preserve"> H</w:t>
      </w:r>
      <w:r>
        <w:rPr>
          <w:rFonts w:ascii="Times New Roman" w:hAnsi="Times New Roman"/>
          <w:sz w:val="16"/>
          <w:szCs w:val="16"/>
        </w:rPr>
        <w:t>2</w:t>
      </w:r>
      <w:r>
        <w:rPr>
          <w:rFonts w:ascii="Times New Roman" w:hAnsi="Times New Roman"/>
          <w:szCs w:val="24"/>
        </w:rPr>
        <w:t>）装置。同时设置相应的紧急放散和防爆设施以保证干熄焦安全运行。循环气体中的可燃成份是由焦炭的残余挥发份及干熄炉内冷却段高温部分发生的</w:t>
      </w:r>
      <w:r>
        <w:rPr>
          <w:rFonts w:ascii="Times New Roman" w:hAnsi="Times New Roman"/>
          <w:szCs w:val="24"/>
        </w:rPr>
        <w:t xml:space="preserve"> </w:t>
      </w:r>
      <w:r>
        <w:rPr>
          <w:rFonts w:ascii="Times New Roman" w:hAnsi="Times New Roman"/>
          <w:szCs w:val="24"/>
        </w:rPr>
        <w:t>焦炭烧损所产生的可燃气体形成的。在气体循环系统中设置了连续、自动的气体分析装置，并向系统中不断补充空气或</w:t>
      </w:r>
      <w:r>
        <w:rPr>
          <w:rFonts w:ascii="Times New Roman" w:hAnsi="Times New Roman"/>
          <w:szCs w:val="24"/>
        </w:rPr>
        <w:t>N</w:t>
      </w:r>
      <w:r>
        <w:rPr>
          <w:rFonts w:ascii="Times New Roman" w:hAnsi="Times New Roman"/>
          <w:sz w:val="16"/>
          <w:szCs w:val="16"/>
        </w:rPr>
        <w:t>2</w:t>
      </w:r>
      <w:r>
        <w:rPr>
          <w:rFonts w:ascii="Times New Roman" w:hAnsi="Times New Roman"/>
          <w:szCs w:val="24"/>
        </w:rPr>
        <w:t>，将可燃成份的浓度控制在安全范围内，再将多余气体放散。实际生产操作中，为多产蒸汽将可燃成分（</w:t>
      </w:r>
      <w:r>
        <w:rPr>
          <w:rFonts w:ascii="Times New Roman" w:hAnsi="Times New Roman"/>
          <w:szCs w:val="24"/>
        </w:rPr>
        <w:t xml:space="preserve">CO </w:t>
      </w:r>
      <w:r>
        <w:rPr>
          <w:rFonts w:ascii="Times New Roman" w:hAnsi="Times New Roman"/>
          <w:szCs w:val="24"/>
        </w:rPr>
        <w:t>和</w:t>
      </w:r>
      <w:r>
        <w:rPr>
          <w:rFonts w:ascii="Times New Roman" w:hAnsi="Times New Roman"/>
          <w:szCs w:val="24"/>
        </w:rPr>
        <w:t>H</w:t>
      </w:r>
      <w:r>
        <w:rPr>
          <w:rFonts w:ascii="Times New Roman" w:hAnsi="Times New Roman"/>
          <w:sz w:val="16"/>
          <w:szCs w:val="16"/>
        </w:rPr>
        <w:t>2</w:t>
      </w:r>
      <w:r>
        <w:rPr>
          <w:rFonts w:ascii="Times New Roman" w:hAnsi="Times New Roman"/>
          <w:szCs w:val="24"/>
        </w:rPr>
        <w:t>）的浓度控制在趋近于零。此外，在干熄焦装置及气体循环系统中，还设有多处防爆及紧急放散设施等。</w:t>
      </w:r>
    </w:p>
    <w:p w14:paraId="2C32C282" w14:textId="77777777" w:rsidR="00396911" w:rsidRDefault="00D16E6F">
      <w:pPr>
        <w:pStyle w:val="TOC2"/>
        <w:rPr>
          <w:rFonts w:ascii="Times New Roman" w:hAnsi="Times New Roman"/>
          <w:szCs w:val="24"/>
        </w:rPr>
      </w:pPr>
      <w:r>
        <w:rPr>
          <w:rFonts w:ascii="Times New Roman" w:hAnsi="Times New Roman"/>
          <w:szCs w:val="24"/>
        </w:rPr>
        <w:t>干熄炉排焦装置的振动给料器及</w:t>
      </w:r>
      <w:r>
        <w:rPr>
          <w:rFonts w:ascii="Times New Roman" w:hAnsi="Times New Roman"/>
          <w:szCs w:val="24"/>
        </w:rPr>
        <w:t>旋转密封阀周围和干熄炉地下室设置</w:t>
      </w:r>
      <w:r>
        <w:rPr>
          <w:rFonts w:ascii="Times New Roman" w:hAnsi="Times New Roman"/>
          <w:szCs w:val="24"/>
        </w:rPr>
        <w:t>CO</w:t>
      </w:r>
      <w:r>
        <w:rPr>
          <w:rFonts w:ascii="Times New Roman" w:hAnsi="Times New Roman"/>
          <w:szCs w:val="24"/>
        </w:rPr>
        <w:br/>
      </w:r>
      <w:r>
        <w:rPr>
          <w:rFonts w:ascii="Times New Roman" w:hAnsi="Times New Roman"/>
          <w:szCs w:val="24"/>
        </w:rPr>
        <w:t>和氧气浓度检测和报警仪，带式输送机通廊（地下室部分）设置通风设备。</w:t>
      </w:r>
    </w:p>
    <w:p w14:paraId="325CCB8C" w14:textId="77777777" w:rsidR="00396911" w:rsidRDefault="00D16E6F">
      <w:pPr>
        <w:pStyle w:val="TOC2"/>
        <w:rPr>
          <w:rFonts w:ascii="Times New Roman" w:hAnsi="Times New Roman"/>
          <w:szCs w:val="24"/>
        </w:rPr>
      </w:pPr>
      <w:r>
        <w:rPr>
          <w:rFonts w:ascii="Times New Roman" w:hAnsi="Times New Roman"/>
          <w:szCs w:val="24"/>
        </w:rPr>
        <w:t>除氧给水泵站加氨间设有换气次数每小时不小于</w:t>
      </w:r>
      <w:r>
        <w:rPr>
          <w:rFonts w:ascii="Times New Roman" w:hAnsi="Times New Roman"/>
          <w:szCs w:val="24"/>
        </w:rPr>
        <w:t>15</w:t>
      </w:r>
      <w:r>
        <w:rPr>
          <w:rFonts w:ascii="Times New Roman" w:hAnsi="Times New Roman"/>
          <w:szCs w:val="24"/>
        </w:rPr>
        <w:t>次的通风换气装置，并且通风机及电机均为防腐、防爆型。</w:t>
      </w:r>
    </w:p>
    <w:p w14:paraId="2CF976ED" w14:textId="77777777" w:rsidR="00396911" w:rsidRDefault="00D16E6F">
      <w:pPr>
        <w:pStyle w:val="TOC2"/>
        <w:rPr>
          <w:rFonts w:ascii="Times New Roman" w:hAnsi="Times New Roman"/>
          <w:szCs w:val="24"/>
        </w:rPr>
      </w:pPr>
      <w:r>
        <w:rPr>
          <w:rFonts w:ascii="Times New Roman" w:hAnsi="Times New Roman"/>
          <w:szCs w:val="24"/>
        </w:rPr>
        <w:t>在火灾危险性较大的场所设置安全标志及信号装置；在设计中对各类介质的管道应刷相应的识别色，并按照《安全色》</w:t>
      </w:r>
      <w:r>
        <w:rPr>
          <w:rFonts w:ascii="Times New Roman" w:hAnsi="Times New Roman"/>
          <w:szCs w:val="24"/>
        </w:rPr>
        <w:t>(GB2893-2008)</w:t>
      </w:r>
      <w:r>
        <w:rPr>
          <w:rFonts w:ascii="Times New Roman" w:hAnsi="Times New Roman"/>
          <w:szCs w:val="24"/>
        </w:rPr>
        <w:t>及《安全标志及其使用导则》</w:t>
      </w:r>
      <w:r>
        <w:rPr>
          <w:rFonts w:ascii="Times New Roman" w:hAnsi="Times New Roman"/>
          <w:szCs w:val="24"/>
        </w:rPr>
        <w:t>(GB2894-2008)</w:t>
      </w:r>
      <w:r>
        <w:rPr>
          <w:rFonts w:ascii="Times New Roman" w:hAnsi="Times New Roman"/>
          <w:szCs w:val="24"/>
        </w:rPr>
        <w:t>等规定进行。</w:t>
      </w:r>
      <w:r>
        <w:rPr>
          <w:rFonts w:ascii="Times New Roman" w:hAnsi="Times New Roman"/>
          <w:szCs w:val="24"/>
        </w:rPr>
        <w:t xml:space="preserve"> </w:t>
      </w:r>
    </w:p>
    <w:p w14:paraId="79543D5B"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6.2.6.1.5</w:t>
      </w:r>
      <w:r>
        <w:rPr>
          <w:rFonts w:ascii="Times New Roman" w:hAnsi="Times New Roman"/>
          <w:b/>
          <w:bCs/>
          <w:szCs w:val="24"/>
        </w:rPr>
        <w:t>有毒物质防护和紧急救援措施</w:t>
      </w:r>
    </w:p>
    <w:p w14:paraId="2FC2D567" w14:textId="77777777" w:rsidR="00396911" w:rsidRDefault="00D16E6F">
      <w:pPr>
        <w:numPr>
          <w:ilvl w:val="0"/>
          <w:numId w:val="17"/>
        </w:numPr>
        <w:ind w:firstLine="480"/>
        <w:rPr>
          <w:rFonts w:ascii="Times New Roman" w:hAnsi="Times New Roman"/>
          <w:szCs w:val="24"/>
        </w:rPr>
      </w:pPr>
      <w:r>
        <w:rPr>
          <w:rFonts w:ascii="Times New Roman" w:hAnsi="Times New Roman"/>
          <w:szCs w:val="24"/>
        </w:rPr>
        <w:t>CO</w:t>
      </w:r>
      <w:r>
        <w:rPr>
          <w:rFonts w:ascii="Times New Roman" w:hAnsi="Times New Roman"/>
          <w:szCs w:val="24"/>
        </w:rPr>
        <w:t>中毒的抢救和应急措施</w:t>
      </w:r>
    </w:p>
    <w:p w14:paraId="6081A84F" w14:textId="77777777" w:rsidR="00396911" w:rsidRDefault="00D16E6F">
      <w:pPr>
        <w:numPr>
          <w:ilvl w:val="0"/>
          <w:numId w:val="18"/>
        </w:numPr>
        <w:ind w:firstLine="480"/>
        <w:rPr>
          <w:rFonts w:ascii="Times New Roman" w:hAnsi="Times New Roman"/>
          <w:szCs w:val="24"/>
        </w:rPr>
      </w:pPr>
      <w:r>
        <w:rPr>
          <w:rFonts w:ascii="Times New Roman" w:hAnsi="Times New Roman"/>
          <w:szCs w:val="24"/>
        </w:rPr>
        <w:t>急救</w:t>
      </w:r>
    </w:p>
    <w:p w14:paraId="6922BB02" w14:textId="77777777" w:rsidR="00396911" w:rsidRDefault="00D16E6F">
      <w:pPr>
        <w:ind w:firstLine="480"/>
        <w:rPr>
          <w:rFonts w:ascii="Times New Roman" w:hAnsi="Times New Roman"/>
          <w:szCs w:val="24"/>
        </w:rPr>
      </w:pPr>
      <w:r>
        <w:rPr>
          <w:rFonts w:ascii="Times New Roman" w:hAnsi="Times New Roman"/>
          <w:szCs w:val="24"/>
        </w:rPr>
        <w:t>迅速脱离现场至空气新鲜处。呼吸困难时给输氧，呼吸及心跳停止者立即进行人工呼吸和心脏按压术、就医。</w:t>
      </w:r>
    </w:p>
    <w:p w14:paraId="746D3389" w14:textId="77777777" w:rsidR="00396911" w:rsidRDefault="00D16E6F">
      <w:pPr>
        <w:numPr>
          <w:ilvl w:val="0"/>
          <w:numId w:val="18"/>
        </w:numPr>
        <w:ind w:firstLine="480"/>
        <w:rPr>
          <w:rFonts w:ascii="Times New Roman" w:hAnsi="Times New Roman"/>
          <w:szCs w:val="24"/>
        </w:rPr>
      </w:pPr>
      <w:r>
        <w:rPr>
          <w:rFonts w:ascii="Times New Roman" w:hAnsi="Times New Roman"/>
          <w:szCs w:val="24"/>
        </w:rPr>
        <w:t>防护</w:t>
      </w:r>
    </w:p>
    <w:p w14:paraId="1C5EF99F" w14:textId="77777777" w:rsidR="00396911" w:rsidRDefault="00D16E6F">
      <w:pPr>
        <w:ind w:firstLine="480"/>
        <w:rPr>
          <w:rFonts w:ascii="Times New Roman" w:hAnsi="Times New Roman"/>
          <w:szCs w:val="24"/>
        </w:rPr>
      </w:pPr>
      <w:r>
        <w:rPr>
          <w:rFonts w:ascii="Times New Roman" w:hAnsi="Times New Roman"/>
          <w:szCs w:val="24"/>
        </w:rPr>
        <w:t>车间空气中</w:t>
      </w:r>
      <w:r>
        <w:rPr>
          <w:rFonts w:ascii="Times New Roman" w:hAnsi="Times New Roman"/>
          <w:szCs w:val="24"/>
        </w:rPr>
        <w:t>CO</w:t>
      </w:r>
      <w:r>
        <w:rPr>
          <w:rFonts w:ascii="Times New Roman" w:hAnsi="Times New Roman"/>
          <w:szCs w:val="24"/>
        </w:rPr>
        <w:t>的短时间接触容许浓度为</w:t>
      </w:r>
      <w:r>
        <w:rPr>
          <w:rFonts w:ascii="Times New Roman" w:hAnsi="Times New Roman"/>
          <w:szCs w:val="24"/>
        </w:rPr>
        <w:t>30mg/m</w:t>
      </w:r>
      <w:r>
        <w:rPr>
          <w:rFonts w:ascii="Times New Roman" w:hAnsi="Times New Roman"/>
          <w:szCs w:val="24"/>
          <w:vertAlign w:val="superscript"/>
        </w:rPr>
        <w:t>3</w:t>
      </w:r>
      <w:r>
        <w:rPr>
          <w:rFonts w:ascii="Times New Roman" w:hAnsi="Times New Roman"/>
          <w:szCs w:val="24"/>
        </w:rPr>
        <w:t>，超标时必须带防毒面具。紧急事态抢救或逃生时建议佩带正压自给式呼吸器</w:t>
      </w:r>
      <w:r>
        <w:rPr>
          <w:rFonts w:ascii="Times New Roman" w:hAnsi="Times New Roman"/>
          <w:szCs w:val="24"/>
        </w:rPr>
        <w:t>.</w:t>
      </w:r>
    </w:p>
    <w:p w14:paraId="029AFD24" w14:textId="77777777" w:rsidR="00396911" w:rsidRDefault="00D16E6F">
      <w:pPr>
        <w:numPr>
          <w:ilvl w:val="0"/>
          <w:numId w:val="18"/>
        </w:numPr>
        <w:ind w:firstLine="480"/>
        <w:rPr>
          <w:rFonts w:ascii="Times New Roman" w:hAnsi="Times New Roman"/>
          <w:szCs w:val="24"/>
        </w:rPr>
      </w:pPr>
      <w:r>
        <w:rPr>
          <w:rFonts w:ascii="Times New Roman" w:hAnsi="Times New Roman"/>
          <w:szCs w:val="24"/>
        </w:rPr>
        <w:t>泄漏处置</w:t>
      </w:r>
    </w:p>
    <w:p w14:paraId="0EEE0049" w14:textId="77777777" w:rsidR="00396911" w:rsidRDefault="00D16E6F">
      <w:pPr>
        <w:ind w:firstLine="480"/>
        <w:rPr>
          <w:rFonts w:ascii="Times New Roman" w:hAnsi="Times New Roman"/>
          <w:szCs w:val="24"/>
        </w:rPr>
      </w:pPr>
      <w:r>
        <w:rPr>
          <w:rFonts w:ascii="Times New Roman" w:hAnsi="Times New Roman"/>
          <w:szCs w:val="24"/>
        </w:rPr>
        <w:t>迅速撤离泄漏污染区人员至上风处，并隔离直至气体散尽。切断火源。建</w:t>
      </w:r>
      <w:r>
        <w:rPr>
          <w:rFonts w:ascii="Times New Roman" w:hAnsi="Times New Roman"/>
          <w:szCs w:val="24"/>
        </w:rPr>
        <w:lastRenderedPageBreak/>
        <w:t>议应急处理人员戴正压自给式呼吸器，穿一般消防防护服。切断气源。喷雾状水稀释、溶解，抽排（室内）或强力通风（室外）。如有可能将漏出气用排风机送至空旷地方或装设适当喷头烧掉，也可以用管路导至炉中、凹地焚之。</w:t>
      </w:r>
    </w:p>
    <w:p w14:paraId="5B8D9875"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）氮</w:t>
      </w:r>
      <w:r>
        <w:rPr>
          <w:rFonts w:ascii="Times New Roman" w:hAnsi="Times New Roman"/>
          <w:szCs w:val="24"/>
        </w:rPr>
        <w:t>气的窒息抢救和应急措施</w:t>
      </w:r>
    </w:p>
    <w:p w14:paraId="621EAA3A" w14:textId="77777777" w:rsidR="00396911" w:rsidRDefault="00D16E6F">
      <w:pPr>
        <w:numPr>
          <w:ilvl w:val="0"/>
          <w:numId w:val="19"/>
        </w:numPr>
        <w:ind w:firstLine="480"/>
        <w:rPr>
          <w:rFonts w:ascii="Times New Roman" w:hAnsi="Times New Roman"/>
          <w:szCs w:val="24"/>
        </w:rPr>
      </w:pPr>
      <w:r>
        <w:rPr>
          <w:rFonts w:ascii="Times New Roman" w:hAnsi="Times New Roman"/>
          <w:szCs w:val="24"/>
        </w:rPr>
        <w:t>急救</w:t>
      </w:r>
    </w:p>
    <w:p w14:paraId="4D755839" w14:textId="77777777" w:rsidR="00396911" w:rsidRDefault="00D16E6F">
      <w:pPr>
        <w:ind w:firstLine="480"/>
        <w:rPr>
          <w:rFonts w:ascii="Times New Roman" w:hAnsi="Times New Roman"/>
          <w:szCs w:val="24"/>
        </w:rPr>
      </w:pPr>
      <w:r>
        <w:rPr>
          <w:rFonts w:ascii="Times New Roman" w:hAnsi="Times New Roman"/>
          <w:szCs w:val="24"/>
        </w:rPr>
        <w:t>迅速脱离现场至空气新鲜处。保持呼吸道通畅。如呼吸困难，给输氧。呼吸心跳停止时，立即进行人工呼吸和胸外心脏按压术、就医。</w:t>
      </w:r>
    </w:p>
    <w:p w14:paraId="29C664CA" w14:textId="77777777" w:rsidR="00396911" w:rsidRDefault="00D16E6F">
      <w:pPr>
        <w:numPr>
          <w:ilvl w:val="0"/>
          <w:numId w:val="19"/>
        </w:numPr>
        <w:ind w:firstLine="480"/>
        <w:rPr>
          <w:rFonts w:ascii="Times New Roman" w:hAnsi="Times New Roman"/>
          <w:szCs w:val="24"/>
        </w:rPr>
      </w:pPr>
      <w:r>
        <w:rPr>
          <w:rFonts w:ascii="Times New Roman" w:hAnsi="Times New Roman"/>
          <w:szCs w:val="24"/>
        </w:rPr>
        <w:t>防护</w:t>
      </w:r>
    </w:p>
    <w:p w14:paraId="3B156A4E" w14:textId="77777777" w:rsidR="00396911" w:rsidRDefault="00D16E6F">
      <w:pPr>
        <w:ind w:firstLine="480"/>
        <w:rPr>
          <w:rFonts w:ascii="Times New Roman" w:hAnsi="Times New Roman"/>
          <w:szCs w:val="24"/>
        </w:rPr>
      </w:pPr>
      <w:r>
        <w:rPr>
          <w:rFonts w:ascii="Times New Roman" w:hAnsi="Times New Roman"/>
          <w:szCs w:val="24"/>
        </w:rPr>
        <w:t>工程控制：密闭操作。提供良好的自然通风条件。</w:t>
      </w:r>
    </w:p>
    <w:p w14:paraId="3F9C12C5" w14:textId="77777777" w:rsidR="00396911" w:rsidRDefault="00D16E6F">
      <w:pPr>
        <w:ind w:firstLine="480"/>
        <w:rPr>
          <w:rFonts w:ascii="Times New Roman" w:hAnsi="Times New Roman"/>
          <w:szCs w:val="24"/>
        </w:rPr>
      </w:pPr>
      <w:r>
        <w:rPr>
          <w:rFonts w:ascii="Times New Roman" w:hAnsi="Times New Roman"/>
          <w:szCs w:val="24"/>
        </w:rPr>
        <w:t>呼吸系统防护：一般不需特殊防护。当作业场所空气中氧气浓度低于</w:t>
      </w:r>
      <w:r>
        <w:rPr>
          <w:rFonts w:ascii="Times New Roman" w:hAnsi="Times New Roman"/>
          <w:szCs w:val="24"/>
        </w:rPr>
        <w:t>18%</w:t>
      </w:r>
      <w:r>
        <w:rPr>
          <w:rFonts w:ascii="Times New Roman" w:hAnsi="Times New Roman"/>
          <w:szCs w:val="24"/>
        </w:rPr>
        <w:br/>
      </w:r>
      <w:r>
        <w:rPr>
          <w:rFonts w:ascii="Times New Roman" w:hAnsi="Times New Roman"/>
          <w:szCs w:val="24"/>
        </w:rPr>
        <w:t>时，必须佩戴空气呼吸器或长管面具。</w:t>
      </w:r>
    </w:p>
    <w:p w14:paraId="6188E0A3" w14:textId="77777777" w:rsidR="00396911" w:rsidRDefault="00D16E6F">
      <w:pPr>
        <w:ind w:firstLine="480"/>
        <w:rPr>
          <w:rFonts w:ascii="Times New Roman" w:hAnsi="Times New Roman"/>
          <w:szCs w:val="24"/>
        </w:rPr>
      </w:pPr>
      <w:r>
        <w:rPr>
          <w:rFonts w:ascii="Times New Roman" w:hAnsi="Times New Roman"/>
          <w:szCs w:val="24"/>
        </w:rPr>
        <w:t>眼睛防护：一般不需特殊防护；</w:t>
      </w:r>
    </w:p>
    <w:p w14:paraId="5B1EBB95" w14:textId="77777777" w:rsidR="00396911" w:rsidRDefault="00D16E6F">
      <w:pPr>
        <w:ind w:firstLine="480"/>
        <w:rPr>
          <w:rFonts w:ascii="Times New Roman" w:hAnsi="Times New Roman"/>
          <w:szCs w:val="24"/>
        </w:rPr>
      </w:pPr>
      <w:r>
        <w:rPr>
          <w:rFonts w:ascii="Times New Roman" w:hAnsi="Times New Roman"/>
          <w:szCs w:val="24"/>
        </w:rPr>
        <w:t>身体防护：穿一般作业工作服；</w:t>
      </w:r>
    </w:p>
    <w:p w14:paraId="450F3253" w14:textId="77777777" w:rsidR="00396911" w:rsidRDefault="00D16E6F">
      <w:pPr>
        <w:ind w:firstLine="480"/>
        <w:rPr>
          <w:rFonts w:ascii="Times New Roman" w:hAnsi="Times New Roman"/>
          <w:szCs w:val="24"/>
        </w:rPr>
      </w:pPr>
      <w:r>
        <w:rPr>
          <w:rFonts w:ascii="Times New Roman" w:hAnsi="Times New Roman"/>
          <w:szCs w:val="24"/>
        </w:rPr>
        <w:t>手防护：戴一般作业防护手套；</w:t>
      </w:r>
    </w:p>
    <w:p w14:paraId="730A62E8" w14:textId="77777777" w:rsidR="00396911" w:rsidRDefault="00D16E6F">
      <w:pPr>
        <w:ind w:firstLine="480"/>
        <w:rPr>
          <w:rFonts w:ascii="Times New Roman" w:hAnsi="Times New Roman"/>
          <w:szCs w:val="24"/>
        </w:rPr>
      </w:pPr>
      <w:r>
        <w:rPr>
          <w:rFonts w:ascii="Times New Roman" w:hAnsi="Times New Roman"/>
          <w:szCs w:val="24"/>
        </w:rPr>
        <w:t>其他防护：避免高浓度吸入。</w:t>
      </w:r>
    </w:p>
    <w:p w14:paraId="7081466E" w14:textId="77777777" w:rsidR="00396911" w:rsidRDefault="00D16E6F">
      <w:pPr>
        <w:ind w:firstLine="480"/>
        <w:rPr>
          <w:rFonts w:ascii="Times New Roman" w:hAnsi="Times New Roman"/>
          <w:szCs w:val="24"/>
        </w:rPr>
      </w:pPr>
      <w:r>
        <w:rPr>
          <w:rFonts w:ascii="Times New Roman" w:hAnsi="Times New Roman"/>
          <w:szCs w:val="24"/>
        </w:rPr>
        <w:t>进入罐、限制性空间或其它高浓度区作业，须有人监护。</w:t>
      </w:r>
    </w:p>
    <w:p w14:paraId="2A77D662" w14:textId="77777777" w:rsidR="00396911" w:rsidRDefault="00D16E6F">
      <w:pPr>
        <w:numPr>
          <w:ilvl w:val="0"/>
          <w:numId w:val="19"/>
        </w:numPr>
        <w:ind w:firstLine="480"/>
        <w:rPr>
          <w:rFonts w:ascii="Times New Roman" w:hAnsi="Times New Roman"/>
          <w:szCs w:val="24"/>
        </w:rPr>
      </w:pPr>
      <w:r>
        <w:rPr>
          <w:rFonts w:ascii="Times New Roman" w:hAnsi="Times New Roman"/>
          <w:szCs w:val="24"/>
        </w:rPr>
        <w:t>泄露处置</w:t>
      </w:r>
    </w:p>
    <w:p w14:paraId="52684125" w14:textId="77777777" w:rsidR="00396911" w:rsidRDefault="00D16E6F">
      <w:pPr>
        <w:ind w:firstLine="480"/>
        <w:rPr>
          <w:rFonts w:ascii="Times New Roman" w:hAnsi="Times New Roman"/>
          <w:szCs w:val="24"/>
        </w:rPr>
      </w:pPr>
      <w:r>
        <w:rPr>
          <w:rFonts w:ascii="Times New Roman" w:hAnsi="Times New Roman"/>
          <w:szCs w:val="24"/>
        </w:rPr>
        <w:t>迅速撤离泄漏污染区人员至上风处，并进行隔离，严格限制出入。建议应急处理人员戴自给正压式呼吸器，穿一般作业工作服。尽可能切断泄漏源。合理通风，加速扩散。漏气容器要妥善处理，修复、检验后再用。</w:t>
      </w:r>
    </w:p>
    <w:p w14:paraId="04981697"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3</w:t>
      </w:r>
      <w:r>
        <w:rPr>
          <w:rFonts w:ascii="Times New Roman" w:hAnsi="Times New Roman"/>
          <w:szCs w:val="24"/>
        </w:rPr>
        <w:t>）</w:t>
      </w:r>
      <w:r>
        <w:rPr>
          <w:rFonts w:ascii="Times New Roman" w:hAnsi="Times New Roman"/>
          <w:szCs w:val="24"/>
        </w:rPr>
        <w:t>NH</w:t>
      </w:r>
      <w:r>
        <w:rPr>
          <w:rFonts w:ascii="Times New Roman" w:hAnsi="Times New Roman"/>
          <w:sz w:val="16"/>
          <w:szCs w:val="16"/>
        </w:rPr>
        <w:t xml:space="preserve">3 </w:t>
      </w:r>
      <w:r>
        <w:rPr>
          <w:rFonts w:ascii="Times New Roman" w:hAnsi="Times New Roman"/>
          <w:szCs w:val="24"/>
        </w:rPr>
        <w:t>中毒的抢救和应急措施</w:t>
      </w:r>
    </w:p>
    <w:p w14:paraId="59A752C8" w14:textId="77777777" w:rsidR="00396911" w:rsidRDefault="00D16E6F">
      <w:pPr>
        <w:numPr>
          <w:ilvl w:val="0"/>
          <w:numId w:val="20"/>
        </w:numPr>
        <w:ind w:firstLine="480"/>
        <w:rPr>
          <w:rFonts w:ascii="Times New Roman" w:hAnsi="Times New Roman"/>
          <w:szCs w:val="24"/>
        </w:rPr>
      </w:pPr>
      <w:r>
        <w:rPr>
          <w:rFonts w:ascii="Times New Roman" w:hAnsi="Times New Roman"/>
          <w:szCs w:val="24"/>
        </w:rPr>
        <w:t>急救</w:t>
      </w:r>
    </w:p>
    <w:p w14:paraId="031F97C7" w14:textId="77777777" w:rsidR="00396911" w:rsidRDefault="00D16E6F">
      <w:pPr>
        <w:ind w:firstLine="480"/>
        <w:rPr>
          <w:rFonts w:ascii="Times New Roman" w:hAnsi="Times New Roman"/>
          <w:szCs w:val="24"/>
        </w:rPr>
      </w:pPr>
      <w:r>
        <w:rPr>
          <w:rFonts w:ascii="Times New Roman" w:hAnsi="Times New Roman"/>
          <w:szCs w:val="24"/>
        </w:rPr>
        <w:t>迅速脱离现场至空气新鲜处。保持呼吸道畅通。呼吸困难时给输氧，呼吸停止者立即进行人工呼吸，就医。</w:t>
      </w:r>
    </w:p>
    <w:p w14:paraId="6E0E6DF4" w14:textId="77777777" w:rsidR="00396911" w:rsidRDefault="00D16E6F">
      <w:pPr>
        <w:numPr>
          <w:ilvl w:val="0"/>
          <w:numId w:val="20"/>
        </w:numPr>
        <w:ind w:firstLine="480"/>
        <w:rPr>
          <w:rFonts w:ascii="Times New Roman" w:hAnsi="Times New Roman"/>
          <w:szCs w:val="24"/>
        </w:rPr>
      </w:pPr>
      <w:r>
        <w:rPr>
          <w:rFonts w:ascii="Times New Roman" w:hAnsi="Times New Roman"/>
          <w:szCs w:val="24"/>
        </w:rPr>
        <w:t>防护</w:t>
      </w:r>
    </w:p>
    <w:p w14:paraId="3A9D207B" w14:textId="77777777" w:rsidR="00396911" w:rsidRDefault="00D16E6F">
      <w:pPr>
        <w:ind w:firstLine="480"/>
        <w:rPr>
          <w:rFonts w:ascii="Times New Roman" w:hAnsi="Times New Roman"/>
          <w:szCs w:val="24"/>
        </w:rPr>
      </w:pPr>
      <w:r>
        <w:rPr>
          <w:rFonts w:ascii="Times New Roman" w:hAnsi="Times New Roman"/>
          <w:szCs w:val="24"/>
        </w:rPr>
        <w:lastRenderedPageBreak/>
        <w:t>车间空气中</w:t>
      </w:r>
      <w:r>
        <w:rPr>
          <w:rFonts w:ascii="Times New Roman" w:hAnsi="Times New Roman"/>
          <w:szCs w:val="24"/>
        </w:rPr>
        <w:t>NH</w:t>
      </w:r>
      <w:r>
        <w:rPr>
          <w:rFonts w:ascii="Times New Roman" w:hAnsi="Times New Roman"/>
          <w:sz w:val="16"/>
          <w:szCs w:val="16"/>
        </w:rPr>
        <w:t>3</w:t>
      </w:r>
      <w:r>
        <w:rPr>
          <w:rFonts w:ascii="Times New Roman" w:hAnsi="Times New Roman"/>
          <w:szCs w:val="24"/>
        </w:rPr>
        <w:t>的短时间接触容许浓度为</w:t>
      </w:r>
      <w:r>
        <w:rPr>
          <w:rFonts w:ascii="Times New Roman" w:hAnsi="Times New Roman"/>
          <w:szCs w:val="24"/>
        </w:rPr>
        <w:t>30mg/m</w:t>
      </w:r>
      <w:r>
        <w:rPr>
          <w:rFonts w:ascii="Times New Roman" w:hAnsi="Times New Roman"/>
          <w:sz w:val="16"/>
          <w:szCs w:val="16"/>
        </w:rPr>
        <w:t>3</w:t>
      </w:r>
      <w:r>
        <w:rPr>
          <w:rFonts w:ascii="Times New Roman" w:hAnsi="Times New Roman"/>
          <w:szCs w:val="24"/>
        </w:rPr>
        <w:t>，超标时必须佩带防毒口罩。紧急事态抢救或逃生时建议佩带自给式呼吸</w:t>
      </w:r>
      <w:r>
        <w:rPr>
          <w:rFonts w:ascii="Times New Roman" w:hAnsi="Times New Roman"/>
          <w:szCs w:val="24"/>
        </w:rPr>
        <w:t>器。</w:t>
      </w:r>
    </w:p>
    <w:p w14:paraId="38F3DC63" w14:textId="77777777" w:rsidR="00396911" w:rsidRDefault="00D16E6F">
      <w:pPr>
        <w:numPr>
          <w:ilvl w:val="0"/>
          <w:numId w:val="20"/>
        </w:numPr>
        <w:ind w:firstLine="480"/>
        <w:rPr>
          <w:rFonts w:ascii="Times New Roman" w:hAnsi="Times New Roman"/>
          <w:szCs w:val="24"/>
        </w:rPr>
      </w:pPr>
      <w:r>
        <w:rPr>
          <w:rFonts w:ascii="Times New Roman" w:hAnsi="Times New Roman"/>
          <w:szCs w:val="24"/>
        </w:rPr>
        <w:t>泄漏处置</w:t>
      </w:r>
    </w:p>
    <w:p w14:paraId="7E5A834D" w14:textId="77777777" w:rsidR="00396911" w:rsidRDefault="00D16E6F">
      <w:pPr>
        <w:ind w:firstLine="480"/>
        <w:rPr>
          <w:rFonts w:ascii="Times New Roman" w:hAnsi="Times New Roman"/>
          <w:szCs w:val="24"/>
        </w:rPr>
      </w:pPr>
      <w:r>
        <w:rPr>
          <w:rFonts w:ascii="Times New Roman" w:hAnsi="Times New Roman"/>
          <w:szCs w:val="24"/>
        </w:rPr>
        <w:t>迅速撤离泄漏污染区人员至上风处，并隔离直至气体散尽。切断火源。建议应急处理人员戴正压自给式呼吸器，穿厂商特别推荐的化学防护服</w:t>
      </w:r>
      <w:r>
        <w:rPr>
          <w:rFonts w:ascii="Times New Roman" w:hAnsi="Times New Roman"/>
          <w:szCs w:val="24"/>
        </w:rPr>
        <w:t>(</w:t>
      </w:r>
      <w:r>
        <w:rPr>
          <w:rFonts w:ascii="Times New Roman" w:hAnsi="Times New Roman"/>
          <w:szCs w:val="24"/>
        </w:rPr>
        <w:t>完全隔离</w:t>
      </w:r>
      <w:r>
        <w:rPr>
          <w:rFonts w:ascii="Times New Roman" w:hAnsi="Times New Roman"/>
          <w:szCs w:val="24"/>
        </w:rPr>
        <w:t>)</w:t>
      </w:r>
      <w:r>
        <w:rPr>
          <w:rFonts w:ascii="Times New Roman" w:hAnsi="Times New Roman"/>
          <w:szCs w:val="24"/>
        </w:rPr>
        <w:t>。切断气源。高浓度泄漏区，喷含盐酸水雾状水中和、稀释、溶解，然后抽排</w:t>
      </w:r>
      <w:r>
        <w:rPr>
          <w:rFonts w:ascii="Times New Roman" w:hAnsi="Times New Roman"/>
          <w:szCs w:val="24"/>
        </w:rPr>
        <w:t>(</w:t>
      </w:r>
      <w:r>
        <w:rPr>
          <w:rFonts w:ascii="Times New Roman" w:hAnsi="Times New Roman"/>
          <w:szCs w:val="24"/>
        </w:rPr>
        <w:t>室内</w:t>
      </w:r>
      <w:r>
        <w:rPr>
          <w:rFonts w:ascii="Times New Roman" w:hAnsi="Times New Roman"/>
          <w:szCs w:val="24"/>
        </w:rPr>
        <w:t>)</w:t>
      </w:r>
      <w:r>
        <w:rPr>
          <w:rFonts w:ascii="Times New Roman" w:hAnsi="Times New Roman"/>
          <w:szCs w:val="24"/>
        </w:rPr>
        <w:t>或强力通风</w:t>
      </w:r>
      <w:r>
        <w:rPr>
          <w:rFonts w:ascii="Times New Roman" w:hAnsi="Times New Roman"/>
          <w:szCs w:val="24"/>
        </w:rPr>
        <w:t>(</w:t>
      </w:r>
      <w:r>
        <w:rPr>
          <w:rFonts w:ascii="Times New Roman" w:hAnsi="Times New Roman"/>
          <w:szCs w:val="24"/>
        </w:rPr>
        <w:t>室外</w:t>
      </w:r>
      <w:r>
        <w:rPr>
          <w:rFonts w:ascii="Times New Roman" w:hAnsi="Times New Roman"/>
          <w:szCs w:val="24"/>
        </w:rPr>
        <w:t>)</w:t>
      </w:r>
      <w:r>
        <w:rPr>
          <w:rFonts w:ascii="Times New Roman" w:hAnsi="Times New Roman"/>
          <w:szCs w:val="24"/>
        </w:rPr>
        <w:t>。也可以将残余气体或漏出气用排风机送至水洗塔或与塔相连的通风橱内。</w:t>
      </w:r>
    </w:p>
    <w:p w14:paraId="716C09CB" w14:textId="77777777" w:rsidR="00396911" w:rsidRDefault="00D16E6F">
      <w:pPr>
        <w:ind w:leftChars="200" w:left="480" w:firstLineChars="0" w:firstLine="0"/>
        <w:rPr>
          <w:rFonts w:ascii="Times New Roman" w:hAnsi="Times New Roman"/>
          <w:szCs w:val="24"/>
        </w:rPr>
      </w:pPr>
      <w:r>
        <w:rPr>
          <w:rFonts w:ascii="Times New Roman" w:hAnsi="Times New Roman"/>
          <w:szCs w:val="24"/>
        </w:rPr>
        <w:t>（</w:t>
      </w:r>
      <w:r>
        <w:rPr>
          <w:rFonts w:ascii="Times New Roman" w:hAnsi="Times New Roman"/>
          <w:szCs w:val="24"/>
        </w:rPr>
        <w:t>4</w:t>
      </w:r>
      <w:r>
        <w:rPr>
          <w:rFonts w:ascii="Times New Roman" w:hAnsi="Times New Roman"/>
          <w:szCs w:val="24"/>
        </w:rPr>
        <w:t>）</w:t>
      </w:r>
      <w:r>
        <w:rPr>
          <w:rFonts w:ascii="Times New Roman" w:hAnsi="Times New Roman"/>
          <w:szCs w:val="24"/>
        </w:rPr>
        <w:t>H</w:t>
      </w:r>
      <w:r>
        <w:rPr>
          <w:rFonts w:ascii="Times New Roman" w:hAnsi="Times New Roman"/>
          <w:sz w:val="16"/>
          <w:szCs w:val="16"/>
        </w:rPr>
        <w:t>2</w:t>
      </w:r>
      <w:r>
        <w:rPr>
          <w:rFonts w:ascii="Times New Roman" w:hAnsi="Times New Roman"/>
          <w:szCs w:val="24"/>
        </w:rPr>
        <w:t>S</w:t>
      </w:r>
      <w:r>
        <w:rPr>
          <w:rFonts w:ascii="Times New Roman" w:hAnsi="Times New Roman"/>
          <w:szCs w:val="24"/>
        </w:rPr>
        <w:t>中毒的抢救和应急措施</w:t>
      </w:r>
    </w:p>
    <w:p w14:paraId="58C0B571" w14:textId="77777777" w:rsidR="00396911" w:rsidRDefault="00D16E6F">
      <w:pPr>
        <w:numPr>
          <w:ilvl w:val="0"/>
          <w:numId w:val="21"/>
        </w:numPr>
        <w:ind w:firstLine="480"/>
        <w:rPr>
          <w:rFonts w:ascii="Times New Roman" w:hAnsi="Times New Roman"/>
          <w:szCs w:val="24"/>
        </w:rPr>
      </w:pPr>
      <w:r>
        <w:rPr>
          <w:rFonts w:ascii="Times New Roman" w:hAnsi="Times New Roman"/>
          <w:szCs w:val="24"/>
        </w:rPr>
        <w:t>急救</w:t>
      </w:r>
    </w:p>
    <w:p w14:paraId="73FDA443" w14:textId="77777777" w:rsidR="00396911" w:rsidRDefault="00D16E6F">
      <w:pPr>
        <w:ind w:firstLine="480"/>
        <w:rPr>
          <w:rFonts w:ascii="Times New Roman" w:hAnsi="Times New Roman"/>
          <w:szCs w:val="24"/>
        </w:rPr>
      </w:pPr>
      <w:r>
        <w:rPr>
          <w:rFonts w:ascii="Times New Roman" w:hAnsi="Times New Roman"/>
          <w:szCs w:val="24"/>
        </w:rPr>
        <w:t>迅速脱离现场至空气新鲜处。呼吸困难时给输氧，呼吸停止者立即进行人工呼吸</w:t>
      </w:r>
      <w:r>
        <w:rPr>
          <w:rFonts w:ascii="Times New Roman" w:hAnsi="Times New Roman"/>
          <w:szCs w:val="24"/>
        </w:rPr>
        <w:t>(</w:t>
      </w:r>
      <w:r>
        <w:rPr>
          <w:rFonts w:ascii="Times New Roman" w:hAnsi="Times New Roman"/>
          <w:szCs w:val="24"/>
        </w:rPr>
        <w:t>勿用口对口</w:t>
      </w:r>
      <w:r>
        <w:rPr>
          <w:rFonts w:ascii="Times New Roman" w:hAnsi="Times New Roman"/>
          <w:szCs w:val="24"/>
        </w:rPr>
        <w:t>)</w:t>
      </w:r>
      <w:r>
        <w:rPr>
          <w:rFonts w:ascii="Times New Roman" w:hAnsi="Times New Roman"/>
          <w:szCs w:val="24"/>
        </w:rPr>
        <w:t>。就医。</w:t>
      </w:r>
    </w:p>
    <w:p w14:paraId="649393FA" w14:textId="77777777" w:rsidR="00396911" w:rsidRDefault="00D16E6F">
      <w:pPr>
        <w:numPr>
          <w:ilvl w:val="0"/>
          <w:numId w:val="21"/>
        </w:numPr>
        <w:ind w:firstLine="480"/>
        <w:rPr>
          <w:rFonts w:ascii="Times New Roman" w:hAnsi="Times New Roman"/>
          <w:szCs w:val="24"/>
        </w:rPr>
      </w:pPr>
      <w:r>
        <w:rPr>
          <w:rFonts w:ascii="Times New Roman" w:hAnsi="Times New Roman"/>
          <w:szCs w:val="24"/>
        </w:rPr>
        <w:t>防护</w:t>
      </w:r>
    </w:p>
    <w:p w14:paraId="0CA0BE8E" w14:textId="77777777" w:rsidR="00396911" w:rsidRDefault="00D16E6F">
      <w:pPr>
        <w:ind w:firstLine="480"/>
        <w:rPr>
          <w:rFonts w:ascii="Times New Roman" w:hAnsi="Times New Roman"/>
          <w:szCs w:val="24"/>
        </w:rPr>
      </w:pPr>
      <w:r>
        <w:rPr>
          <w:rFonts w:ascii="Times New Roman" w:hAnsi="Times New Roman"/>
          <w:szCs w:val="24"/>
        </w:rPr>
        <w:t>车间空气中</w:t>
      </w:r>
      <w:r>
        <w:rPr>
          <w:rFonts w:ascii="Times New Roman" w:hAnsi="Times New Roman"/>
          <w:szCs w:val="24"/>
        </w:rPr>
        <w:t xml:space="preserve"> H</w:t>
      </w:r>
      <w:r>
        <w:rPr>
          <w:rFonts w:ascii="Times New Roman" w:hAnsi="Times New Roman"/>
          <w:sz w:val="16"/>
          <w:szCs w:val="16"/>
        </w:rPr>
        <w:t>2</w:t>
      </w:r>
      <w:r>
        <w:rPr>
          <w:rFonts w:ascii="Times New Roman" w:hAnsi="Times New Roman"/>
          <w:szCs w:val="24"/>
        </w:rPr>
        <w:t>S</w:t>
      </w:r>
      <w:r>
        <w:rPr>
          <w:rFonts w:ascii="Times New Roman" w:hAnsi="Times New Roman"/>
          <w:szCs w:val="24"/>
        </w:rPr>
        <w:t>的最高允许浓度为</w:t>
      </w:r>
      <w:r>
        <w:rPr>
          <w:rFonts w:ascii="Times New Roman" w:hAnsi="Times New Roman"/>
          <w:szCs w:val="24"/>
        </w:rPr>
        <w:t>10mg/m</w:t>
      </w:r>
      <w:r>
        <w:rPr>
          <w:rFonts w:ascii="Times New Roman" w:hAnsi="Times New Roman"/>
          <w:szCs w:val="24"/>
          <w:vertAlign w:val="superscript"/>
        </w:rPr>
        <w:t>3</w:t>
      </w:r>
      <w:r>
        <w:rPr>
          <w:rFonts w:ascii="Times New Roman" w:hAnsi="Times New Roman"/>
          <w:szCs w:val="24"/>
        </w:rPr>
        <w:t>，超标时必</w:t>
      </w:r>
      <w:r>
        <w:rPr>
          <w:rFonts w:ascii="Times New Roman" w:hAnsi="Times New Roman"/>
          <w:szCs w:val="24"/>
        </w:rPr>
        <w:t>须带防毒面具。紧急事态抢救或逃生时建议佩带正压自给式呼吸器。</w:t>
      </w:r>
    </w:p>
    <w:p w14:paraId="0DBB142C" w14:textId="77777777" w:rsidR="00396911" w:rsidRDefault="00D16E6F">
      <w:pPr>
        <w:numPr>
          <w:ilvl w:val="0"/>
          <w:numId w:val="21"/>
        </w:numPr>
        <w:ind w:firstLine="480"/>
        <w:rPr>
          <w:rFonts w:ascii="Times New Roman" w:hAnsi="Times New Roman"/>
          <w:szCs w:val="24"/>
        </w:rPr>
      </w:pPr>
      <w:r>
        <w:rPr>
          <w:rFonts w:ascii="Times New Roman" w:hAnsi="Times New Roman"/>
          <w:szCs w:val="24"/>
        </w:rPr>
        <w:t>泄漏处置</w:t>
      </w:r>
    </w:p>
    <w:p w14:paraId="5D019381" w14:textId="77777777" w:rsidR="00396911" w:rsidRDefault="00D16E6F">
      <w:pPr>
        <w:ind w:firstLine="480"/>
        <w:rPr>
          <w:rFonts w:ascii="Times New Roman" w:hAnsi="Times New Roman"/>
          <w:szCs w:val="24"/>
        </w:rPr>
      </w:pPr>
      <w:r>
        <w:rPr>
          <w:rFonts w:ascii="Times New Roman" w:hAnsi="Times New Roman"/>
          <w:szCs w:val="24"/>
        </w:rPr>
        <w:t>迅速撤离泄漏污染区人员至上风处，并隔离直至气体散尽。切断火源。建议应急处理人员戴自给式呼吸器，穿一般消防防护服。切断气源。喷雾状水稀释、溶解，注意收集并处理废水。抽排</w:t>
      </w:r>
      <w:r>
        <w:rPr>
          <w:rFonts w:ascii="Times New Roman" w:hAnsi="Times New Roman"/>
          <w:szCs w:val="24"/>
        </w:rPr>
        <w:t>(</w:t>
      </w:r>
      <w:r>
        <w:rPr>
          <w:rFonts w:ascii="Times New Roman" w:hAnsi="Times New Roman"/>
          <w:szCs w:val="24"/>
        </w:rPr>
        <w:t>室内</w:t>
      </w:r>
      <w:r>
        <w:rPr>
          <w:rFonts w:ascii="Times New Roman" w:hAnsi="Times New Roman"/>
          <w:szCs w:val="24"/>
        </w:rPr>
        <w:t>)</w:t>
      </w:r>
      <w:r>
        <w:rPr>
          <w:rFonts w:ascii="Times New Roman" w:hAnsi="Times New Roman"/>
          <w:szCs w:val="24"/>
        </w:rPr>
        <w:t>或强力通风</w:t>
      </w:r>
      <w:r>
        <w:rPr>
          <w:rFonts w:ascii="Times New Roman" w:hAnsi="Times New Roman"/>
          <w:szCs w:val="24"/>
        </w:rPr>
        <w:t>(</w:t>
      </w:r>
      <w:r>
        <w:rPr>
          <w:rFonts w:ascii="Times New Roman" w:hAnsi="Times New Roman"/>
          <w:szCs w:val="24"/>
        </w:rPr>
        <w:t>室外</w:t>
      </w:r>
      <w:r>
        <w:rPr>
          <w:rFonts w:ascii="Times New Roman" w:hAnsi="Times New Roman"/>
          <w:szCs w:val="24"/>
        </w:rPr>
        <w:t>)</w:t>
      </w:r>
      <w:r>
        <w:rPr>
          <w:rFonts w:ascii="Times New Roman" w:hAnsi="Times New Roman"/>
          <w:szCs w:val="24"/>
        </w:rPr>
        <w:t>。如有可能，将残余气体或漏出气用排风机送至水洗塔或与塔相连的通风橱内或使其通过三氯化铁水溶液。</w:t>
      </w:r>
    </w:p>
    <w:p w14:paraId="2084AC8F"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5</w:t>
      </w:r>
      <w:r>
        <w:rPr>
          <w:rFonts w:ascii="Times New Roman" w:hAnsi="Times New Roman"/>
          <w:szCs w:val="24"/>
        </w:rPr>
        <w:t>）苯中毒的抢救和应急措施</w:t>
      </w:r>
    </w:p>
    <w:p w14:paraId="1CDCA49F" w14:textId="77777777" w:rsidR="00396911" w:rsidRDefault="00D16E6F">
      <w:pPr>
        <w:numPr>
          <w:ilvl w:val="0"/>
          <w:numId w:val="22"/>
        </w:numPr>
        <w:ind w:firstLine="480"/>
        <w:rPr>
          <w:rFonts w:ascii="Times New Roman" w:hAnsi="Times New Roman"/>
          <w:szCs w:val="24"/>
        </w:rPr>
      </w:pPr>
      <w:r>
        <w:rPr>
          <w:rFonts w:ascii="Times New Roman" w:hAnsi="Times New Roman"/>
          <w:szCs w:val="24"/>
        </w:rPr>
        <w:t>急救</w:t>
      </w:r>
    </w:p>
    <w:p w14:paraId="57A423DA" w14:textId="77777777" w:rsidR="00396911" w:rsidRDefault="00D16E6F">
      <w:pPr>
        <w:ind w:firstLine="480"/>
        <w:rPr>
          <w:rFonts w:ascii="Times New Roman" w:hAnsi="Times New Roman"/>
          <w:szCs w:val="24"/>
        </w:rPr>
      </w:pPr>
      <w:r>
        <w:rPr>
          <w:rFonts w:ascii="Times New Roman" w:hAnsi="Times New Roman"/>
          <w:szCs w:val="24"/>
        </w:rPr>
        <w:t>迅速脱离现场至空气新鲜处，保持呼吸道畅通。呼吸困难时给输氧，呼吸及心跳停止者立即进行人工呼吸和心脏按压术。就医。</w:t>
      </w:r>
    </w:p>
    <w:p w14:paraId="4F0055F5" w14:textId="77777777" w:rsidR="00396911" w:rsidRDefault="00D16E6F">
      <w:pPr>
        <w:numPr>
          <w:ilvl w:val="0"/>
          <w:numId w:val="22"/>
        </w:numPr>
        <w:ind w:firstLine="480"/>
        <w:rPr>
          <w:rFonts w:ascii="Times New Roman" w:hAnsi="Times New Roman"/>
          <w:szCs w:val="24"/>
        </w:rPr>
      </w:pPr>
      <w:r>
        <w:rPr>
          <w:rFonts w:ascii="Times New Roman" w:hAnsi="Times New Roman"/>
          <w:szCs w:val="24"/>
        </w:rPr>
        <w:lastRenderedPageBreak/>
        <w:t>防护</w:t>
      </w:r>
    </w:p>
    <w:p w14:paraId="5AEE8A31" w14:textId="77777777" w:rsidR="00396911" w:rsidRDefault="00D16E6F">
      <w:pPr>
        <w:ind w:firstLine="480"/>
        <w:rPr>
          <w:rFonts w:ascii="Times New Roman" w:hAnsi="Times New Roman"/>
          <w:szCs w:val="24"/>
        </w:rPr>
      </w:pPr>
      <w:r>
        <w:rPr>
          <w:rFonts w:ascii="Times New Roman" w:hAnsi="Times New Roman"/>
          <w:szCs w:val="24"/>
        </w:rPr>
        <w:t>车间空气中苯的短时间接触容许浓度为</w:t>
      </w:r>
      <w:r>
        <w:rPr>
          <w:rFonts w:ascii="Times New Roman" w:hAnsi="Times New Roman"/>
          <w:szCs w:val="24"/>
        </w:rPr>
        <w:t>10mg/m</w:t>
      </w:r>
      <w:r>
        <w:rPr>
          <w:rFonts w:ascii="Times New Roman" w:hAnsi="Times New Roman"/>
          <w:szCs w:val="24"/>
          <w:vertAlign w:val="superscript"/>
        </w:rPr>
        <w:t>3</w:t>
      </w:r>
      <w:r>
        <w:rPr>
          <w:rFonts w:ascii="Times New Roman" w:hAnsi="Times New Roman"/>
          <w:szCs w:val="24"/>
        </w:rPr>
        <w:t>，超标时佩带防毒面具。紧急事态抢救或逃生时应该佩带自给式呼吸器。</w:t>
      </w:r>
    </w:p>
    <w:p w14:paraId="0C38731D" w14:textId="77777777" w:rsidR="00396911" w:rsidRDefault="00D16E6F">
      <w:pPr>
        <w:numPr>
          <w:ilvl w:val="0"/>
          <w:numId w:val="22"/>
        </w:numPr>
        <w:ind w:firstLine="480"/>
        <w:rPr>
          <w:rFonts w:ascii="Times New Roman" w:hAnsi="Times New Roman"/>
          <w:szCs w:val="24"/>
        </w:rPr>
      </w:pPr>
      <w:r>
        <w:rPr>
          <w:rFonts w:ascii="Times New Roman" w:hAnsi="Times New Roman"/>
          <w:szCs w:val="24"/>
        </w:rPr>
        <w:t>泄漏处置</w:t>
      </w:r>
    </w:p>
    <w:p w14:paraId="6CA4D5EE" w14:textId="77777777" w:rsidR="00396911" w:rsidRDefault="00D16E6F">
      <w:pPr>
        <w:ind w:firstLine="480"/>
        <w:rPr>
          <w:rFonts w:ascii="Times New Roman" w:hAnsi="Times New Roman"/>
          <w:szCs w:val="24"/>
        </w:rPr>
      </w:pPr>
      <w:r>
        <w:rPr>
          <w:rFonts w:ascii="Times New Roman" w:hAnsi="Times New Roman"/>
          <w:szCs w:val="24"/>
        </w:rPr>
        <w:t>疏散泄漏污染区人员至安全区，禁止无关人员进入污染区。切断火源。建议应急处理人员戴自给式呼吸器，穿一般消防防护服。在确保安全的情况下堵漏。喷水雾会减少蒸发，但不能降低泄漏物在受限制空间内的易燃性。用活性炭或其它惰性材料吸收，然后使用无火花工具收集运至废物处理场所处置。</w:t>
      </w:r>
    </w:p>
    <w:p w14:paraId="0AB006B9" w14:textId="77777777" w:rsidR="00396911" w:rsidRDefault="00D16E6F">
      <w:pPr>
        <w:ind w:firstLine="480"/>
        <w:rPr>
          <w:rFonts w:ascii="Times New Roman" w:hAnsi="Times New Roman"/>
          <w:szCs w:val="24"/>
        </w:rPr>
      </w:pPr>
      <w:r>
        <w:rPr>
          <w:rFonts w:ascii="Times New Roman" w:hAnsi="Times New Roman"/>
          <w:szCs w:val="24"/>
        </w:rPr>
        <w:t>本工程在生产过程中急性中毒的抢救由厂内医疗卫生机构负责，一旦发生急性中毒事故采用厂内电话与相关部门联络，经初步紧急处置后迅速送往附近医院抢救。</w:t>
      </w:r>
    </w:p>
    <w:p w14:paraId="1DFE930B" w14:textId="77777777" w:rsidR="00396911" w:rsidRDefault="00D16E6F">
      <w:pPr>
        <w:ind w:firstLine="480"/>
        <w:rPr>
          <w:rFonts w:ascii="Times New Roman" w:hAnsi="Times New Roman"/>
          <w:szCs w:val="24"/>
        </w:rPr>
      </w:pPr>
      <w:r>
        <w:rPr>
          <w:rFonts w:ascii="Times New Roman" w:hAnsi="Times New Roman"/>
          <w:szCs w:val="24"/>
        </w:rPr>
        <w:t>本工程在易发生中毒事故的生产场所设置相应的事故应急照明设施，并建议设置必备的防毒口罩、防毒面具、呼吸</w:t>
      </w:r>
      <w:r>
        <w:rPr>
          <w:rFonts w:ascii="Times New Roman" w:hAnsi="Times New Roman"/>
          <w:szCs w:val="24"/>
        </w:rPr>
        <w:t>器、急救药品与器械等事故应急器材。</w:t>
      </w:r>
    </w:p>
    <w:p w14:paraId="4A5BCA70"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6.2.6.1.6</w:t>
      </w:r>
      <w:r>
        <w:rPr>
          <w:rFonts w:ascii="Times New Roman" w:hAnsi="Times New Roman"/>
          <w:b/>
          <w:bCs/>
          <w:szCs w:val="24"/>
        </w:rPr>
        <w:t>人员疏散、安置建议措施</w:t>
      </w:r>
    </w:p>
    <w:p w14:paraId="3E72026E" w14:textId="77777777" w:rsidR="00396911" w:rsidRDefault="00D16E6F">
      <w:pPr>
        <w:ind w:firstLine="480"/>
        <w:rPr>
          <w:rFonts w:ascii="Times New Roman" w:hAnsi="Times New Roman"/>
          <w:szCs w:val="24"/>
        </w:rPr>
      </w:pPr>
      <w:r>
        <w:rPr>
          <w:rFonts w:ascii="Times New Roman" w:hAnsi="Times New Roman"/>
          <w:szCs w:val="24"/>
        </w:rPr>
        <w:t>根据本项目大气风险预测结果，</w:t>
      </w:r>
      <w:r>
        <w:rPr>
          <w:rFonts w:ascii="Times New Roman" w:hAnsi="Times New Roman"/>
          <w:szCs w:val="24"/>
        </w:rPr>
        <w:t xml:space="preserve"> </w:t>
      </w:r>
      <w:r>
        <w:rPr>
          <w:rFonts w:ascii="Times New Roman" w:hAnsi="Times New Roman"/>
          <w:szCs w:val="24"/>
        </w:rPr>
        <w:t>发生所设定事故情形的最远影响距离可达</w:t>
      </w:r>
      <w:r>
        <w:rPr>
          <w:rFonts w:ascii="Times New Roman" w:hAnsi="Times New Roman"/>
          <w:szCs w:val="24"/>
        </w:rPr>
        <w:br/>
        <w:t>1027m</w:t>
      </w:r>
      <w:r>
        <w:rPr>
          <w:rFonts w:ascii="Times New Roman" w:hAnsi="Times New Roman"/>
          <w:szCs w:val="24"/>
        </w:rPr>
        <w:t>，建议参考事故影响范围设定环境风险防范区。事故时，环境风险防范区内的人群应作为紧急撤离目标，并确保能够在</w:t>
      </w:r>
      <w:r>
        <w:rPr>
          <w:rFonts w:ascii="Times New Roman" w:hAnsi="Times New Roman"/>
          <w:szCs w:val="24"/>
        </w:rPr>
        <w:t>60min</w:t>
      </w:r>
      <w:r>
        <w:rPr>
          <w:rFonts w:ascii="Times New Roman" w:hAnsi="Times New Roman"/>
          <w:szCs w:val="24"/>
        </w:rPr>
        <w:t>内撤离至安全地点。</w:t>
      </w:r>
    </w:p>
    <w:p w14:paraId="36D40456" w14:textId="77777777" w:rsidR="00396911" w:rsidRDefault="00D16E6F">
      <w:pPr>
        <w:ind w:firstLine="480"/>
        <w:rPr>
          <w:rFonts w:ascii="Times New Roman" w:hAnsi="Times New Roman"/>
          <w:szCs w:val="24"/>
        </w:rPr>
      </w:pPr>
      <w:r>
        <w:rPr>
          <w:rFonts w:ascii="Times New Roman" w:hAnsi="Times New Roman"/>
          <w:szCs w:val="24"/>
        </w:rPr>
        <w:t>现场紧急撤离时，应按照事故现场风向、</w:t>
      </w:r>
      <w:r>
        <w:rPr>
          <w:rFonts w:ascii="Times New Roman" w:hAnsi="Times New Roman"/>
          <w:szCs w:val="24"/>
        </w:rPr>
        <w:t xml:space="preserve"> </w:t>
      </w:r>
      <w:r>
        <w:rPr>
          <w:rFonts w:ascii="Times New Roman" w:hAnsi="Times New Roman"/>
          <w:szCs w:val="24"/>
        </w:rPr>
        <w:t>周边居民分布及公众对毒物应急剂量控制的规定，制定人员紧急撤离、疏散计划和医疗救护方案。同时厂内需要在高点设立明显的风向标，确定安全疏散路线。事故发生后，应根据化学品泄漏的扩散情况及时通</w:t>
      </w:r>
      <w:r>
        <w:rPr>
          <w:rFonts w:ascii="Times New Roman" w:hAnsi="Times New Roman"/>
          <w:szCs w:val="24"/>
        </w:rPr>
        <w:t>知政府相关部门，并通过厂区高音喇叭通知周边人群及时疏散。紧急疏散时应注意：</w:t>
      </w:r>
    </w:p>
    <w:p w14:paraId="7EB730EE" w14:textId="77777777" w:rsidR="00396911" w:rsidRDefault="00D16E6F">
      <w:pPr>
        <w:ind w:firstLine="480"/>
        <w:rPr>
          <w:rFonts w:ascii="Times New Roman" w:hAnsi="Times New Roman"/>
          <w:szCs w:val="24"/>
        </w:rPr>
      </w:pPr>
      <w:r>
        <w:rPr>
          <w:rFonts w:ascii="Times New Roman" w:hAnsi="Times New Roman"/>
          <w:szCs w:val="24"/>
        </w:rPr>
        <w:t>①</w:t>
      </w:r>
      <w:r>
        <w:rPr>
          <w:rFonts w:ascii="Times New Roman" w:hAnsi="Times New Roman"/>
          <w:szCs w:val="24"/>
        </w:rPr>
        <w:t>必要时采取佩戴呼吸器具、佩戴个人防护用品或采用其他简易有效的防护措施（戴防护眼镜或用浸湿毛巾捂住口鼻、减少皮肤外露等各种措施进行自身防护）。</w:t>
      </w:r>
    </w:p>
    <w:p w14:paraId="54DD048F" w14:textId="77777777" w:rsidR="00396911" w:rsidRDefault="00D16E6F">
      <w:pPr>
        <w:ind w:firstLine="480"/>
        <w:rPr>
          <w:rFonts w:ascii="Times New Roman" w:hAnsi="Times New Roman"/>
          <w:szCs w:val="24"/>
        </w:rPr>
      </w:pPr>
      <w:r>
        <w:rPr>
          <w:rFonts w:ascii="Times New Roman" w:hAnsi="Times New Roman"/>
          <w:szCs w:val="24"/>
        </w:rPr>
        <w:lastRenderedPageBreak/>
        <w:t>②</w:t>
      </w:r>
      <w:r>
        <w:rPr>
          <w:rFonts w:ascii="Times New Roman" w:hAnsi="Times New Roman"/>
          <w:szCs w:val="24"/>
        </w:rPr>
        <w:t>应向上风向、高地势转移，迅速撤出危险区域可能受到危害的人员（在上风向无撤离通道时，也应避免沿下风向撤离），并由专人引导和护送疏散人员到安全区域，在疏散或撤离的路线上设立哨位，指明疏散、撤离的方向。</w:t>
      </w:r>
    </w:p>
    <w:p w14:paraId="3E04C395" w14:textId="77777777" w:rsidR="00396911" w:rsidRDefault="00D16E6F">
      <w:pPr>
        <w:ind w:firstLine="480"/>
        <w:rPr>
          <w:rFonts w:ascii="Times New Roman" w:hAnsi="Times New Roman"/>
          <w:szCs w:val="24"/>
        </w:rPr>
      </w:pPr>
      <w:r>
        <w:rPr>
          <w:rFonts w:ascii="Times New Roman" w:hAnsi="Times New Roman"/>
          <w:szCs w:val="24"/>
        </w:rPr>
        <w:t>③</w:t>
      </w:r>
      <w:r>
        <w:rPr>
          <w:rFonts w:ascii="Times New Roman" w:hAnsi="Times New Roman"/>
          <w:szCs w:val="24"/>
        </w:rPr>
        <w:t>按照设定的危险区域，设立警戒线，并在通往事故现场的主要干道上实行交通管制。</w:t>
      </w:r>
    </w:p>
    <w:p w14:paraId="57CFF89B" w14:textId="77777777" w:rsidR="00396911" w:rsidRDefault="00D16E6F">
      <w:pPr>
        <w:ind w:firstLine="480"/>
        <w:rPr>
          <w:rFonts w:ascii="Times New Roman" w:hAnsi="Times New Roman"/>
          <w:szCs w:val="24"/>
        </w:rPr>
      </w:pPr>
      <w:r>
        <w:rPr>
          <w:rFonts w:ascii="Times New Roman" w:hAnsi="Times New Roman"/>
          <w:szCs w:val="24"/>
        </w:rPr>
        <w:t>④</w:t>
      </w:r>
      <w:r>
        <w:rPr>
          <w:rFonts w:ascii="Times New Roman" w:hAnsi="Times New Roman"/>
          <w:szCs w:val="24"/>
        </w:rPr>
        <w:t>在污染区域和</w:t>
      </w:r>
      <w:r>
        <w:rPr>
          <w:rFonts w:ascii="Times New Roman" w:hAnsi="Times New Roman"/>
          <w:szCs w:val="24"/>
        </w:rPr>
        <w:t>可能污染区域立即进行布点监测，根据监测数据及时调整疏散范围。</w:t>
      </w:r>
    </w:p>
    <w:p w14:paraId="6081251A" w14:textId="77777777" w:rsidR="00396911" w:rsidRDefault="00D16E6F">
      <w:pPr>
        <w:ind w:firstLine="480"/>
        <w:rPr>
          <w:rFonts w:ascii="Times New Roman" w:hAnsi="Times New Roman"/>
          <w:szCs w:val="24"/>
        </w:rPr>
      </w:pPr>
      <w:r>
        <w:rPr>
          <w:rFonts w:ascii="Times New Roman" w:hAnsi="Times New Roman"/>
          <w:szCs w:val="24"/>
        </w:rPr>
        <w:t>⑤</w:t>
      </w:r>
      <w:r>
        <w:rPr>
          <w:rFonts w:ascii="Times New Roman" w:hAnsi="Times New Roman"/>
          <w:szCs w:val="24"/>
        </w:rPr>
        <w:t>为受灾群众提供避难场所以及必要的基本生活保障，配合政府部门进行受灾群众的医疗救助、疾病控制、生活救助。</w:t>
      </w:r>
      <w:r>
        <w:rPr>
          <w:rFonts w:ascii="Times New Roman" w:hAnsi="Times New Roman"/>
          <w:szCs w:val="24"/>
        </w:rPr>
        <w:t xml:space="preserve"> </w:t>
      </w:r>
    </w:p>
    <w:p w14:paraId="55794BA2" w14:textId="77777777" w:rsidR="00396911" w:rsidRDefault="00D16E6F">
      <w:pPr>
        <w:pStyle w:val="40"/>
        <w:rPr>
          <w:rFonts w:ascii="Times New Roman" w:hAnsi="Times New Roman"/>
        </w:rPr>
      </w:pPr>
      <w:r>
        <w:rPr>
          <w:rFonts w:ascii="Times New Roman" w:hAnsi="Times New Roman"/>
        </w:rPr>
        <w:t>6.2.6.</w:t>
      </w:r>
      <w:r>
        <w:rPr>
          <w:rFonts w:ascii="Times New Roman" w:hAnsi="Times New Roman" w:hint="eastAsia"/>
        </w:rPr>
        <w:t>2</w:t>
      </w:r>
      <w:r>
        <w:rPr>
          <w:rFonts w:ascii="Times New Roman" w:hAnsi="Times New Roman"/>
        </w:rPr>
        <w:t>地下水污染的风险防范措施</w:t>
      </w:r>
    </w:p>
    <w:p w14:paraId="295762FD"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w:t>
      </w:r>
      <w:r>
        <w:rPr>
          <w:rFonts w:ascii="Times New Roman" w:hAnsi="Times New Roman" w:hint="eastAsia"/>
          <w:b/>
          <w:bCs/>
          <w:szCs w:val="24"/>
        </w:rPr>
        <w:t>2</w:t>
      </w:r>
      <w:r>
        <w:rPr>
          <w:rFonts w:ascii="Times New Roman" w:hAnsi="Times New Roman"/>
          <w:b/>
          <w:bCs/>
          <w:szCs w:val="24"/>
        </w:rPr>
        <w:t>.1</w:t>
      </w:r>
      <w:r>
        <w:rPr>
          <w:rFonts w:ascii="Times New Roman" w:hAnsi="Times New Roman"/>
          <w:b/>
          <w:bCs/>
          <w:szCs w:val="24"/>
        </w:rPr>
        <w:t>污染源控制措施</w:t>
      </w:r>
    </w:p>
    <w:p w14:paraId="187D5549" w14:textId="77777777" w:rsidR="00396911" w:rsidRDefault="00D16E6F">
      <w:pPr>
        <w:ind w:firstLine="480"/>
        <w:rPr>
          <w:rFonts w:ascii="Times New Roman" w:hAnsi="Times New Roman"/>
          <w:szCs w:val="24"/>
        </w:rPr>
      </w:pPr>
      <w:r>
        <w:rPr>
          <w:rFonts w:ascii="Times New Roman" w:hAnsi="Times New Roman"/>
          <w:szCs w:val="24"/>
        </w:rPr>
        <w:t>本项目将选择先进、成熟、可靠的工艺技术和较清洁的原辅材料，对产生的废物进行合理的回用和治理，尽可能从源头上减少污染物排放；严格按照国家相关规范要求，对工艺、管道、设备、污水储存及处理构筑物采取相应的措施，以防止和降低污染物的跑、冒、滴、漏，将污染物泄漏的环境风险事故降</w:t>
      </w:r>
      <w:r>
        <w:rPr>
          <w:rFonts w:ascii="Times New Roman" w:hAnsi="Times New Roman"/>
          <w:szCs w:val="24"/>
        </w:rPr>
        <w:t>低到最低程度；优化排水系统设计，工艺废水、地面冲洗废水、初期污染雨水等在厂界内收集并经过预处理后通过管线送至污水处理站处理；管线敷设尽量采用</w:t>
      </w:r>
      <w:r>
        <w:rPr>
          <w:rFonts w:ascii="Times New Roman" w:hAnsi="Times New Roman"/>
          <w:szCs w:val="24"/>
        </w:rPr>
        <w:t>―</w:t>
      </w:r>
      <w:r>
        <w:rPr>
          <w:rFonts w:ascii="Times New Roman" w:hAnsi="Times New Roman"/>
          <w:szCs w:val="24"/>
        </w:rPr>
        <w:t>可视化原则，即管道尽可能地上敷设，做到污染物</w:t>
      </w:r>
      <w:r>
        <w:rPr>
          <w:rFonts w:ascii="Times New Roman" w:hAnsi="Times New Roman"/>
          <w:szCs w:val="24"/>
        </w:rPr>
        <w:t>―</w:t>
      </w:r>
      <w:r>
        <w:rPr>
          <w:rFonts w:ascii="Times New Roman" w:hAnsi="Times New Roman"/>
          <w:szCs w:val="24"/>
        </w:rPr>
        <w:t>早发现、早处理，以减少由于埋地管道泄漏而可能造成的地下水污染。</w:t>
      </w:r>
    </w:p>
    <w:p w14:paraId="1B3D8F0A" w14:textId="77777777" w:rsidR="00396911" w:rsidRDefault="00D16E6F">
      <w:pPr>
        <w:ind w:firstLine="480"/>
        <w:rPr>
          <w:rFonts w:ascii="Times New Roman" w:hAnsi="Times New Roman"/>
          <w:szCs w:val="24"/>
        </w:rPr>
      </w:pPr>
      <w:r>
        <w:rPr>
          <w:rFonts w:ascii="Times New Roman" w:hAnsi="Times New Roman"/>
          <w:szCs w:val="24"/>
        </w:rPr>
        <w:t>灰渣运输、堆存等方面要严格执行《一般工业固体废物贮存、处置标准》（</w:t>
      </w:r>
      <w:r>
        <w:rPr>
          <w:rFonts w:ascii="Times New Roman" w:hAnsi="Times New Roman"/>
          <w:szCs w:val="24"/>
        </w:rPr>
        <w:t>GB18599–2001</w:t>
      </w:r>
      <w:r>
        <w:rPr>
          <w:rFonts w:ascii="Times New Roman" w:hAnsi="Times New Roman"/>
          <w:szCs w:val="24"/>
        </w:rPr>
        <w:t>）中的要求，按照国家相关规范要求，做好防渗措施，以防止和降低灰渣渗漏液和初期雨水渗入地下污染地下水的环境风险。</w:t>
      </w:r>
    </w:p>
    <w:p w14:paraId="23A52AFB" w14:textId="77777777" w:rsidR="00396911" w:rsidRDefault="00D16E6F">
      <w:pPr>
        <w:ind w:firstLine="480"/>
        <w:rPr>
          <w:rFonts w:ascii="Times New Roman" w:hAnsi="Times New Roman"/>
          <w:szCs w:val="24"/>
        </w:rPr>
      </w:pPr>
      <w:r>
        <w:rPr>
          <w:rFonts w:ascii="Times New Roman" w:hAnsi="Times New Roman"/>
          <w:szCs w:val="24"/>
        </w:rPr>
        <w:t>危险废物应严格按照《危险废物贮存规范》等相关规定暂存、运输</w:t>
      </w:r>
      <w:r>
        <w:rPr>
          <w:rFonts w:ascii="Times New Roman" w:hAnsi="Times New Roman"/>
          <w:szCs w:val="24"/>
        </w:rPr>
        <w:t>、处理。</w:t>
      </w:r>
      <w:r>
        <w:rPr>
          <w:rFonts w:ascii="Times New Roman" w:hAnsi="Times New Roman"/>
          <w:szCs w:val="24"/>
        </w:rPr>
        <w:t xml:space="preserve"> </w:t>
      </w:r>
    </w:p>
    <w:p w14:paraId="126EA971" w14:textId="77777777" w:rsidR="00396911" w:rsidRDefault="00D16E6F">
      <w:pPr>
        <w:ind w:firstLineChars="0" w:firstLine="0"/>
        <w:outlineLvl w:val="4"/>
        <w:rPr>
          <w:rFonts w:ascii="Times New Roman" w:hAnsi="Times New Roman"/>
          <w:b/>
          <w:bCs/>
          <w:szCs w:val="24"/>
        </w:rPr>
      </w:pPr>
      <w:r>
        <w:rPr>
          <w:rFonts w:ascii="Times New Roman" w:hAnsi="Times New Roman"/>
          <w:b/>
          <w:bCs/>
          <w:szCs w:val="24"/>
        </w:rPr>
        <w:t>6.2.6.</w:t>
      </w:r>
      <w:r>
        <w:rPr>
          <w:rFonts w:ascii="Times New Roman" w:hAnsi="Times New Roman" w:hint="eastAsia"/>
          <w:b/>
          <w:bCs/>
          <w:szCs w:val="24"/>
        </w:rPr>
        <w:t>2</w:t>
      </w:r>
      <w:r>
        <w:rPr>
          <w:rFonts w:ascii="Times New Roman" w:hAnsi="Times New Roman"/>
          <w:b/>
          <w:bCs/>
          <w:szCs w:val="24"/>
        </w:rPr>
        <w:t>.2</w:t>
      </w:r>
      <w:r>
        <w:rPr>
          <w:rFonts w:ascii="Times New Roman" w:hAnsi="Times New Roman"/>
          <w:b/>
          <w:bCs/>
          <w:szCs w:val="24"/>
        </w:rPr>
        <w:t>分区防渗措施</w:t>
      </w:r>
    </w:p>
    <w:p w14:paraId="3A6707C1" w14:textId="77777777" w:rsidR="00396911" w:rsidRDefault="00D16E6F">
      <w:pPr>
        <w:ind w:firstLine="480"/>
        <w:rPr>
          <w:rFonts w:ascii="Times New Roman" w:hAnsi="Times New Roman"/>
          <w:szCs w:val="24"/>
        </w:rPr>
      </w:pPr>
      <w:r>
        <w:rPr>
          <w:rFonts w:ascii="Times New Roman" w:hAnsi="Times New Roman"/>
          <w:szCs w:val="24"/>
        </w:rPr>
        <w:t>根据装置、单元的特点和所处的区域及部位，</w:t>
      </w:r>
      <w:r>
        <w:rPr>
          <w:rFonts w:ascii="Times New Roman" w:hAnsi="Times New Roman"/>
          <w:szCs w:val="24"/>
        </w:rPr>
        <w:t xml:space="preserve"> </w:t>
      </w:r>
      <w:r>
        <w:rPr>
          <w:rFonts w:ascii="Times New Roman" w:hAnsi="Times New Roman"/>
          <w:szCs w:val="24"/>
        </w:rPr>
        <w:t>将厂区分为重点污染防治区、</w:t>
      </w:r>
      <w:r>
        <w:rPr>
          <w:rFonts w:ascii="Times New Roman" w:hAnsi="Times New Roman"/>
          <w:szCs w:val="24"/>
        </w:rPr>
        <w:br/>
      </w:r>
      <w:r>
        <w:rPr>
          <w:rFonts w:ascii="Times New Roman" w:hAnsi="Times New Roman"/>
          <w:szCs w:val="24"/>
        </w:rPr>
        <w:lastRenderedPageBreak/>
        <w:t>一般污染防治区和非污染防治区。</w:t>
      </w:r>
    </w:p>
    <w:p w14:paraId="1DA13754"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）重点污染防治区</w:t>
      </w:r>
    </w:p>
    <w:p w14:paraId="4CD45E8B" w14:textId="77777777" w:rsidR="00396911" w:rsidRDefault="00D16E6F">
      <w:pPr>
        <w:ind w:firstLine="480"/>
        <w:rPr>
          <w:rFonts w:ascii="Times New Roman" w:hAnsi="Times New Roman"/>
        </w:rPr>
      </w:pPr>
      <w:r>
        <w:rPr>
          <w:rFonts w:ascii="Times New Roman" w:hAnsi="Times New Roman"/>
          <w:szCs w:val="24"/>
        </w:rPr>
        <w:t>重点污染防治区是指位于地下或者半地下的生产功能单元，污染地下水环境的污染物泄漏后不容易被及时发现和处理的部位。主要包括埋地液体物料管道、生产污水井及各种污水池、事故水池、初期雨水及消防事故水池、地下罐</w:t>
      </w:r>
      <w:r>
        <w:rPr>
          <w:rFonts w:ascii="Times New Roman" w:hAnsi="Times New Roman"/>
          <w:szCs w:val="24"/>
        </w:rPr>
        <w:t>/</w:t>
      </w:r>
      <w:r>
        <w:rPr>
          <w:rFonts w:ascii="Times New Roman" w:hAnsi="Times New Roman"/>
          <w:szCs w:val="24"/>
        </w:rPr>
        <w:t>槽、环墙式罐基础和护坡式罐基础的液体地上储罐、罐区地面及防火堤、事故油池等。</w:t>
      </w:r>
      <w:r>
        <w:rPr>
          <w:rFonts w:ascii="Times New Roman" w:hAnsi="Times New Roman"/>
          <w:szCs w:val="24"/>
        </w:rPr>
        <w:t xml:space="preserve"> </w:t>
      </w:r>
    </w:p>
    <w:p w14:paraId="0A3BC9D9" w14:textId="77777777" w:rsidR="00396911" w:rsidRDefault="00D16E6F">
      <w:pPr>
        <w:ind w:firstLine="480"/>
        <w:rPr>
          <w:rFonts w:ascii="Times New Roman" w:hAnsi="Times New Roman"/>
          <w:szCs w:val="24"/>
        </w:rPr>
      </w:pPr>
      <w:r>
        <w:rPr>
          <w:rFonts w:ascii="Times New Roman" w:hAnsi="Times New Roman"/>
          <w:szCs w:val="24"/>
        </w:rPr>
        <w:t>根据《石油化工工程防渗技术规范》（</w:t>
      </w:r>
      <w:r>
        <w:rPr>
          <w:rFonts w:ascii="Times New Roman" w:hAnsi="Times New Roman"/>
          <w:szCs w:val="24"/>
        </w:rPr>
        <w:t>GB/T 50934-201</w:t>
      </w:r>
      <w:r>
        <w:rPr>
          <w:rFonts w:ascii="Times New Roman" w:hAnsi="Times New Roman"/>
          <w:szCs w:val="24"/>
        </w:rPr>
        <w:t>3</w:t>
      </w:r>
      <w:r>
        <w:rPr>
          <w:rFonts w:ascii="Times New Roman" w:hAnsi="Times New Roman"/>
          <w:szCs w:val="24"/>
        </w:rPr>
        <w:t>），重点污染防治</w:t>
      </w:r>
      <w:r>
        <w:rPr>
          <w:rFonts w:ascii="Times New Roman" w:hAnsi="Times New Roman"/>
          <w:szCs w:val="24"/>
        </w:rPr>
        <w:br/>
      </w:r>
      <w:r>
        <w:rPr>
          <w:rFonts w:ascii="Times New Roman" w:hAnsi="Times New Roman"/>
          <w:szCs w:val="24"/>
        </w:rPr>
        <w:t>区防渗层的防渗性能应等效于</w:t>
      </w:r>
      <w:r>
        <w:rPr>
          <w:rFonts w:ascii="Times New Roman" w:hAnsi="Times New Roman"/>
          <w:szCs w:val="24"/>
        </w:rPr>
        <w:t>6.0m</w:t>
      </w:r>
      <w:r>
        <w:rPr>
          <w:rFonts w:ascii="Times New Roman" w:hAnsi="Times New Roman"/>
          <w:szCs w:val="24"/>
        </w:rPr>
        <w:t>厚渗透系数为</w:t>
      </w:r>
      <w:r>
        <w:rPr>
          <w:rFonts w:ascii="Times New Roman" w:hAnsi="Times New Roman"/>
          <w:szCs w:val="24"/>
        </w:rPr>
        <w:t>1.0×10</w:t>
      </w:r>
      <w:r>
        <w:rPr>
          <w:rFonts w:ascii="Times New Roman" w:hAnsi="Times New Roman"/>
          <w:szCs w:val="24"/>
          <w:vertAlign w:val="superscript"/>
        </w:rPr>
        <w:t>-7</w:t>
      </w:r>
      <w:r>
        <w:rPr>
          <w:rFonts w:ascii="Times New Roman" w:hAnsi="Times New Roman"/>
          <w:szCs w:val="24"/>
        </w:rPr>
        <w:t xml:space="preserve">cm/s </w:t>
      </w:r>
      <w:r>
        <w:rPr>
          <w:rFonts w:ascii="Times New Roman" w:hAnsi="Times New Roman"/>
          <w:szCs w:val="24"/>
        </w:rPr>
        <w:t>的粘土层的防渗性能。</w:t>
      </w:r>
    </w:p>
    <w:p w14:paraId="32BB4B05"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）一般污染防治区</w:t>
      </w:r>
    </w:p>
    <w:p w14:paraId="5639D9B4" w14:textId="77777777" w:rsidR="00396911" w:rsidRDefault="00D16E6F">
      <w:pPr>
        <w:ind w:firstLine="480"/>
        <w:rPr>
          <w:rFonts w:ascii="Times New Roman" w:hAnsi="Times New Roman"/>
          <w:szCs w:val="24"/>
        </w:rPr>
      </w:pPr>
      <w:r>
        <w:rPr>
          <w:rFonts w:ascii="Times New Roman" w:hAnsi="Times New Roman"/>
          <w:szCs w:val="24"/>
        </w:rPr>
        <w:t>一般污染防治区是指对地下水环境有污染的物料或污染物泄漏后，可及时发现和处理的区域或部位。主要包括承台式罐基础、铁路和汽车装卸车地面、</w:t>
      </w:r>
      <w:r>
        <w:rPr>
          <w:rFonts w:ascii="Times New Roman" w:hAnsi="Times New Roman"/>
          <w:szCs w:val="24"/>
        </w:rPr>
        <w:t xml:space="preserve"> </w:t>
      </w:r>
      <w:r>
        <w:rPr>
          <w:rFonts w:ascii="Times New Roman" w:hAnsi="Times New Roman"/>
          <w:szCs w:val="24"/>
        </w:rPr>
        <w:t>油气回收设施界区内的地面、各生产装置区及储运区的煤存放区及堆场区。</w:t>
      </w:r>
    </w:p>
    <w:p w14:paraId="0461B4E6" w14:textId="77777777" w:rsidR="00396911" w:rsidRDefault="00D16E6F">
      <w:pPr>
        <w:ind w:firstLine="480"/>
        <w:rPr>
          <w:rFonts w:ascii="Times New Roman" w:hAnsi="Times New Roman"/>
          <w:szCs w:val="24"/>
        </w:rPr>
      </w:pPr>
      <w:r>
        <w:rPr>
          <w:rFonts w:ascii="Times New Roman" w:hAnsi="Times New Roman"/>
          <w:szCs w:val="24"/>
        </w:rPr>
        <w:t>根据《石油化工工程防渗技术规范》（</w:t>
      </w:r>
      <w:r>
        <w:rPr>
          <w:rFonts w:ascii="Times New Roman" w:hAnsi="Times New Roman"/>
          <w:szCs w:val="24"/>
        </w:rPr>
        <w:t>GB/T 50934-2013</w:t>
      </w:r>
      <w:r>
        <w:rPr>
          <w:rFonts w:ascii="Times New Roman" w:hAnsi="Times New Roman"/>
          <w:szCs w:val="24"/>
        </w:rPr>
        <w:t>），一般污染防治</w:t>
      </w:r>
      <w:r>
        <w:rPr>
          <w:rFonts w:ascii="Times New Roman" w:hAnsi="Times New Roman"/>
          <w:szCs w:val="24"/>
        </w:rPr>
        <w:br/>
      </w:r>
      <w:r>
        <w:rPr>
          <w:rFonts w:ascii="Times New Roman" w:hAnsi="Times New Roman"/>
          <w:szCs w:val="24"/>
        </w:rPr>
        <w:t>区防渗层的防渗性能应等效于</w:t>
      </w:r>
      <w:r>
        <w:rPr>
          <w:rFonts w:ascii="Times New Roman" w:hAnsi="Times New Roman"/>
          <w:szCs w:val="24"/>
        </w:rPr>
        <w:t>1.5m</w:t>
      </w:r>
      <w:r>
        <w:rPr>
          <w:rFonts w:ascii="Times New Roman" w:hAnsi="Times New Roman"/>
          <w:szCs w:val="24"/>
        </w:rPr>
        <w:t>厚渗透系数为</w:t>
      </w:r>
      <w:r>
        <w:rPr>
          <w:rFonts w:ascii="Times New Roman" w:hAnsi="Times New Roman"/>
          <w:szCs w:val="24"/>
        </w:rPr>
        <w:t>1.0×10</w:t>
      </w:r>
      <w:r>
        <w:rPr>
          <w:rFonts w:ascii="Times New Roman" w:hAnsi="Times New Roman"/>
          <w:szCs w:val="24"/>
          <w:vertAlign w:val="superscript"/>
        </w:rPr>
        <w:t>-7</w:t>
      </w:r>
      <w:r>
        <w:rPr>
          <w:rFonts w:ascii="Times New Roman" w:hAnsi="Times New Roman"/>
          <w:szCs w:val="24"/>
        </w:rPr>
        <w:t xml:space="preserve">cm/s </w:t>
      </w:r>
      <w:r>
        <w:rPr>
          <w:rFonts w:ascii="Times New Roman" w:hAnsi="Times New Roman"/>
          <w:szCs w:val="24"/>
        </w:rPr>
        <w:t>的粘土层的防渗性能。</w:t>
      </w:r>
    </w:p>
    <w:p w14:paraId="33657B40"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3</w:t>
      </w:r>
      <w:r>
        <w:rPr>
          <w:rFonts w:ascii="Times New Roman" w:hAnsi="Times New Roman"/>
          <w:szCs w:val="24"/>
        </w:rPr>
        <w:t>）非污染防治区</w:t>
      </w:r>
    </w:p>
    <w:p w14:paraId="573619B8" w14:textId="77777777" w:rsidR="00396911" w:rsidRDefault="00D16E6F">
      <w:pPr>
        <w:ind w:firstLine="480"/>
        <w:rPr>
          <w:rFonts w:ascii="Times New Roman" w:hAnsi="Times New Roman"/>
          <w:szCs w:val="24"/>
        </w:rPr>
      </w:pPr>
      <w:r>
        <w:rPr>
          <w:rFonts w:ascii="Times New Roman" w:hAnsi="Times New Roman"/>
          <w:szCs w:val="24"/>
        </w:rPr>
        <w:t>非污染防治区指一般和重点污染防治区以外的区域或部位，如生产装置区内的配电室、控制室、楼梯间、休息室，</w:t>
      </w:r>
      <w:r>
        <w:rPr>
          <w:rFonts w:ascii="Times New Roman" w:hAnsi="Times New Roman"/>
          <w:szCs w:val="24"/>
        </w:rPr>
        <w:t xml:space="preserve"> </w:t>
      </w:r>
      <w:r>
        <w:rPr>
          <w:rFonts w:ascii="Times New Roman" w:hAnsi="Times New Roman"/>
          <w:szCs w:val="24"/>
        </w:rPr>
        <w:t>厂区道路、办公区、建设预留区、绿化区等。</w:t>
      </w:r>
    </w:p>
    <w:p w14:paraId="51858F05" w14:textId="77777777" w:rsidR="00396911" w:rsidRDefault="00D16E6F">
      <w:pPr>
        <w:ind w:firstLine="480"/>
        <w:rPr>
          <w:rFonts w:ascii="Times New Roman" w:hAnsi="Times New Roman"/>
        </w:rPr>
      </w:pPr>
      <w:r>
        <w:rPr>
          <w:rFonts w:ascii="Times New Roman" w:hAnsi="Times New Roman"/>
          <w:szCs w:val="24"/>
        </w:rPr>
        <w:t>非污染防治区防渗技术要求需做一般硬化，</w:t>
      </w:r>
      <w:r>
        <w:rPr>
          <w:rFonts w:ascii="Times New Roman" w:hAnsi="Times New Roman"/>
          <w:szCs w:val="24"/>
        </w:rPr>
        <w:t xml:space="preserve"> </w:t>
      </w:r>
      <w:r>
        <w:rPr>
          <w:rFonts w:ascii="Times New Roman" w:hAnsi="Times New Roman"/>
          <w:szCs w:val="24"/>
        </w:rPr>
        <w:t>由于厂区包气带防污性能弱，为强化非污染防治区的防渗要求，</w:t>
      </w:r>
      <w:r>
        <w:rPr>
          <w:rFonts w:ascii="Times New Roman" w:hAnsi="Times New Roman"/>
          <w:szCs w:val="24"/>
        </w:rPr>
        <w:t xml:space="preserve"> </w:t>
      </w:r>
      <w:r>
        <w:rPr>
          <w:rFonts w:ascii="Times New Roman" w:hAnsi="Times New Roman"/>
          <w:szCs w:val="24"/>
        </w:rPr>
        <w:t>一般硬化需改为混凝土地面硬化。</w:t>
      </w:r>
      <w:r>
        <w:rPr>
          <w:rFonts w:ascii="Times New Roman" w:hAnsi="Times New Roman"/>
          <w:szCs w:val="24"/>
        </w:rPr>
        <w:t xml:space="preserve"> </w:t>
      </w:r>
    </w:p>
    <w:p w14:paraId="0BCC913B" w14:textId="77777777" w:rsidR="00396911" w:rsidRDefault="00D16E6F">
      <w:pPr>
        <w:pStyle w:val="40"/>
        <w:rPr>
          <w:rFonts w:ascii="Times New Roman" w:hAnsi="Times New Roman"/>
        </w:rPr>
      </w:pPr>
      <w:r>
        <w:rPr>
          <w:rFonts w:ascii="Times New Roman" w:hAnsi="Times New Roman"/>
        </w:rPr>
        <w:t>6.2.6.</w:t>
      </w:r>
      <w:r>
        <w:rPr>
          <w:rFonts w:ascii="Times New Roman" w:hAnsi="Times New Roman" w:hint="eastAsia"/>
        </w:rPr>
        <w:t>3</w:t>
      </w:r>
      <w:r>
        <w:rPr>
          <w:rFonts w:ascii="Times New Roman" w:hAnsi="Times New Roman"/>
        </w:rPr>
        <w:t>环境应急预案及环境风险防范体系</w:t>
      </w:r>
    </w:p>
    <w:p w14:paraId="41EC32D0" w14:textId="77777777" w:rsidR="00396911" w:rsidRDefault="00D16E6F">
      <w:pPr>
        <w:ind w:firstLine="480"/>
        <w:rPr>
          <w:rFonts w:ascii="Times New Roman" w:hAnsi="Times New Roman"/>
        </w:rPr>
      </w:pPr>
      <w:r>
        <w:rPr>
          <w:rFonts w:ascii="Times New Roman" w:hAnsi="Times New Roman"/>
        </w:rPr>
        <w:t>（一）基本内容</w:t>
      </w:r>
    </w:p>
    <w:p w14:paraId="1D66401D" w14:textId="77777777" w:rsidR="00396911" w:rsidRDefault="00D16E6F">
      <w:pPr>
        <w:ind w:firstLine="480"/>
        <w:rPr>
          <w:rFonts w:ascii="Times New Roman" w:hAnsi="Times New Roman"/>
        </w:rPr>
      </w:pPr>
      <w:r>
        <w:rPr>
          <w:rFonts w:ascii="Times New Roman" w:hAnsi="Times New Roman"/>
        </w:rPr>
        <w:lastRenderedPageBreak/>
        <w:t xml:space="preserve"> 1</w:t>
      </w:r>
      <w:r>
        <w:rPr>
          <w:rFonts w:ascii="Times New Roman" w:hAnsi="Times New Roman"/>
        </w:rPr>
        <w:t>、制定目的</w:t>
      </w:r>
    </w:p>
    <w:p w14:paraId="76B6573F" w14:textId="77777777" w:rsidR="00396911" w:rsidRDefault="00D16E6F">
      <w:pPr>
        <w:ind w:firstLine="480"/>
        <w:rPr>
          <w:rFonts w:ascii="Times New Roman" w:hAnsi="Times New Roman"/>
        </w:rPr>
      </w:pPr>
      <w:r>
        <w:rPr>
          <w:rFonts w:ascii="Times New Roman" w:hAnsi="Times New Roman"/>
        </w:rPr>
        <w:t>事故应急处理预案是指为减少事故后果而预先制定的抢险救灾方案，是进行事故救援活动的行动指南，制定事故应急预案的目的是为了使任何可能引起的紧急情况不扩大，并尽可能地排除它们；减少事故对环境产生的不利影响。</w:t>
      </w:r>
    </w:p>
    <w:p w14:paraId="4C3E0D5D" w14:textId="77777777" w:rsidR="00396911" w:rsidRDefault="00D16E6F">
      <w:pPr>
        <w:ind w:firstLine="480"/>
        <w:rPr>
          <w:rFonts w:ascii="Times New Roman" w:hAnsi="Times New Roman"/>
        </w:rPr>
      </w:pPr>
      <w:r>
        <w:rPr>
          <w:rFonts w:ascii="Times New Roman" w:hAnsi="Times New Roman"/>
        </w:rPr>
        <w:t xml:space="preserve"> 2</w:t>
      </w:r>
      <w:r>
        <w:rPr>
          <w:rFonts w:ascii="Times New Roman" w:hAnsi="Times New Roman"/>
        </w:rPr>
        <w:t>、指导思想</w:t>
      </w:r>
    </w:p>
    <w:p w14:paraId="03937DD5" w14:textId="77777777" w:rsidR="00396911" w:rsidRDefault="00D16E6F">
      <w:pPr>
        <w:ind w:firstLine="480"/>
        <w:rPr>
          <w:rFonts w:ascii="Times New Roman" w:hAnsi="Times New Roman"/>
        </w:rPr>
      </w:pPr>
      <w:r>
        <w:rPr>
          <w:rFonts w:ascii="Times New Roman" w:hAnsi="Times New Roman"/>
        </w:rPr>
        <w:t>突发环境事件控制和处置必须贯彻</w:t>
      </w:r>
      <w:r>
        <w:rPr>
          <w:rFonts w:ascii="Times New Roman" w:hAnsi="Times New Roman"/>
        </w:rPr>
        <w:t>“</w:t>
      </w:r>
      <w:r>
        <w:rPr>
          <w:rFonts w:ascii="Times New Roman" w:hAnsi="Times New Roman"/>
        </w:rPr>
        <w:t>预防为主</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以人为本</w:t>
      </w:r>
      <w:r>
        <w:rPr>
          <w:rFonts w:ascii="Times New Roman" w:hAnsi="Times New Roman"/>
        </w:rPr>
        <w:t>”</w:t>
      </w:r>
      <w:r>
        <w:rPr>
          <w:rFonts w:ascii="Times New Roman" w:hAnsi="Times New Roman"/>
        </w:rPr>
        <w:t>的原则，以规范和强化环境管理机构应对突发环境事件应急处置工作为目标，以预防突发环境事件为重点，逐步完善运营单位处置突发环境事件的预警、处置及善后工作机制，建立防范有力、指挥有序、快速高效和统一协调的突发环境事件应急处置体系。</w:t>
      </w:r>
    </w:p>
    <w:p w14:paraId="4C4F0E13" w14:textId="77777777" w:rsidR="00396911" w:rsidRDefault="00D16E6F">
      <w:pPr>
        <w:ind w:firstLine="480"/>
        <w:rPr>
          <w:rFonts w:ascii="Times New Roman" w:hAnsi="Times New Roman"/>
        </w:rPr>
      </w:pPr>
      <w:r>
        <w:rPr>
          <w:rFonts w:ascii="Times New Roman" w:hAnsi="Times New Roman"/>
        </w:rPr>
        <w:t>3</w:t>
      </w:r>
      <w:r>
        <w:rPr>
          <w:rFonts w:ascii="Times New Roman" w:hAnsi="Times New Roman"/>
        </w:rPr>
        <w:t>、基本原则</w:t>
      </w:r>
    </w:p>
    <w:p w14:paraId="0FDBC380"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）贯彻</w:t>
      </w:r>
      <w:r>
        <w:rPr>
          <w:rFonts w:ascii="Times New Roman" w:hAnsi="Times New Roman"/>
        </w:rPr>
        <w:t>“</w:t>
      </w:r>
      <w:r>
        <w:rPr>
          <w:rFonts w:ascii="Times New Roman" w:hAnsi="Times New Roman"/>
        </w:rPr>
        <w:t>预防为主</w:t>
      </w:r>
      <w:r>
        <w:rPr>
          <w:rFonts w:ascii="Times New Roman" w:hAnsi="Times New Roman"/>
        </w:rPr>
        <w:t>”</w:t>
      </w:r>
      <w:r>
        <w:rPr>
          <w:rFonts w:ascii="Times New Roman" w:hAnsi="Times New Roman"/>
        </w:rPr>
        <w:t>的方针，建立和加强突发环境事件的预警机制，切实做到及时发现、及时报告、快速反应、及时控制；</w:t>
      </w:r>
    </w:p>
    <w:p w14:paraId="7CE7BBBF"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）按照</w:t>
      </w:r>
      <w:r>
        <w:rPr>
          <w:rFonts w:ascii="Times New Roman" w:hAnsi="Times New Roman"/>
        </w:rPr>
        <w:t>“</w:t>
      </w:r>
      <w:r>
        <w:rPr>
          <w:rFonts w:ascii="Times New Roman" w:hAnsi="Times New Roman"/>
        </w:rPr>
        <w:t>先控制后处理</w:t>
      </w:r>
      <w:r>
        <w:rPr>
          <w:rFonts w:ascii="Times New Roman" w:hAnsi="Times New Roman"/>
        </w:rPr>
        <w:t>”</w:t>
      </w:r>
      <w:r>
        <w:rPr>
          <w:rFonts w:ascii="Times New Roman" w:hAnsi="Times New Roman"/>
        </w:rPr>
        <w:t>的原则，迅速查明事件原因，果断提出处置措施，防止污染扩大，尽量减小污染范围；</w:t>
      </w:r>
    </w:p>
    <w:p w14:paraId="611A7BB5"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）以事实为依据，重视证据、重视技术手段，防止主观臆断；</w:t>
      </w:r>
    </w:p>
    <w:p w14:paraId="5008A931"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）明确自身职责，妥善协调参与处置突发事件有关部门或人员的关系；</w:t>
      </w:r>
    </w:p>
    <w:p w14:paraId="774F9FDA"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）建立以环境监察机构为主，部门联动，快速反应的工作机制。</w:t>
      </w:r>
    </w:p>
    <w:p w14:paraId="44B47358" w14:textId="77777777" w:rsidR="00396911" w:rsidRDefault="00D16E6F">
      <w:pPr>
        <w:ind w:firstLine="480"/>
        <w:rPr>
          <w:rFonts w:ascii="Times New Roman" w:hAnsi="Times New Roman"/>
        </w:rPr>
      </w:pPr>
      <w:r>
        <w:rPr>
          <w:rFonts w:ascii="Times New Roman" w:hAnsi="Times New Roman"/>
        </w:rPr>
        <w:t>4</w:t>
      </w:r>
      <w:r>
        <w:rPr>
          <w:rFonts w:ascii="Times New Roman" w:hAnsi="Times New Roman"/>
        </w:rPr>
        <w:t>、组织机构及职责</w:t>
      </w:r>
    </w:p>
    <w:p w14:paraId="59B9C844"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）组织机构</w:t>
      </w:r>
    </w:p>
    <w:p w14:paraId="4744B59D" w14:textId="77777777" w:rsidR="00396911" w:rsidRDefault="00D16E6F">
      <w:pPr>
        <w:ind w:firstLine="480"/>
        <w:rPr>
          <w:rFonts w:ascii="Times New Roman" w:hAnsi="Times New Roman"/>
        </w:rPr>
      </w:pPr>
      <w:r>
        <w:rPr>
          <w:rFonts w:ascii="Times New Roman" w:hAnsi="Times New Roman"/>
        </w:rPr>
        <w:t>组织机构主要为单位成立的环境安全管理机构，由单位环保第一责任人、环</w:t>
      </w:r>
      <w:r>
        <w:rPr>
          <w:rFonts w:ascii="Times New Roman" w:hAnsi="Times New Roman"/>
        </w:rPr>
        <w:t>保直接负责人、环保主管部门负责人和其他的专职环境管理人员组成。</w:t>
      </w:r>
    </w:p>
    <w:p w14:paraId="31F82ADE"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）主要职责</w:t>
      </w:r>
    </w:p>
    <w:p w14:paraId="18915088" w14:textId="77777777" w:rsidR="00396911" w:rsidRDefault="00D16E6F">
      <w:pPr>
        <w:ind w:firstLine="480"/>
        <w:rPr>
          <w:rFonts w:ascii="Times New Roman" w:hAnsi="Times New Roman"/>
        </w:rPr>
      </w:pPr>
      <w:r>
        <w:rPr>
          <w:rFonts w:ascii="Times New Roman" w:hAnsi="Times New Roman"/>
        </w:rPr>
        <w:fldChar w:fldCharType="begin"/>
      </w:r>
      <w:r>
        <w:rPr>
          <w:rFonts w:ascii="Times New Roman" w:hAnsi="Times New Roman"/>
        </w:rPr>
        <w:instrText xml:space="preserve"> = 1 \* GB3 </w:instrText>
      </w:r>
      <w:r>
        <w:rPr>
          <w:rFonts w:ascii="Times New Roman" w:hAnsi="Times New Roman"/>
        </w:rPr>
        <w:fldChar w:fldCharType="separate"/>
      </w:r>
      <w:r>
        <w:rPr>
          <w:rFonts w:ascii="Times New Roman" w:hAnsi="Times New Roman"/>
        </w:rPr>
        <w:t>①</w:t>
      </w:r>
      <w:r>
        <w:rPr>
          <w:rFonts w:ascii="Times New Roman" w:hAnsi="Times New Roman"/>
        </w:rPr>
        <w:fldChar w:fldCharType="end"/>
      </w:r>
      <w:r>
        <w:rPr>
          <w:rFonts w:ascii="Times New Roman" w:hAnsi="Times New Roman"/>
        </w:rPr>
        <w:t>宣传学习国家突发环境事件应急工作的方针、政策，贯彻落实上级领导对环境污染事故应急的指示精神；</w:t>
      </w:r>
    </w:p>
    <w:p w14:paraId="19CB28A2" w14:textId="77777777" w:rsidR="00396911" w:rsidRDefault="00D16E6F">
      <w:pPr>
        <w:ind w:firstLine="480"/>
        <w:rPr>
          <w:rFonts w:ascii="Times New Roman" w:hAnsi="Times New Roman"/>
        </w:rPr>
      </w:pPr>
      <w:r>
        <w:rPr>
          <w:rFonts w:ascii="Times New Roman" w:hAnsi="Times New Roman"/>
        </w:rPr>
        <w:lastRenderedPageBreak/>
        <w:fldChar w:fldCharType="begin"/>
      </w:r>
      <w:r>
        <w:rPr>
          <w:rFonts w:ascii="Times New Roman" w:hAnsi="Times New Roman"/>
        </w:rPr>
        <w:instrText xml:space="preserve"> = 2 \* GB3 </w:instrText>
      </w:r>
      <w:r>
        <w:rPr>
          <w:rFonts w:ascii="Times New Roman" w:hAnsi="Times New Roman"/>
        </w:rPr>
        <w:fldChar w:fldCharType="separate"/>
      </w:r>
      <w:r>
        <w:rPr>
          <w:rFonts w:ascii="Times New Roman" w:hAnsi="Times New Roman"/>
        </w:rPr>
        <w:t>②</w:t>
      </w:r>
      <w:r>
        <w:rPr>
          <w:rFonts w:ascii="Times New Roman" w:hAnsi="Times New Roman"/>
        </w:rPr>
        <w:fldChar w:fldCharType="end"/>
      </w:r>
      <w:r>
        <w:rPr>
          <w:rFonts w:ascii="Times New Roman" w:hAnsi="Times New Roman"/>
        </w:rPr>
        <w:t>掌握有关突发环境事件应急情报信息和事态变化情况，及时将事故上报有关部门；</w:t>
      </w:r>
    </w:p>
    <w:p w14:paraId="21E27D4F" w14:textId="77777777" w:rsidR="00396911" w:rsidRDefault="00D16E6F">
      <w:pPr>
        <w:ind w:firstLine="480"/>
        <w:rPr>
          <w:rFonts w:ascii="Times New Roman" w:hAnsi="Times New Roman"/>
        </w:rPr>
      </w:pPr>
      <w:r>
        <w:rPr>
          <w:rFonts w:ascii="Times New Roman" w:hAnsi="Times New Roman"/>
        </w:rPr>
        <w:fldChar w:fldCharType="begin"/>
      </w:r>
      <w:r>
        <w:rPr>
          <w:rFonts w:ascii="Times New Roman" w:hAnsi="Times New Roman"/>
        </w:rPr>
        <w:instrText xml:space="preserve"> = 3 \* GB3 </w:instrText>
      </w:r>
      <w:r>
        <w:rPr>
          <w:rFonts w:ascii="Times New Roman" w:hAnsi="Times New Roman"/>
        </w:rPr>
        <w:fldChar w:fldCharType="separate"/>
      </w:r>
      <w:r>
        <w:rPr>
          <w:rFonts w:ascii="Times New Roman" w:hAnsi="Times New Roman"/>
        </w:rPr>
        <w:t>③</w:t>
      </w:r>
      <w:r>
        <w:rPr>
          <w:rFonts w:ascii="Times New Roman" w:hAnsi="Times New Roman"/>
        </w:rPr>
        <w:fldChar w:fldCharType="end"/>
      </w:r>
      <w:r>
        <w:rPr>
          <w:rFonts w:ascii="Times New Roman" w:hAnsi="Times New Roman"/>
        </w:rPr>
        <w:t>负责有关突发环境事件应急工作措施落实情况、工作进展情况，信息联络、传达、报送、新闻发布等工作；</w:t>
      </w:r>
    </w:p>
    <w:p w14:paraId="08EE0ADB" w14:textId="77777777" w:rsidR="00396911" w:rsidRDefault="00D16E6F">
      <w:pPr>
        <w:ind w:firstLine="480"/>
        <w:rPr>
          <w:rFonts w:ascii="Times New Roman" w:hAnsi="Times New Roman"/>
        </w:rPr>
      </w:pPr>
      <w:r>
        <w:rPr>
          <w:rFonts w:ascii="Times New Roman" w:hAnsi="Times New Roman"/>
        </w:rPr>
        <w:fldChar w:fldCharType="begin"/>
      </w:r>
      <w:r>
        <w:rPr>
          <w:rFonts w:ascii="Times New Roman" w:hAnsi="Times New Roman"/>
        </w:rPr>
        <w:instrText xml:space="preserve"> = 4 \* GB3 </w:instrText>
      </w:r>
      <w:r>
        <w:rPr>
          <w:rFonts w:ascii="Times New Roman" w:hAnsi="Times New Roman"/>
        </w:rPr>
        <w:fldChar w:fldCharType="separate"/>
      </w:r>
      <w:r>
        <w:rPr>
          <w:rFonts w:ascii="Times New Roman" w:hAnsi="Times New Roman"/>
        </w:rPr>
        <w:t>④</w:t>
      </w:r>
      <w:r>
        <w:rPr>
          <w:rFonts w:ascii="Times New Roman" w:hAnsi="Times New Roman"/>
        </w:rPr>
        <w:fldChar w:fldCharType="end"/>
      </w:r>
      <w:r>
        <w:rPr>
          <w:rFonts w:ascii="Times New Roman" w:hAnsi="Times New Roman"/>
        </w:rPr>
        <w:t>配合上级指挥部门进行现场处置、调查、取证</w:t>
      </w:r>
      <w:r>
        <w:rPr>
          <w:rFonts w:ascii="Times New Roman" w:hAnsi="Times New Roman"/>
        </w:rPr>
        <w:t>工作；</w:t>
      </w:r>
    </w:p>
    <w:p w14:paraId="2F232E27" w14:textId="77777777" w:rsidR="00396911" w:rsidRDefault="00D16E6F">
      <w:pPr>
        <w:ind w:firstLine="480"/>
        <w:rPr>
          <w:rFonts w:ascii="Times New Roman" w:hAnsi="Times New Roman"/>
        </w:rPr>
      </w:pPr>
      <w:r>
        <w:rPr>
          <w:rFonts w:ascii="Times New Roman" w:hAnsi="Times New Roman"/>
        </w:rPr>
        <w:fldChar w:fldCharType="begin"/>
      </w:r>
      <w:r>
        <w:rPr>
          <w:rFonts w:ascii="Times New Roman" w:hAnsi="Times New Roman"/>
        </w:rPr>
        <w:instrText xml:space="preserve"> = 5 \* GB3 </w:instrText>
      </w:r>
      <w:r>
        <w:rPr>
          <w:rFonts w:ascii="Times New Roman" w:hAnsi="Times New Roman"/>
        </w:rPr>
        <w:fldChar w:fldCharType="separate"/>
      </w:r>
      <w:r>
        <w:rPr>
          <w:rFonts w:ascii="Times New Roman" w:hAnsi="Times New Roman"/>
        </w:rPr>
        <w:t>⑤</w:t>
      </w:r>
      <w:r>
        <w:rPr>
          <w:rFonts w:ascii="Times New Roman" w:hAnsi="Times New Roman"/>
        </w:rPr>
        <w:fldChar w:fldCharType="end"/>
      </w:r>
      <w:r>
        <w:rPr>
          <w:rFonts w:ascii="Times New Roman" w:hAnsi="Times New Roman"/>
        </w:rPr>
        <w:t>协调有关部门，指导污染区域的警戒工作；</w:t>
      </w:r>
    </w:p>
    <w:p w14:paraId="73AE69A7" w14:textId="77777777" w:rsidR="00396911" w:rsidRDefault="00D16E6F">
      <w:pPr>
        <w:ind w:firstLine="480"/>
        <w:rPr>
          <w:rFonts w:ascii="Times New Roman" w:hAnsi="Times New Roman"/>
        </w:rPr>
      </w:pPr>
      <w:r>
        <w:rPr>
          <w:rFonts w:ascii="Times New Roman" w:hAnsi="Times New Roman"/>
        </w:rPr>
        <w:fldChar w:fldCharType="begin"/>
      </w:r>
      <w:r>
        <w:rPr>
          <w:rFonts w:ascii="Times New Roman" w:hAnsi="Times New Roman"/>
        </w:rPr>
        <w:instrText xml:space="preserve"> = 6 \* GB3 </w:instrText>
      </w:r>
      <w:r>
        <w:rPr>
          <w:rFonts w:ascii="Times New Roman" w:hAnsi="Times New Roman"/>
        </w:rPr>
        <w:fldChar w:fldCharType="separate"/>
      </w:r>
      <w:r>
        <w:rPr>
          <w:rFonts w:ascii="Times New Roman" w:hAnsi="Times New Roman"/>
        </w:rPr>
        <w:t>⑥</w:t>
      </w:r>
      <w:r>
        <w:rPr>
          <w:rFonts w:ascii="Times New Roman" w:hAnsi="Times New Roman"/>
        </w:rPr>
        <w:fldChar w:fldCharType="end"/>
      </w:r>
      <w:r>
        <w:rPr>
          <w:rFonts w:ascii="Times New Roman" w:hAnsi="Times New Roman"/>
        </w:rPr>
        <w:t>根据现场调查、取证结果并参考专家意见，确定事件处置的技术措施；</w:t>
      </w:r>
    </w:p>
    <w:p w14:paraId="0518238F" w14:textId="77777777" w:rsidR="00396911" w:rsidRDefault="00D16E6F">
      <w:pPr>
        <w:ind w:firstLine="480"/>
        <w:rPr>
          <w:rFonts w:ascii="Times New Roman" w:hAnsi="Times New Roman"/>
        </w:rPr>
      </w:pPr>
      <w:r>
        <w:rPr>
          <w:rFonts w:ascii="Times New Roman" w:hAnsi="Times New Roman"/>
        </w:rPr>
        <w:fldChar w:fldCharType="begin"/>
      </w:r>
      <w:r>
        <w:rPr>
          <w:rFonts w:ascii="Times New Roman" w:hAnsi="Times New Roman"/>
        </w:rPr>
        <w:instrText xml:space="preserve"> = 7 \* GB3 </w:instrText>
      </w:r>
      <w:r>
        <w:rPr>
          <w:rFonts w:ascii="Times New Roman" w:hAnsi="Times New Roman"/>
        </w:rPr>
        <w:fldChar w:fldCharType="separate"/>
      </w:r>
      <w:r>
        <w:rPr>
          <w:rFonts w:ascii="Times New Roman" w:hAnsi="Times New Roman"/>
        </w:rPr>
        <w:t>⑦</w:t>
      </w:r>
      <w:r>
        <w:rPr>
          <w:rFonts w:ascii="Times New Roman" w:hAnsi="Times New Roman"/>
        </w:rPr>
        <w:fldChar w:fldCharType="end"/>
      </w:r>
      <w:r>
        <w:rPr>
          <w:rFonts w:ascii="Times New Roman" w:hAnsi="Times New Roman"/>
        </w:rPr>
        <w:t>负责对外组织协调、分析事件原因、向应急领导组报告现场处置情况；</w:t>
      </w:r>
    </w:p>
    <w:p w14:paraId="0A18CA0B" w14:textId="77777777" w:rsidR="00396911" w:rsidRDefault="00D16E6F">
      <w:pPr>
        <w:ind w:firstLine="480"/>
        <w:rPr>
          <w:rFonts w:ascii="Times New Roman" w:hAnsi="Times New Roman"/>
        </w:rPr>
      </w:pPr>
      <w:r>
        <w:rPr>
          <w:rFonts w:ascii="Times New Roman" w:hAnsi="Times New Roman"/>
        </w:rPr>
        <w:t>（二）应急处置工作保障</w:t>
      </w:r>
    </w:p>
    <w:p w14:paraId="740BB819" w14:textId="77777777" w:rsidR="00396911" w:rsidRDefault="00D16E6F">
      <w:pPr>
        <w:ind w:firstLine="480"/>
        <w:rPr>
          <w:rFonts w:ascii="Times New Roman" w:hAnsi="Times New Roman"/>
        </w:rPr>
      </w:pPr>
      <w:r>
        <w:rPr>
          <w:rFonts w:ascii="Times New Roman" w:hAnsi="Times New Roman"/>
        </w:rPr>
        <w:t>1</w:t>
      </w:r>
      <w:r>
        <w:rPr>
          <w:rFonts w:ascii="Times New Roman" w:hAnsi="Times New Roman"/>
        </w:rPr>
        <w:t>、应急能力建设要求</w:t>
      </w:r>
    </w:p>
    <w:p w14:paraId="00A28874" w14:textId="77777777" w:rsidR="00396911" w:rsidRDefault="00D16E6F">
      <w:pPr>
        <w:ind w:firstLine="480"/>
        <w:rPr>
          <w:rFonts w:ascii="Times New Roman" w:hAnsi="Times New Roman"/>
        </w:rPr>
      </w:pPr>
      <w:r>
        <w:rPr>
          <w:rFonts w:ascii="Times New Roman" w:hAnsi="Times New Roman"/>
        </w:rPr>
        <w:t>服从上级应急现场指挥组统一指挥，切实加强应急能力建设，完善应对突发环境事件的各项内部制度，加强培训和演练。</w:t>
      </w:r>
    </w:p>
    <w:p w14:paraId="765976DF" w14:textId="77777777" w:rsidR="00396911" w:rsidRDefault="00D16E6F">
      <w:pPr>
        <w:ind w:firstLine="480"/>
        <w:rPr>
          <w:rFonts w:ascii="Times New Roman" w:hAnsi="Times New Roman"/>
        </w:rPr>
      </w:pPr>
      <w:r>
        <w:rPr>
          <w:rFonts w:ascii="Times New Roman" w:hAnsi="Times New Roman"/>
        </w:rPr>
        <w:t>2</w:t>
      </w:r>
      <w:r>
        <w:rPr>
          <w:rFonts w:ascii="Times New Roman" w:hAnsi="Times New Roman"/>
        </w:rPr>
        <w:t>、通信保障</w:t>
      </w:r>
    </w:p>
    <w:p w14:paraId="613233B6" w14:textId="77777777" w:rsidR="00396911" w:rsidRDefault="00D16E6F">
      <w:pPr>
        <w:ind w:firstLine="480"/>
        <w:rPr>
          <w:rFonts w:ascii="Times New Roman" w:hAnsi="Times New Roman"/>
        </w:rPr>
      </w:pPr>
      <w:r>
        <w:rPr>
          <w:rFonts w:ascii="Times New Roman" w:hAnsi="Times New Roman"/>
        </w:rPr>
        <w:t>配合有关管理部门建立和完善环境安全应急指挥系统、环境应急处置全省联动系统和环境安全科学预警系统，确保本预案启动时，省环保局应急领导组指挥中心和各市环保局应急领导小组之间的通信畅通。</w:t>
      </w:r>
    </w:p>
    <w:p w14:paraId="5DF6A54E" w14:textId="77777777" w:rsidR="00396911" w:rsidRDefault="00D16E6F">
      <w:pPr>
        <w:ind w:firstLine="480"/>
        <w:rPr>
          <w:rFonts w:ascii="Times New Roman" w:hAnsi="Times New Roman"/>
        </w:rPr>
      </w:pPr>
      <w:r>
        <w:rPr>
          <w:rFonts w:ascii="Times New Roman" w:hAnsi="Times New Roman"/>
        </w:rPr>
        <w:t>3</w:t>
      </w:r>
      <w:r>
        <w:rPr>
          <w:rFonts w:ascii="Times New Roman" w:hAnsi="Times New Roman"/>
        </w:rPr>
        <w:t>、培训与演练</w:t>
      </w:r>
    </w:p>
    <w:p w14:paraId="5A309985" w14:textId="77777777" w:rsidR="00396911" w:rsidRDefault="00D16E6F">
      <w:pPr>
        <w:ind w:firstLine="480"/>
        <w:rPr>
          <w:rFonts w:ascii="Times New Roman" w:hAnsi="Times New Roman"/>
        </w:rPr>
      </w:pPr>
      <w:r>
        <w:rPr>
          <w:rFonts w:ascii="Times New Roman" w:hAnsi="Times New Roman"/>
        </w:rPr>
        <w:t>加强环保系统专业技术人员日常培训和重要目标工作人员的培训管理，培养一批训练有素具备突发环境事件处置能力的专门人才。要结合当地实际，组织不同类型的实战演练，以积累处置突发环境事件的应急处置经验，</w:t>
      </w:r>
      <w:r>
        <w:rPr>
          <w:rFonts w:ascii="Times New Roman" w:hAnsi="Times New Roman"/>
        </w:rPr>
        <w:t>增强实战能力。</w:t>
      </w:r>
    </w:p>
    <w:p w14:paraId="157E6AA5" w14:textId="77777777" w:rsidR="00396911" w:rsidRDefault="00D16E6F">
      <w:pPr>
        <w:ind w:firstLine="480"/>
        <w:rPr>
          <w:rFonts w:ascii="Times New Roman" w:hAnsi="Times New Roman"/>
        </w:rPr>
      </w:pPr>
      <w:r>
        <w:rPr>
          <w:rFonts w:ascii="Times New Roman" w:hAnsi="Times New Roman"/>
        </w:rPr>
        <w:t>（三）</w:t>
      </w:r>
      <w:r>
        <w:rPr>
          <w:rFonts w:ascii="Times New Roman" w:hAnsi="Times New Roman"/>
        </w:rPr>
        <w:t xml:space="preserve"> </w:t>
      </w:r>
      <w:r>
        <w:rPr>
          <w:rFonts w:ascii="Times New Roman" w:hAnsi="Times New Roman"/>
        </w:rPr>
        <w:t>事故应急预案</w:t>
      </w:r>
    </w:p>
    <w:p w14:paraId="2DCE01ED" w14:textId="77777777" w:rsidR="00396911" w:rsidRDefault="00D16E6F">
      <w:pPr>
        <w:ind w:firstLine="480"/>
        <w:rPr>
          <w:rFonts w:ascii="Times New Roman" w:hAnsi="Times New Roman"/>
        </w:rPr>
      </w:pPr>
      <w:r>
        <w:rPr>
          <w:rFonts w:ascii="Times New Roman" w:hAnsi="Times New Roman"/>
        </w:rPr>
        <w:t>根据本环境风险分析的结果，对于本项目可能造成环境风险的突发性事故制定应急预案纲要，见表</w:t>
      </w:r>
      <w:r>
        <w:rPr>
          <w:rFonts w:ascii="Times New Roman" w:hAnsi="Times New Roman"/>
        </w:rPr>
        <w:t>6.2-</w:t>
      </w:r>
      <w:r>
        <w:rPr>
          <w:rFonts w:ascii="Times New Roman" w:hAnsi="Times New Roman" w:hint="eastAsia"/>
        </w:rPr>
        <w:t>9</w:t>
      </w:r>
      <w:r>
        <w:rPr>
          <w:rFonts w:ascii="Times New Roman" w:hAnsi="Times New Roman"/>
        </w:rPr>
        <w:t>，供项目决策人参考。</w:t>
      </w:r>
    </w:p>
    <w:p w14:paraId="532CAD99" w14:textId="77777777" w:rsidR="00396911" w:rsidRDefault="00D16E6F">
      <w:pPr>
        <w:ind w:firstLine="482"/>
        <w:jc w:val="center"/>
        <w:rPr>
          <w:rFonts w:ascii="Times New Roman" w:hAnsi="Times New Roman"/>
          <w:b/>
        </w:rPr>
      </w:pPr>
      <w:r>
        <w:rPr>
          <w:rFonts w:ascii="Times New Roman" w:hAnsi="Times New Roman"/>
          <w:b/>
        </w:rPr>
        <w:t>表</w:t>
      </w:r>
      <w:r>
        <w:rPr>
          <w:rFonts w:ascii="Times New Roman" w:hAnsi="Times New Roman"/>
          <w:b/>
        </w:rPr>
        <w:t>6.2-</w:t>
      </w:r>
      <w:r>
        <w:rPr>
          <w:rFonts w:ascii="Times New Roman" w:hAnsi="Times New Roman" w:hint="eastAsia"/>
          <w:b/>
        </w:rPr>
        <w:t>9</w:t>
      </w:r>
      <w:r>
        <w:rPr>
          <w:rFonts w:ascii="Times New Roman" w:hAnsi="Times New Roman"/>
          <w:b/>
        </w:rPr>
        <w:t xml:space="preserve">  </w:t>
      </w:r>
      <w:r>
        <w:rPr>
          <w:rFonts w:ascii="Times New Roman" w:hAnsi="Times New Roman"/>
          <w:b/>
        </w:rPr>
        <w:t>环境风险突发事故应急预案</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76"/>
        <w:gridCol w:w="1701"/>
        <w:gridCol w:w="6003"/>
      </w:tblGrid>
      <w:tr w:rsidR="00396911" w14:paraId="413C9CD3" w14:textId="77777777">
        <w:trPr>
          <w:trHeight w:val="340"/>
          <w:jc w:val="center"/>
        </w:trPr>
        <w:tc>
          <w:tcPr>
            <w:tcW w:w="676" w:type="dxa"/>
            <w:vAlign w:val="center"/>
          </w:tcPr>
          <w:p w14:paraId="740CB1E0"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lastRenderedPageBreak/>
              <w:t>序号</w:t>
            </w:r>
          </w:p>
        </w:tc>
        <w:tc>
          <w:tcPr>
            <w:tcW w:w="1701" w:type="dxa"/>
            <w:vAlign w:val="center"/>
          </w:tcPr>
          <w:p w14:paraId="2610E2C6"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项目</w:t>
            </w:r>
          </w:p>
        </w:tc>
        <w:tc>
          <w:tcPr>
            <w:tcW w:w="6003" w:type="dxa"/>
            <w:vAlign w:val="center"/>
          </w:tcPr>
          <w:p w14:paraId="70D89E4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内容及要求</w:t>
            </w:r>
          </w:p>
        </w:tc>
      </w:tr>
      <w:tr w:rsidR="00396911" w14:paraId="66BDF0BC" w14:textId="77777777">
        <w:trPr>
          <w:trHeight w:val="340"/>
          <w:jc w:val="center"/>
        </w:trPr>
        <w:tc>
          <w:tcPr>
            <w:tcW w:w="676" w:type="dxa"/>
            <w:vAlign w:val="center"/>
          </w:tcPr>
          <w:p w14:paraId="4D5929E3"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1</w:t>
            </w:r>
          </w:p>
        </w:tc>
        <w:tc>
          <w:tcPr>
            <w:tcW w:w="1701" w:type="dxa"/>
            <w:vAlign w:val="center"/>
          </w:tcPr>
          <w:p w14:paraId="70A8BE22"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危险源概况</w:t>
            </w:r>
          </w:p>
        </w:tc>
        <w:tc>
          <w:tcPr>
            <w:tcW w:w="6003" w:type="dxa"/>
            <w:vAlign w:val="center"/>
          </w:tcPr>
          <w:p w14:paraId="149301EF"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详述危险源类型、数量及其分布</w:t>
            </w:r>
          </w:p>
        </w:tc>
      </w:tr>
      <w:tr w:rsidR="00396911" w14:paraId="448C8793" w14:textId="77777777">
        <w:trPr>
          <w:trHeight w:val="340"/>
          <w:jc w:val="center"/>
        </w:trPr>
        <w:tc>
          <w:tcPr>
            <w:tcW w:w="676" w:type="dxa"/>
            <w:vAlign w:val="center"/>
          </w:tcPr>
          <w:p w14:paraId="1FC93E01"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2</w:t>
            </w:r>
          </w:p>
        </w:tc>
        <w:tc>
          <w:tcPr>
            <w:tcW w:w="1701" w:type="dxa"/>
            <w:vAlign w:val="center"/>
          </w:tcPr>
          <w:p w14:paraId="065C80D0"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应急计划区</w:t>
            </w:r>
          </w:p>
        </w:tc>
        <w:tc>
          <w:tcPr>
            <w:tcW w:w="6003" w:type="dxa"/>
            <w:vAlign w:val="center"/>
          </w:tcPr>
          <w:p w14:paraId="25C653E0"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生产装置区、储罐区、邻近区域</w:t>
            </w:r>
          </w:p>
        </w:tc>
      </w:tr>
      <w:tr w:rsidR="00396911" w14:paraId="3E8E58F3" w14:textId="77777777">
        <w:trPr>
          <w:trHeight w:val="340"/>
          <w:jc w:val="center"/>
        </w:trPr>
        <w:tc>
          <w:tcPr>
            <w:tcW w:w="676" w:type="dxa"/>
            <w:vAlign w:val="center"/>
          </w:tcPr>
          <w:p w14:paraId="5E39EC04"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3</w:t>
            </w:r>
          </w:p>
        </w:tc>
        <w:tc>
          <w:tcPr>
            <w:tcW w:w="1701" w:type="dxa"/>
            <w:vAlign w:val="center"/>
          </w:tcPr>
          <w:p w14:paraId="6F203895" w14:textId="77777777" w:rsidR="00396911" w:rsidRDefault="00D16E6F">
            <w:pPr>
              <w:autoSpaceDE w:val="0"/>
              <w:autoSpaceDN w:val="0"/>
              <w:spacing w:line="240" w:lineRule="auto"/>
              <w:ind w:firstLineChars="0" w:firstLine="0"/>
              <w:jc w:val="center"/>
              <w:rPr>
                <w:rFonts w:ascii="Times New Roman" w:hAnsi="Times New Roman"/>
                <w:kern w:val="0"/>
                <w:sz w:val="21"/>
              </w:rPr>
            </w:pPr>
            <w:r>
              <w:rPr>
                <w:rFonts w:ascii="Times New Roman" w:hAnsi="Times New Roman"/>
                <w:kern w:val="0"/>
                <w:sz w:val="21"/>
              </w:rPr>
              <w:t>应急组织</w:t>
            </w:r>
          </w:p>
        </w:tc>
        <w:tc>
          <w:tcPr>
            <w:tcW w:w="6003" w:type="dxa"/>
            <w:vAlign w:val="center"/>
          </w:tcPr>
          <w:p w14:paraId="422791E2"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工厂：厂指挥部负责全面指挥；专业救援队伍负责事故控制、救援、善后处理</w:t>
            </w:r>
          </w:p>
          <w:p w14:paraId="0314585B"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邻近区域：地区指挥部负责工厂附近地区全面指挥、救援、管制、疏散；专业救援队伍负责对厂专业救援队伍的支援</w:t>
            </w:r>
          </w:p>
        </w:tc>
      </w:tr>
      <w:tr w:rsidR="00396911" w14:paraId="39845824" w14:textId="77777777">
        <w:trPr>
          <w:trHeight w:val="340"/>
          <w:jc w:val="center"/>
        </w:trPr>
        <w:tc>
          <w:tcPr>
            <w:tcW w:w="676" w:type="dxa"/>
            <w:vAlign w:val="center"/>
          </w:tcPr>
          <w:p w14:paraId="75F73D77"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4</w:t>
            </w:r>
          </w:p>
        </w:tc>
        <w:tc>
          <w:tcPr>
            <w:tcW w:w="1701" w:type="dxa"/>
            <w:vAlign w:val="center"/>
          </w:tcPr>
          <w:p w14:paraId="28FDF13F" w14:textId="77777777" w:rsidR="00396911" w:rsidRDefault="00D16E6F">
            <w:pPr>
              <w:autoSpaceDE w:val="0"/>
              <w:autoSpaceDN w:val="0"/>
              <w:spacing w:line="240" w:lineRule="auto"/>
              <w:ind w:firstLineChars="0" w:firstLine="0"/>
              <w:jc w:val="center"/>
              <w:rPr>
                <w:rFonts w:ascii="Times New Roman" w:hAnsi="Times New Roman"/>
                <w:kern w:val="0"/>
                <w:sz w:val="21"/>
              </w:rPr>
            </w:pPr>
            <w:r>
              <w:rPr>
                <w:rFonts w:ascii="Times New Roman" w:hAnsi="Times New Roman"/>
                <w:kern w:val="0"/>
                <w:sz w:val="21"/>
              </w:rPr>
              <w:t>应急状态分类应急响应程序</w:t>
            </w:r>
          </w:p>
        </w:tc>
        <w:tc>
          <w:tcPr>
            <w:tcW w:w="6003" w:type="dxa"/>
            <w:vAlign w:val="center"/>
          </w:tcPr>
          <w:p w14:paraId="311CD0D5" w14:textId="77777777" w:rsidR="00396911" w:rsidRDefault="00D16E6F">
            <w:pPr>
              <w:autoSpaceDE w:val="0"/>
              <w:autoSpaceDN w:val="0"/>
              <w:spacing w:line="240" w:lineRule="auto"/>
              <w:ind w:firstLineChars="0" w:firstLine="0"/>
              <w:jc w:val="center"/>
              <w:rPr>
                <w:rFonts w:ascii="Times New Roman" w:hAnsi="Times New Roman"/>
                <w:kern w:val="0"/>
                <w:sz w:val="21"/>
              </w:rPr>
            </w:pPr>
            <w:r>
              <w:rPr>
                <w:rFonts w:ascii="Times New Roman" w:hAnsi="Times New Roman"/>
                <w:kern w:val="0"/>
                <w:sz w:val="21"/>
              </w:rPr>
              <w:t>规定环境风险事故的级别及相应的应急状态分类，以此制定相应的应急响应程序。</w:t>
            </w:r>
          </w:p>
        </w:tc>
      </w:tr>
      <w:tr w:rsidR="00396911" w14:paraId="753E20BC" w14:textId="77777777">
        <w:trPr>
          <w:trHeight w:val="340"/>
          <w:jc w:val="center"/>
        </w:trPr>
        <w:tc>
          <w:tcPr>
            <w:tcW w:w="676" w:type="dxa"/>
            <w:vAlign w:val="center"/>
          </w:tcPr>
          <w:p w14:paraId="253631F9"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5</w:t>
            </w:r>
          </w:p>
        </w:tc>
        <w:tc>
          <w:tcPr>
            <w:tcW w:w="1701" w:type="dxa"/>
            <w:vAlign w:val="center"/>
          </w:tcPr>
          <w:p w14:paraId="2B27EF94"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应急设施、设备</w:t>
            </w:r>
          </w:p>
          <w:p w14:paraId="361EDD9A"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与材料</w:t>
            </w:r>
          </w:p>
        </w:tc>
        <w:tc>
          <w:tcPr>
            <w:tcW w:w="6003" w:type="dxa"/>
            <w:vAlign w:val="center"/>
          </w:tcPr>
          <w:p w14:paraId="592838CE"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生产装置及储存区：防火灾事故应急设施、设备与材料，主要为消防器材；防有毒有害物质外泄、扩散设施</w:t>
            </w:r>
          </w:p>
          <w:p w14:paraId="77182B32"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邻近区域：中毒人员急救所用的一些药品、器材</w:t>
            </w:r>
          </w:p>
        </w:tc>
      </w:tr>
      <w:tr w:rsidR="00396911" w14:paraId="192A3FCF" w14:textId="77777777">
        <w:trPr>
          <w:trHeight w:val="340"/>
          <w:jc w:val="center"/>
        </w:trPr>
        <w:tc>
          <w:tcPr>
            <w:tcW w:w="676" w:type="dxa"/>
            <w:vAlign w:val="center"/>
          </w:tcPr>
          <w:p w14:paraId="6B7ACB00"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6</w:t>
            </w:r>
          </w:p>
        </w:tc>
        <w:tc>
          <w:tcPr>
            <w:tcW w:w="1701" w:type="dxa"/>
            <w:vAlign w:val="center"/>
          </w:tcPr>
          <w:p w14:paraId="60CA9ED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应急通讯通告与交通</w:t>
            </w:r>
          </w:p>
        </w:tc>
        <w:tc>
          <w:tcPr>
            <w:tcW w:w="6003" w:type="dxa"/>
            <w:vAlign w:val="center"/>
          </w:tcPr>
          <w:p w14:paraId="583C3781"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规定应急状态下的通讯、通告方式和交通保障、管理等事项</w:t>
            </w:r>
          </w:p>
        </w:tc>
      </w:tr>
      <w:tr w:rsidR="00396911" w14:paraId="365FF495" w14:textId="77777777">
        <w:trPr>
          <w:trHeight w:val="340"/>
          <w:jc w:val="center"/>
        </w:trPr>
        <w:tc>
          <w:tcPr>
            <w:tcW w:w="676" w:type="dxa"/>
            <w:vAlign w:val="center"/>
          </w:tcPr>
          <w:p w14:paraId="04DEA9EA"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7</w:t>
            </w:r>
          </w:p>
        </w:tc>
        <w:tc>
          <w:tcPr>
            <w:tcW w:w="1701" w:type="dxa"/>
            <w:vAlign w:val="center"/>
          </w:tcPr>
          <w:p w14:paraId="6D2934F2"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应急环境监测及事故后评估</w:t>
            </w:r>
          </w:p>
        </w:tc>
        <w:tc>
          <w:tcPr>
            <w:tcW w:w="6003" w:type="dxa"/>
            <w:vAlign w:val="center"/>
          </w:tcPr>
          <w:p w14:paraId="60E117EE"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由专业队伍负责对事故现场进行侦察监测，对事故性质、参数与后果进行评估，为指挥部门提供决策依据</w:t>
            </w:r>
          </w:p>
        </w:tc>
      </w:tr>
      <w:tr w:rsidR="00396911" w14:paraId="40E274B8" w14:textId="77777777">
        <w:trPr>
          <w:trHeight w:val="340"/>
          <w:jc w:val="center"/>
        </w:trPr>
        <w:tc>
          <w:tcPr>
            <w:tcW w:w="676" w:type="dxa"/>
            <w:vAlign w:val="center"/>
          </w:tcPr>
          <w:p w14:paraId="1A36B9EB"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8</w:t>
            </w:r>
          </w:p>
        </w:tc>
        <w:tc>
          <w:tcPr>
            <w:tcW w:w="1701" w:type="dxa"/>
            <w:vAlign w:val="center"/>
          </w:tcPr>
          <w:p w14:paraId="40873248"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应急检测、防护措施、清除泄露措施和器材</w:t>
            </w:r>
          </w:p>
        </w:tc>
        <w:tc>
          <w:tcPr>
            <w:tcW w:w="6003" w:type="dxa"/>
            <w:vAlign w:val="center"/>
          </w:tcPr>
          <w:p w14:paraId="1DA0B9B1"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事故现场：控制事故、防止扩大、蔓延及链锁所应。清除现场泄漏物，降低危害，相应的设施器材配备。</w:t>
            </w:r>
          </w:p>
          <w:p w14:paraId="3A00845B"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kern w:val="0"/>
                <w:sz w:val="21"/>
              </w:rPr>
              <w:t>邻近区域：控制和清除污染措施及相应设备配备。</w:t>
            </w:r>
          </w:p>
        </w:tc>
      </w:tr>
      <w:tr w:rsidR="00396911" w14:paraId="489AB62A" w14:textId="77777777">
        <w:trPr>
          <w:trHeight w:val="340"/>
          <w:jc w:val="center"/>
        </w:trPr>
        <w:tc>
          <w:tcPr>
            <w:tcW w:w="676" w:type="dxa"/>
            <w:vAlign w:val="center"/>
          </w:tcPr>
          <w:p w14:paraId="4AA492A1"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9</w:t>
            </w:r>
          </w:p>
        </w:tc>
        <w:tc>
          <w:tcPr>
            <w:tcW w:w="1701" w:type="dxa"/>
            <w:vAlign w:val="center"/>
          </w:tcPr>
          <w:p w14:paraId="269A17E3"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应急剂量控制、撤离组织计划、医疗救护与公众健康</w:t>
            </w:r>
          </w:p>
        </w:tc>
        <w:tc>
          <w:tcPr>
            <w:tcW w:w="6003" w:type="dxa"/>
            <w:vAlign w:val="center"/>
          </w:tcPr>
          <w:p w14:paraId="00931A70"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事故现场：事故处理人员对毒物的应急剂量控制制定、现场及邻近装置人员撤离组织计划及救护</w:t>
            </w:r>
          </w:p>
          <w:p w14:paraId="2669EC4B"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邻近区域：受事故影响的邻近区域人员及公众对毒物应急剂量控制制定、撤离组织计划及救护</w:t>
            </w:r>
          </w:p>
        </w:tc>
      </w:tr>
      <w:tr w:rsidR="00396911" w14:paraId="40D0754F" w14:textId="77777777">
        <w:trPr>
          <w:trHeight w:val="340"/>
          <w:jc w:val="center"/>
        </w:trPr>
        <w:tc>
          <w:tcPr>
            <w:tcW w:w="676" w:type="dxa"/>
            <w:vAlign w:val="center"/>
          </w:tcPr>
          <w:p w14:paraId="724B4215"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10</w:t>
            </w:r>
          </w:p>
        </w:tc>
        <w:tc>
          <w:tcPr>
            <w:tcW w:w="1701" w:type="dxa"/>
            <w:vAlign w:val="center"/>
          </w:tcPr>
          <w:p w14:paraId="4C331976" w14:textId="77777777" w:rsidR="00396911" w:rsidRDefault="00D16E6F">
            <w:pPr>
              <w:autoSpaceDE w:val="0"/>
              <w:autoSpaceDN w:val="0"/>
              <w:adjustRightInd w:val="0"/>
              <w:spacing w:line="240" w:lineRule="auto"/>
              <w:ind w:firstLineChars="0" w:firstLine="0"/>
              <w:jc w:val="center"/>
              <w:rPr>
                <w:rFonts w:ascii="Times New Roman" w:hAnsi="Times New Roman"/>
                <w:kern w:val="0"/>
                <w:sz w:val="21"/>
              </w:rPr>
            </w:pPr>
            <w:r>
              <w:rPr>
                <w:rFonts w:ascii="Times New Roman" w:hAnsi="Times New Roman"/>
                <w:kern w:val="0"/>
                <w:sz w:val="21"/>
              </w:rPr>
              <w:t>应急状态终止与</w:t>
            </w:r>
          </w:p>
          <w:p w14:paraId="5F64AB31"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恢复措施</w:t>
            </w:r>
          </w:p>
        </w:tc>
        <w:tc>
          <w:tcPr>
            <w:tcW w:w="6003" w:type="dxa"/>
            <w:vAlign w:val="center"/>
          </w:tcPr>
          <w:p w14:paraId="34086326"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规定应激状态终止程序；</w:t>
            </w:r>
            <w:r>
              <w:rPr>
                <w:rFonts w:ascii="Times New Roman" w:hAnsi="Times New Roman"/>
                <w:kern w:val="0"/>
                <w:sz w:val="21"/>
              </w:rPr>
              <w:t>事故现场后处理，恢复措施；邻近区域解除事故警戒及善后恢复措施；制定有关的环境恢复措施</w:t>
            </w:r>
          </w:p>
        </w:tc>
      </w:tr>
      <w:tr w:rsidR="00396911" w14:paraId="72699AB9" w14:textId="77777777">
        <w:trPr>
          <w:trHeight w:val="340"/>
          <w:jc w:val="center"/>
        </w:trPr>
        <w:tc>
          <w:tcPr>
            <w:tcW w:w="676" w:type="dxa"/>
            <w:vAlign w:val="center"/>
          </w:tcPr>
          <w:p w14:paraId="18311CA3"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11</w:t>
            </w:r>
          </w:p>
        </w:tc>
        <w:tc>
          <w:tcPr>
            <w:tcW w:w="1701" w:type="dxa"/>
            <w:vAlign w:val="center"/>
          </w:tcPr>
          <w:p w14:paraId="2F2450E3"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应急培训计划</w:t>
            </w:r>
          </w:p>
        </w:tc>
        <w:tc>
          <w:tcPr>
            <w:tcW w:w="6003" w:type="dxa"/>
            <w:vAlign w:val="center"/>
          </w:tcPr>
          <w:p w14:paraId="1F3FECBC"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应急计划制定后，平时安排人员培训与演练</w:t>
            </w:r>
          </w:p>
        </w:tc>
      </w:tr>
      <w:tr w:rsidR="00396911" w14:paraId="152D5E2F" w14:textId="77777777">
        <w:trPr>
          <w:trHeight w:val="340"/>
          <w:jc w:val="center"/>
        </w:trPr>
        <w:tc>
          <w:tcPr>
            <w:tcW w:w="676" w:type="dxa"/>
            <w:vAlign w:val="center"/>
          </w:tcPr>
          <w:p w14:paraId="58618E69"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12</w:t>
            </w:r>
          </w:p>
        </w:tc>
        <w:tc>
          <w:tcPr>
            <w:tcW w:w="1701" w:type="dxa"/>
            <w:vAlign w:val="center"/>
          </w:tcPr>
          <w:p w14:paraId="31A13EDE"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公众教育和信息</w:t>
            </w:r>
          </w:p>
        </w:tc>
        <w:tc>
          <w:tcPr>
            <w:tcW w:w="6003" w:type="dxa"/>
            <w:vAlign w:val="center"/>
          </w:tcPr>
          <w:p w14:paraId="11F593A2"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对工厂邻近地区开展公众教育、培训和发布有关信息</w:t>
            </w:r>
          </w:p>
        </w:tc>
      </w:tr>
      <w:tr w:rsidR="00396911" w14:paraId="4AA63AC7" w14:textId="77777777">
        <w:trPr>
          <w:trHeight w:val="340"/>
          <w:jc w:val="center"/>
        </w:trPr>
        <w:tc>
          <w:tcPr>
            <w:tcW w:w="676" w:type="dxa"/>
            <w:vAlign w:val="center"/>
          </w:tcPr>
          <w:p w14:paraId="0882EA9F"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13</w:t>
            </w:r>
          </w:p>
        </w:tc>
        <w:tc>
          <w:tcPr>
            <w:tcW w:w="1701" w:type="dxa"/>
            <w:vAlign w:val="center"/>
          </w:tcPr>
          <w:p w14:paraId="216F9C6C"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记录和报告</w:t>
            </w:r>
          </w:p>
        </w:tc>
        <w:tc>
          <w:tcPr>
            <w:tcW w:w="6003" w:type="dxa"/>
            <w:vAlign w:val="center"/>
          </w:tcPr>
          <w:p w14:paraId="51D099B9"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设置应急事故专门记录，建档案和专门报告制度，设专门部门负责管理</w:t>
            </w:r>
          </w:p>
        </w:tc>
      </w:tr>
      <w:tr w:rsidR="00396911" w14:paraId="0CAA26E6" w14:textId="77777777">
        <w:trPr>
          <w:trHeight w:val="340"/>
          <w:jc w:val="center"/>
        </w:trPr>
        <w:tc>
          <w:tcPr>
            <w:tcW w:w="676" w:type="dxa"/>
            <w:vAlign w:val="center"/>
          </w:tcPr>
          <w:p w14:paraId="6629C5B3" w14:textId="77777777" w:rsidR="00396911" w:rsidRDefault="00D16E6F">
            <w:pPr>
              <w:spacing w:line="240" w:lineRule="auto"/>
              <w:ind w:firstLineChars="0" w:firstLine="0"/>
              <w:jc w:val="center"/>
              <w:rPr>
                <w:rFonts w:ascii="Times New Roman" w:hAnsi="Times New Roman"/>
                <w:sz w:val="21"/>
              </w:rPr>
            </w:pPr>
            <w:r>
              <w:rPr>
                <w:rFonts w:ascii="Times New Roman" w:hAnsi="Times New Roman"/>
                <w:sz w:val="21"/>
              </w:rPr>
              <w:t>14</w:t>
            </w:r>
          </w:p>
        </w:tc>
        <w:tc>
          <w:tcPr>
            <w:tcW w:w="1701" w:type="dxa"/>
            <w:vAlign w:val="center"/>
          </w:tcPr>
          <w:p w14:paraId="6B9242F6"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附件</w:t>
            </w:r>
          </w:p>
        </w:tc>
        <w:tc>
          <w:tcPr>
            <w:tcW w:w="6003" w:type="dxa"/>
            <w:vAlign w:val="center"/>
          </w:tcPr>
          <w:p w14:paraId="651FB686" w14:textId="77777777" w:rsidR="00396911" w:rsidRDefault="00D16E6F">
            <w:pPr>
              <w:spacing w:line="240" w:lineRule="auto"/>
              <w:ind w:firstLineChars="0" w:firstLine="0"/>
              <w:jc w:val="center"/>
              <w:rPr>
                <w:rFonts w:ascii="Times New Roman" w:hAnsi="Times New Roman"/>
                <w:kern w:val="0"/>
                <w:sz w:val="21"/>
              </w:rPr>
            </w:pPr>
            <w:r>
              <w:rPr>
                <w:rFonts w:ascii="Times New Roman" w:hAnsi="Times New Roman"/>
                <w:kern w:val="0"/>
                <w:sz w:val="21"/>
              </w:rPr>
              <w:t>与应急事故有关的多种附件材料的准备和形成</w:t>
            </w:r>
          </w:p>
        </w:tc>
      </w:tr>
    </w:tbl>
    <w:p w14:paraId="76A2EE76" w14:textId="77777777" w:rsidR="00396911" w:rsidRDefault="00D16E6F">
      <w:pPr>
        <w:pStyle w:val="40"/>
        <w:rPr>
          <w:rFonts w:ascii="Times New Roman" w:hAnsi="Times New Roman"/>
        </w:rPr>
      </w:pPr>
      <w:bookmarkStart w:id="128" w:name="_Toc29557"/>
      <w:r>
        <w:rPr>
          <w:rFonts w:ascii="Times New Roman" w:hAnsi="Times New Roman"/>
        </w:rPr>
        <w:t>6.2.6.5</w:t>
      </w:r>
      <w:r>
        <w:rPr>
          <w:rFonts w:ascii="Times New Roman" w:hAnsi="Times New Roman"/>
        </w:rPr>
        <w:t>环境风险评价结论</w:t>
      </w:r>
    </w:p>
    <w:p w14:paraId="63A32BD0" w14:textId="77777777" w:rsidR="00396911" w:rsidRDefault="00D16E6F">
      <w:pPr>
        <w:ind w:firstLine="480"/>
        <w:rPr>
          <w:rFonts w:ascii="Times New Roman" w:hAnsi="Times New Roman"/>
          <w:szCs w:val="24"/>
        </w:rPr>
      </w:pPr>
      <w:r>
        <w:rPr>
          <w:rFonts w:ascii="Times New Roman" w:hAnsi="Times New Roman"/>
          <w:szCs w:val="24"/>
        </w:rPr>
        <w:t>风险评价结果表明，在落实各项环保措施和本评价所列出的各项环境风险防范措施、有效的应急预案，加强风险管理的条件下，本项目的环境风险可防可控。</w:t>
      </w:r>
    </w:p>
    <w:p w14:paraId="05D4A9A6" w14:textId="77777777" w:rsidR="00396911" w:rsidRDefault="00D16E6F">
      <w:pPr>
        <w:ind w:firstLine="480"/>
        <w:rPr>
          <w:rFonts w:ascii="Times New Roman" w:hAnsi="Times New Roman"/>
          <w:szCs w:val="24"/>
        </w:rPr>
      </w:pPr>
      <w:r>
        <w:rPr>
          <w:rFonts w:ascii="Times New Roman" w:hAnsi="Times New Roman"/>
          <w:szCs w:val="24"/>
        </w:rPr>
        <w:t>本项目在生产过程中应控制高风险物质的在线量，高风险物质在线量的限制要坚持在满足生产实际需要条件下尽可能低的原则，尽可能随用随生产。对储罐在周转保障条件下尽量减少单罐储存量。</w:t>
      </w:r>
    </w:p>
    <w:p w14:paraId="4A7D0C09" w14:textId="77777777" w:rsidR="00396911" w:rsidRDefault="00D16E6F">
      <w:pPr>
        <w:ind w:firstLine="480"/>
        <w:rPr>
          <w:rFonts w:ascii="Times New Roman" w:hAnsi="Times New Roman"/>
          <w:szCs w:val="24"/>
        </w:rPr>
      </w:pPr>
      <w:r>
        <w:rPr>
          <w:rFonts w:ascii="Times New Roman" w:hAnsi="Times New Roman"/>
          <w:szCs w:val="24"/>
        </w:rPr>
        <w:lastRenderedPageBreak/>
        <w:t>本项目投产运行后应加强应急演练，确保发生突然</w:t>
      </w:r>
      <w:r>
        <w:rPr>
          <w:rFonts w:ascii="Times New Roman" w:hAnsi="Times New Roman"/>
          <w:szCs w:val="24"/>
        </w:rPr>
        <w:t>环境事件时能及时采取有效的应急响应措施，控制事故影响范围和程度。项目业主应确保在非事故状态下不占用消防事故水池。</w:t>
      </w:r>
    </w:p>
    <w:p w14:paraId="3A43A118" w14:textId="77777777" w:rsidR="00396911" w:rsidRDefault="00D16E6F">
      <w:pPr>
        <w:pStyle w:val="TOC2"/>
        <w:rPr>
          <w:rFonts w:ascii="Times New Roman" w:hAnsi="Times New Roman"/>
        </w:rPr>
      </w:pPr>
      <w:r>
        <w:rPr>
          <w:rFonts w:ascii="Times New Roman" w:hAnsi="Times New Roman"/>
          <w:color w:val="0000FF"/>
        </w:rPr>
        <w:t>根据《关于印发</w:t>
      </w:r>
      <w:r>
        <w:rPr>
          <w:rFonts w:ascii="Times New Roman" w:hAnsi="Times New Roman"/>
          <w:color w:val="0000FF"/>
        </w:rPr>
        <w:t>&lt;</w:t>
      </w:r>
      <w:r>
        <w:rPr>
          <w:rFonts w:ascii="Times New Roman" w:hAnsi="Times New Roman"/>
          <w:color w:val="0000FF"/>
        </w:rPr>
        <w:t>企业事业单位突发环境事件应急预案备案管理办法（试行）</w:t>
      </w:r>
      <w:r>
        <w:rPr>
          <w:rFonts w:ascii="Times New Roman" w:hAnsi="Times New Roman"/>
          <w:color w:val="0000FF"/>
        </w:rPr>
        <w:t>&gt;</w:t>
      </w:r>
      <w:r>
        <w:rPr>
          <w:rFonts w:ascii="Times New Roman" w:hAnsi="Times New Roman"/>
          <w:color w:val="0000FF"/>
        </w:rPr>
        <w:t>的通知》（环发</w:t>
      </w:r>
      <w:r>
        <w:rPr>
          <w:rFonts w:ascii="Times New Roman" w:hAnsi="Times New Roman"/>
          <w:color w:val="0000FF"/>
        </w:rPr>
        <w:t xml:space="preserve">[2015]4 </w:t>
      </w:r>
      <w:r>
        <w:rPr>
          <w:rFonts w:ascii="Times New Roman" w:hAnsi="Times New Roman"/>
          <w:color w:val="0000FF"/>
        </w:rPr>
        <w:t>号）的有关规定，本项目突发环境事件应急预案应在投产前向所在地环保部门备案。</w:t>
      </w:r>
    </w:p>
    <w:p w14:paraId="4F87D7CE" w14:textId="77777777" w:rsidR="00396911" w:rsidRDefault="00D16E6F">
      <w:pPr>
        <w:pStyle w:val="2"/>
        <w:spacing w:beforeLines="50" w:before="120" w:afterLines="50" w:after="120"/>
        <w:rPr>
          <w:rFonts w:ascii="Times New Roman" w:hAnsi="Times New Roman"/>
        </w:rPr>
      </w:pPr>
      <w:bookmarkStart w:id="129" w:name="_Toc8865"/>
      <w:r>
        <w:rPr>
          <w:rFonts w:ascii="Times New Roman" w:hAnsi="Times New Roman"/>
        </w:rPr>
        <w:t>6.3</w:t>
      </w:r>
      <w:r>
        <w:rPr>
          <w:rFonts w:ascii="Times New Roman" w:hAnsi="Times New Roman"/>
        </w:rPr>
        <w:t>环保投资</w:t>
      </w:r>
      <w:bookmarkEnd w:id="128"/>
      <w:bookmarkEnd w:id="129"/>
    </w:p>
    <w:p w14:paraId="296EDB9E" w14:textId="77777777" w:rsidR="00396911" w:rsidRDefault="00D16E6F">
      <w:pPr>
        <w:ind w:firstLine="480"/>
        <w:rPr>
          <w:rFonts w:ascii="Times New Roman" w:hAnsi="Times New Roman"/>
        </w:rPr>
      </w:pPr>
      <w:r>
        <w:rPr>
          <w:rFonts w:ascii="Times New Roman" w:hAnsi="Times New Roman"/>
        </w:rPr>
        <w:t>拟建项目生产过程中产生的污染物，将通过建立必要的环保设施来减少其对环境的污染，本项目污染防治措施中提出的各项污染治理措施，所需的环保设施投资见表</w:t>
      </w:r>
      <w:r>
        <w:rPr>
          <w:rFonts w:ascii="Times New Roman" w:hAnsi="Times New Roman"/>
        </w:rPr>
        <w:t>6.3-1</w:t>
      </w:r>
      <w:r>
        <w:rPr>
          <w:rFonts w:ascii="Times New Roman" w:hAnsi="Times New Roman"/>
        </w:rPr>
        <w:t>。</w:t>
      </w:r>
    </w:p>
    <w:p w14:paraId="1CEC17D0" w14:textId="77777777" w:rsidR="00396911" w:rsidRDefault="00D16E6F">
      <w:pPr>
        <w:spacing w:line="240" w:lineRule="auto"/>
        <w:ind w:firstLine="482"/>
        <w:jc w:val="center"/>
        <w:rPr>
          <w:rFonts w:ascii="Times New Roman" w:hAnsi="Times New Roman"/>
          <w:b/>
          <w:szCs w:val="24"/>
        </w:rPr>
      </w:pPr>
      <w:r>
        <w:rPr>
          <w:rFonts w:ascii="Times New Roman" w:hAnsi="Times New Roman"/>
          <w:b/>
          <w:szCs w:val="24"/>
        </w:rPr>
        <w:t>表</w:t>
      </w:r>
      <w:r>
        <w:rPr>
          <w:rFonts w:ascii="Times New Roman" w:hAnsi="Times New Roman"/>
          <w:b/>
          <w:szCs w:val="24"/>
        </w:rPr>
        <w:t xml:space="preserve">6.3-1  </w:t>
      </w:r>
      <w:r>
        <w:rPr>
          <w:rFonts w:ascii="Times New Roman" w:hAnsi="Times New Roman"/>
          <w:b/>
          <w:szCs w:val="24"/>
        </w:rPr>
        <w:t>环保投资明细表</w:t>
      </w:r>
    </w:p>
    <w:tbl>
      <w:tblPr>
        <w:tblW w:w="8220" w:type="dxa"/>
        <w:tblBorders>
          <w:top w:val="single" w:sz="12" w:space="0" w:color="auto"/>
          <w:bottom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92"/>
        <w:gridCol w:w="5882"/>
        <w:gridCol w:w="1246"/>
      </w:tblGrid>
      <w:tr w:rsidR="00396911" w14:paraId="6356AC3F" w14:textId="77777777">
        <w:trPr>
          <w:trHeight w:val="312"/>
        </w:trPr>
        <w:tc>
          <w:tcPr>
            <w:tcW w:w="1092" w:type="dxa"/>
            <w:vAlign w:val="center"/>
          </w:tcPr>
          <w:p w14:paraId="285A511E"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color w:val="0000FF"/>
                <w:sz w:val="21"/>
              </w:rPr>
              <w:t>投资项目</w:t>
            </w:r>
          </w:p>
        </w:tc>
        <w:tc>
          <w:tcPr>
            <w:tcW w:w="5882" w:type="dxa"/>
            <w:vAlign w:val="center"/>
          </w:tcPr>
          <w:p w14:paraId="2BE6BB79"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color w:val="0000FF"/>
                <w:sz w:val="21"/>
              </w:rPr>
              <w:t>治理设施内容</w:t>
            </w:r>
          </w:p>
        </w:tc>
        <w:tc>
          <w:tcPr>
            <w:tcW w:w="1246" w:type="dxa"/>
            <w:vAlign w:val="center"/>
          </w:tcPr>
          <w:p w14:paraId="4DB2E70D"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color w:val="0000FF"/>
                <w:sz w:val="21"/>
              </w:rPr>
              <w:t>金额（万元）</w:t>
            </w:r>
          </w:p>
        </w:tc>
      </w:tr>
      <w:tr w:rsidR="00396911" w14:paraId="6F1C128A" w14:textId="77777777">
        <w:trPr>
          <w:trHeight w:val="312"/>
        </w:trPr>
        <w:tc>
          <w:tcPr>
            <w:tcW w:w="1092" w:type="dxa"/>
            <w:vAlign w:val="center"/>
          </w:tcPr>
          <w:p w14:paraId="0F1AD484"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color w:val="0000FF"/>
                <w:sz w:val="21"/>
              </w:rPr>
              <w:t>废气治理</w:t>
            </w:r>
          </w:p>
        </w:tc>
        <w:tc>
          <w:tcPr>
            <w:tcW w:w="5882" w:type="dxa"/>
            <w:tcBorders>
              <w:bottom w:val="single" w:sz="4" w:space="0" w:color="auto"/>
            </w:tcBorders>
            <w:vAlign w:val="center"/>
          </w:tcPr>
          <w:p w14:paraId="13578773"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hint="eastAsia"/>
                <w:color w:val="0000FF"/>
                <w:sz w:val="21"/>
              </w:rPr>
              <w:t>焦炉负压工艺</w:t>
            </w:r>
          </w:p>
        </w:tc>
        <w:tc>
          <w:tcPr>
            <w:tcW w:w="1246" w:type="dxa"/>
            <w:tcBorders>
              <w:bottom w:val="single" w:sz="4" w:space="0" w:color="auto"/>
            </w:tcBorders>
            <w:vAlign w:val="center"/>
          </w:tcPr>
          <w:p w14:paraId="1FF402CC"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hint="eastAsia"/>
                <w:color w:val="0000FF"/>
                <w:sz w:val="21"/>
              </w:rPr>
              <w:t>/</w:t>
            </w:r>
          </w:p>
        </w:tc>
      </w:tr>
      <w:tr w:rsidR="00396911" w14:paraId="63009467" w14:textId="77777777">
        <w:trPr>
          <w:trHeight w:val="312"/>
        </w:trPr>
        <w:tc>
          <w:tcPr>
            <w:tcW w:w="1092" w:type="dxa"/>
            <w:vAlign w:val="center"/>
          </w:tcPr>
          <w:p w14:paraId="23002E72"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snapToGrid w:val="0"/>
                <w:color w:val="0000FF"/>
                <w:kern w:val="0"/>
                <w:sz w:val="21"/>
              </w:rPr>
              <w:t>声环境</w:t>
            </w:r>
          </w:p>
        </w:tc>
        <w:tc>
          <w:tcPr>
            <w:tcW w:w="5882" w:type="dxa"/>
            <w:vAlign w:val="center"/>
          </w:tcPr>
          <w:p w14:paraId="59029E0F"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color w:val="0000FF"/>
                <w:sz w:val="21"/>
              </w:rPr>
              <w:t>隔声、减振、消声器</w:t>
            </w:r>
          </w:p>
        </w:tc>
        <w:tc>
          <w:tcPr>
            <w:tcW w:w="1246" w:type="dxa"/>
            <w:vAlign w:val="center"/>
          </w:tcPr>
          <w:p w14:paraId="54768CB3"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hint="eastAsia"/>
                <w:color w:val="0000FF"/>
                <w:sz w:val="21"/>
              </w:rPr>
              <w:t>15.5</w:t>
            </w:r>
          </w:p>
        </w:tc>
      </w:tr>
      <w:tr w:rsidR="00396911" w14:paraId="0256ECC5" w14:textId="77777777">
        <w:trPr>
          <w:trHeight w:val="312"/>
        </w:trPr>
        <w:tc>
          <w:tcPr>
            <w:tcW w:w="1092" w:type="dxa"/>
            <w:vMerge w:val="restart"/>
            <w:vAlign w:val="center"/>
          </w:tcPr>
          <w:p w14:paraId="284A2A68"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snapToGrid w:val="0"/>
                <w:color w:val="0000FF"/>
                <w:kern w:val="0"/>
                <w:sz w:val="21"/>
              </w:rPr>
              <w:t>固体废物</w:t>
            </w:r>
          </w:p>
        </w:tc>
        <w:tc>
          <w:tcPr>
            <w:tcW w:w="5882" w:type="dxa"/>
            <w:vAlign w:val="center"/>
          </w:tcPr>
          <w:p w14:paraId="40499C57" w14:textId="77777777" w:rsidR="00396911" w:rsidRDefault="00D16E6F">
            <w:pPr>
              <w:spacing w:line="240" w:lineRule="auto"/>
              <w:ind w:firstLineChars="0" w:firstLine="0"/>
              <w:jc w:val="center"/>
              <w:textAlignment w:val="center"/>
              <w:rPr>
                <w:rFonts w:ascii="Times New Roman" w:hAnsi="Times New Roman"/>
                <w:color w:val="0000FF"/>
                <w:sz w:val="21"/>
              </w:rPr>
            </w:pPr>
            <w:r>
              <w:rPr>
                <w:rFonts w:ascii="Times New Roman" w:hAnsi="Times New Roman"/>
                <w:color w:val="0000FF"/>
                <w:sz w:val="21"/>
              </w:rPr>
              <w:t>废脱硫剂、废催化剂、废矿物油、废吸收液，暂存于厂区危废暂存库，定期交由有资质单位处置。</w:t>
            </w:r>
          </w:p>
        </w:tc>
        <w:tc>
          <w:tcPr>
            <w:tcW w:w="1246" w:type="dxa"/>
            <w:vAlign w:val="center"/>
          </w:tcPr>
          <w:p w14:paraId="62FF9729"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color w:val="0000FF"/>
                <w:sz w:val="21"/>
              </w:rPr>
              <w:t>15.50</w:t>
            </w:r>
          </w:p>
        </w:tc>
      </w:tr>
      <w:tr w:rsidR="00396911" w14:paraId="475EDD34" w14:textId="77777777">
        <w:trPr>
          <w:trHeight w:val="312"/>
        </w:trPr>
        <w:tc>
          <w:tcPr>
            <w:tcW w:w="1092" w:type="dxa"/>
            <w:vMerge/>
            <w:vAlign w:val="center"/>
          </w:tcPr>
          <w:p w14:paraId="5BC5F21E" w14:textId="77777777" w:rsidR="00396911" w:rsidRDefault="00396911">
            <w:pPr>
              <w:spacing w:line="240" w:lineRule="auto"/>
              <w:ind w:firstLineChars="0" w:firstLine="0"/>
              <w:jc w:val="center"/>
              <w:rPr>
                <w:rFonts w:ascii="Times New Roman" w:hAnsi="Times New Roman"/>
                <w:snapToGrid w:val="0"/>
                <w:color w:val="0000FF"/>
                <w:kern w:val="0"/>
                <w:sz w:val="21"/>
              </w:rPr>
            </w:pPr>
          </w:p>
        </w:tc>
        <w:tc>
          <w:tcPr>
            <w:tcW w:w="5882" w:type="dxa"/>
            <w:vAlign w:val="center"/>
          </w:tcPr>
          <w:p w14:paraId="53E65DB7" w14:textId="77777777" w:rsidR="00396911" w:rsidRDefault="00D16E6F">
            <w:pPr>
              <w:spacing w:line="240" w:lineRule="auto"/>
              <w:ind w:firstLineChars="0" w:firstLine="0"/>
              <w:jc w:val="center"/>
              <w:textAlignment w:val="center"/>
              <w:rPr>
                <w:rFonts w:ascii="Times New Roman" w:hAnsi="Times New Roman"/>
                <w:color w:val="0000FF"/>
                <w:sz w:val="21"/>
              </w:rPr>
            </w:pPr>
            <w:r>
              <w:rPr>
                <w:rFonts w:ascii="Times New Roman" w:hAnsi="Times New Roman"/>
                <w:color w:val="0000FF"/>
                <w:sz w:val="21"/>
              </w:rPr>
              <w:t>生活垃圾定期由垃圾车运至垃圾填埋场统一处理</w:t>
            </w:r>
          </w:p>
        </w:tc>
        <w:tc>
          <w:tcPr>
            <w:tcW w:w="1246" w:type="dxa"/>
            <w:vAlign w:val="center"/>
          </w:tcPr>
          <w:p w14:paraId="47A606C7"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color w:val="0000FF"/>
                <w:sz w:val="21"/>
              </w:rPr>
              <w:t>1.0</w:t>
            </w:r>
          </w:p>
        </w:tc>
      </w:tr>
      <w:tr w:rsidR="00396911" w14:paraId="238A90A9" w14:textId="77777777">
        <w:trPr>
          <w:trHeight w:val="312"/>
        </w:trPr>
        <w:tc>
          <w:tcPr>
            <w:tcW w:w="1092" w:type="dxa"/>
            <w:vMerge w:val="restart"/>
            <w:vAlign w:val="center"/>
          </w:tcPr>
          <w:p w14:paraId="1D58F6B9"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color w:val="0000FF"/>
                <w:sz w:val="21"/>
              </w:rPr>
              <w:t>环境监测、管理</w:t>
            </w:r>
          </w:p>
        </w:tc>
        <w:tc>
          <w:tcPr>
            <w:tcW w:w="5882" w:type="dxa"/>
            <w:vAlign w:val="center"/>
          </w:tcPr>
          <w:p w14:paraId="78FDE115"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color w:val="0000FF"/>
                <w:sz w:val="21"/>
              </w:rPr>
              <w:t>地下水监测井及委托监测</w:t>
            </w:r>
          </w:p>
        </w:tc>
        <w:tc>
          <w:tcPr>
            <w:tcW w:w="1246" w:type="dxa"/>
            <w:vAlign w:val="center"/>
          </w:tcPr>
          <w:p w14:paraId="3EB0E694"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hint="eastAsia"/>
                <w:color w:val="0000FF"/>
                <w:sz w:val="21"/>
              </w:rPr>
              <w:t>5</w:t>
            </w:r>
          </w:p>
        </w:tc>
      </w:tr>
      <w:tr w:rsidR="00396911" w14:paraId="3A1248E3" w14:textId="77777777">
        <w:trPr>
          <w:trHeight w:val="312"/>
        </w:trPr>
        <w:tc>
          <w:tcPr>
            <w:tcW w:w="1092" w:type="dxa"/>
            <w:vMerge/>
            <w:vAlign w:val="center"/>
          </w:tcPr>
          <w:p w14:paraId="15DC7585" w14:textId="77777777" w:rsidR="00396911" w:rsidRDefault="00396911">
            <w:pPr>
              <w:spacing w:line="240" w:lineRule="auto"/>
              <w:ind w:firstLineChars="0" w:firstLine="0"/>
              <w:jc w:val="center"/>
              <w:rPr>
                <w:rFonts w:ascii="Times New Roman" w:hAnsi="Times New Roman"/>
                <w:snapToGrid w:val="0"/>
                <w:color w:val="0000FF"/>
                <w:kern w:val="0"/>
                <w:sz w:val="21"/>
              </w:rPr>
            </w:pPr>
          </w:p>
        </w:tc>
        <w:tc>
          <w:tcPr>
            <w:tcW w:w="5882" w:type="dxa"/>
            <w:vAlign w:val="center"/>
          </w:tcPr>
          <w:p w14:paraId="459525CA"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color w:val="0000FF"/>
                <w:kern w:val="0"/>
                <w:sz w:val="21"/>
              </w:rPr>
              <w:t>运行维护</w:t>
            </w:r>
          </w:p>
        </w:tc>
        <w:tc>
          <w:tcPr>
            <w:tcW w:w="1246" w:type="dxa"/>
            <w:vAlign w:val="center"/>
          </w:tcPr>
          <w:p w14:paraId="05D79240"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hint="eastAsia"/>
                <w:color w:val="0000FF"/>
                <w:sz w:val="21"/>
              </w:rPr>
              <w:t>2</w:t>
            </w:r>
          </w:p>
        </w:tc>
      </w:tr>
      <w:tr w:rsidR="00396911" w14:paraId="365D6440" w14:textId="77777777">
        <w:trPr>
          <w:trHeight w:val="312"/>
        </w:trPr>
        <w:tc>
          <w:tcPr>
            <w:tcW w:w="1092" w:type="dxa"/>
            <w:vAlign w:val="center"/>
          </w:tcPr>
          <w:p w14:paraId="6A8309AC" w14:textId="77777777" w:rsidR="00396911" w:rsidRDefault="00D16E6F">
            <w:pPr>
              <w:spacing w:line="240" w:lineRule="auto"/>
              <w:ind w:firstLineChars="0" w:firstLine="0"/>
              <w:jc w:val="center"/>
              <w:rPr>
                <w:rFonts w:ascii="Times New Roman" w:hAnsi="Times New Roman"/>
                <w:snapToGrid w:val="0"/>
                <w:color w:val="0000FF"/>
                <w:kern w:val="0"/>
                <w:sz w:val="21"/>
              </w:rPr>
            </w:pPr>
            <w:r>
              <w:rPr>
                <w:rFonts w:ascii="Times New Roman" w:hAnsi="Times New Roman"/>
                <w:snapToGrid w:val="0"/>
                <w:color w:val="0000FF"/>
                <w:kern w:val="0"/>
                <w:sz w:val="21"/>
              </w:rPr>
              <w:t>合计</w:t>
            </w:r>
          </w:p>
        </w:tc>
        <w:tc>
          <w:tcPr>
            <w:tcW w:w="5882" w:type="dxa"/>
            <w:vAlign w:val="center"/>
          </w:tcPr>
          <w:p w14:paraId="40170A30" w14:textId="77777777" w:rsidR="00396911" w:rsidRDefault="00396911">
            <w:pPr>
              <w:spacing w:line="240" w:lineRule="auto"/>
              <w:ind w:firstLineChars="0" w:firstLine="0"/>
              <w:jc w:val="center"/>
              <w:rPr>
                <w:rFonts w:ascii="Times New Roman" w:hAnsi="Times New Roman"/>
                <w:color w:val="0000FF"/>
                <w:sz w:val="21"/>
              </w:rPr>
            </w:pPr>
          </w:p>
        </w:tc>
        <w:tc>
          <w:tcPr>
            <w:tcW w:w="1246" w:type="dxa"/>
            <w:vAlign w:val="center"/>
          </w:tcPr>
          <w:p w14:paraId="4EEEB332" w14:textId="77777777" w:rsidR="00396911" w:rsidRDefault="00D16E6F">
            <w:pPr>
              <w:spacing w:line="240" w:lineRule="auto"/>
              <w:ind w:firstLineChars="0" w:firstLine="0"/>
              <w:jc w:val="center"/>
              <w:rPr>
                <w:rFonts w:ascii="Times New Roman" w:hAnsi="Times New Roman"/>
                <w:color w:val="0000FF"/>
                <w:sz w:val="21"/>
              </w:rPr>
            </w:pPr>
            <w:r>
              <w:rPr>
                <w:rFonts w:ascii="Times New Roman" w:hAnsi="Times New Roman" w:hint="eastAsia"/>
                <w:color w:val="0000FF"/>
                <w:sz w:val="21"/>
              </w:rPr>
              <w:t>38</w:t>
            </w:r>
          </w:p>
        </w:tc>
      </w:tr>
    </w:tbl>
    <w:p w14:paraId="37DBB1FC" w14:textId="77777777" w:rsidR="00396911" w:rsidRDefault="00D16E6F">
      <w:pPr>
        <w:ind w:firstLine="480"/>
        <w:rPr>
          <w:rFonts w:ascii="Times New Roman" w:hAnsi="Times New Roman"/>
          <w:color w:val="0000FF"/>
        </w:rPr>
      </w:pPr>
      <w:r>
        <w:rPr>
          <w:rFonts w:ascii="Times New Roman" w:hAnsi="Times New Roman"/>
          <w:color w:val="0000FF"/>
        </w:rPr>
        <w:t>本工程总投资为</w:t>
      </w:r>
      <w:r>
        <w:rPr>
          <w:rFonts w:ascii="Times New Roman" w:hAnsi="Times New Roman" w:hint="eastAsia"/>
          <w:color w:val="0000FF"/>
          <w:szCs w:val="24"/>
        </w:rPr>
        <w:t>3193.22</w:t>
      </w:r>
      <w:r>
        <w:rPr>
          <w:rFonts w:ascii="Times New Roman" w:hAnsi="Times New Roman"/>
          <w:color w:val="0000FF"/>
        </w:rPr>
        <w:t>万元，环保投资估算为</w:t>
      </w:r>
      <w:r>
        <w:rPr>
          <w:rFonts w:ascii="Times New Roman" w:hAnsi="Times New Roman" w:hint="eastAsia"/>
          <w:color w:val="0000FF"/>
          <w:szCs w:val="24"/>
        </w:rPr>
        <w:t>38</w:t>
      </w:r>
      <w:r>
        <w:rPr>
          <w:rFonts w:ascii="Times New Roman" w:hAnsi="Times New Roman"/>
          <w:color w:val="0000FF"/>
        </w:rPr>
        <w:t>万元，占总投资的</w:t>
      </w:r>
      <w:r>
        <w:rPr>
          <w:rFonts w:ascii="Times New Roman" w:hAnsi="Times New Roman" w:hint="eastAsia"/>
          <w:color w:val="0000FF"/>
        </w:rPr>
        <w:t>1.19</w:t>
      </w:r>
      <w:r>
        <w:rPr>
          <w:rFonts w:ascii="Times New Roman" w:hAnsi="Times New Roman"/>
          <w:color w:val="0000FF"/>
        </w:rPr>
        <w:t>%</w:t>
      </w:r>
      <w:r>
        <w:rPr>
          <w:rFonts w:ascii="Times New Roman" w:hAnsi="Times New Roman"/>
          <w:color w:val="0000FF"/>
        </w:rPr>
        <w:t>。</w:t>
      </w:r>
    </w:p>
    <w:p w14:paraId="0247D602" w14:textId="77777777" w:rsidR="00396911" w:rsidRDefault="00396911">
      <w:pPr>
        <w:ind w:firstLine="480"/>
        <w:rPr>
          <w:rFonts w:ascii="Times New Roman" w:hAnsi="Times New Roman"/>
          <w:color w:val="0000FF"/>
          <w:szCs w:val="24"/>
        </w:rPr>
        <w:sectPr w:rsidR="00396911">
          <w:pgSz w:w="11906" w:h="16838"/>
          <w:pgMar w:top="1871" w:right="1871" w:bottom="1871" w:left="1871" w:header="1361" w:footer="1134" w:gutter="0"/>
          <w:cols w:space="720"/>
          <w:docGrid w:linePitch="312"/>
        </w:sectPr>
      </w:pPr>
    </w:p>
    <w:p w14:paraId="18E9CCD1" w14:textId="77777777" w:rsidR="00396911" w:rsidRDefault="00D16E6F">
      <w:pPr>
        <w:pStyle w:val="10"/>
        <w:spacing w:beforeLines="50" w:before="120" w:afterLines="50" w:after="120"/>
        <w:rPr>
          <w:rFonts w:ascii="Times New Roman" w:hAnsi="Times New Roman"/>
          <w:szCs w:val="32"/>
        </w:rPr>
      </w:pPr>
      <w:bookmarkStart w:id="130" w:name="_Toc18432"/>
      <w:bookmarkStart w:id="131" w:name="_Toc14973"/>
      <w:r>
        <w:rPr>
          <w:rFonts w:ascii="Times New Roman" w:hAnsi="Times New Roman"/>
          <w:szCs w:val="32"/>
        </w:rPr>
        <w:lastRenderedPageBreak/>
        <w:t>7</w:t>
      </w:r>
      <w:r>
        <w:rPr>
          <w:rFonts w:ascii="Times New Roman" w:hAnsi="Times New Roman"/>
          <w:szCs w:val="32"/>
        </w:rPr>
        <w:t>环境影响经济损益分析</w:t>
      </w:r>
      <w:bookmarkEnd w:id="130"/>
      <w:bookmarkEnd w:id="131"/>
    </w:p>
    <w:p w14:paraId="5C632958"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建设项目的开发将有利于经济发展，但同时也会产生相应的环境问题，因此，只有解决好环境问题，保持环境与经济协调发展，走可持续发展道路，才能形成良性循环。</w:t>
      </w:r>
      <w:r>
        <w:rPr>
          <w:rFonts w:ascii="Times New Roman" w:hAnsi="Times New Roman"/>
          <w:kern w:val="0"/>
          <w:szCs w:val="24"/>
          <w:lang w:bidi="ar"/>
        </w:rPr>
        <w:t xml:space="preserve"> </w:t>
      </w:r>
    </w:p>
    <w:p w14:paraId="63360762"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环境影响经济损益分析是将项目建设引起的环境损失折算成经济价值，分析工程建设的环境代价和环保成本，分析其环保投资可能产生的效益及减少环境损失的程度，以此判断项目建设的环境经济可行性，为项目决策提供依据。</w:t>
      </w:r>
    </w:p>
    <w:p w14:paraId="2AC62274" w14:textId="77777777" w:rsidR="00396911" w:rsidRDefault="00D16E6F">
      <w:pPr>
        <w:pStyle w:val="2"/>
        <w:spacing w:beforeLines="50" w:before="120" w:afterLines="50" w:after="120"/>
        <w:rPr>
          <w:rFonts w:ascii="Times New Roman" w:hAnsi="Times New Roman"/>
        </w:rPr>
      </w:pPr>
      <w:bookmarkStart w:id="132" w:name="_Toc21112"/>
      <w:bookmarkStart w:id="133" w:name="_Toc27460"/>
      <w:r>
        <w:rPr>
          <w:rFonts w:ascii="Times New Roman" w:hAnsi="Times New Roman"/>
        </w:rPr>
        <w:t>7.1</w:t>
      </w:r>
      <w:r>
        <w:rPr>
          <w:rFonts w:ascii="Times New Roman" w:hAnsi="Times New Roman"/>
        </w:rPr>
        <w:t>社会经济效益分析</w:t>
      </w:r>
      <w:bookmarkEnd w:id="132"/>
      <w:bookmarkEnd w:id="133"/>
    </w:p>
    <w:p w14:paraId="0E248C8B" w14:textId="77777777" w:rsidR="00396911" w:rsidRDefault="00D16E6F">
      <w:pPr>
        <w:pStyle w:val="30"/>
        <w:rPr>
          <w:rFonts w:ascii="Times New Roman" w:hAnsi="Times New Roman"/>
        </w:rPr>
      </w:pPr>
      <w:r>
        <w:rPr>
          <w:rFonts w:ascii="Times New Roman" w:hAnsi="Times New Roman"/>
        </w:rPr>
        <w:t>7.1.1</w:t>
      </w:r>
      <w:r>
        <w:rPr>
          <w:rFonts w:ascii="Times New Roman" w:hAnsi="Times New Roman"/>
        </w:rPr>
        <w:t>经济效益分析</w:t>
      </w:r>
    </w:p>
    <w:p w14:paraId="2B306027"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本项目总投资</w:t>
      </w:r>
      <w:r>
        <w:rPr>
          <w:rFonts w:ascii="Times New Roman" w:hAnsi="Times New Roman" w:hint="eastAsia"/>
          <w:szCs w:val="24"/>
        </w:rPr>
        <w:t>3193.22</w:t>
      </w:r>
      <w:r>
        <w:rPr>
          <w:rFonts w:ascii="Times New Roman" w:hAnsi="Times New Roman"/>
          <w:kern w:val="0"/>
          <w:szCs w:val="24"/>
          <w:lang w:bidi="ar"/>
        </w:rPr>
        <w:t>万元，拟建项目建成达产后，可实现年产</w:t>
      </w:r>
      <w:r>
        <w:rPr>
          <w:rFonts w:ascii="Times New Roman" w:hAnsi="Times New Roman" w:hint="eastAsia"/>
          <w:kern w:val="0"/>
          <w:szCs w:val="24"/>
          <w:lang w:bidi="ar"/>
        </w:rPr>
        <w:t>4.3</w:t>
      </w:r>
      <w:r>
        <w:rPr>
          <w:rFonts w:ascii="Times New Roman" w:hAnsi="Times New Roman"/>
          <w:kern w:val="0"/>
          <w:szCs w:val="24"/>
          <w:lang w:bidi="ar"/>
        </w:rPr>
        <w:t>万吨焦炭。项目建成达产后，</w:t>
      </w:r>
      <w:r>
        <w:rPr>
          <w:rFonts w:ascii="Times New Roman" w:hAnsi="Times New Roman" w:hint="eastAsia"/>
          <w:kern w:val="0"/>
          <w:szCs w:val="24"/>
          <w:lang w:bidi="ar"/>
        </w:rPr>
        <w:t>减少荒煤气治理支出</w:t>
      </w:r>
      <w:r>
        <w:rPr>
          <w:rFonts w:ascii="Times New Roman" w:hAnsi="Times New Roman"/>
          <w:kern w:val="0"/>
          <w:szCs w:val="24"/>
          <w:lang w:bidi="ar"/>
        </w:rPr>
        <w:t>，经济效益显著。因此，本项目建设具有较高的经济效益。</w:t>
      </w:r>
    </w:p>
    <w:p w14:paraId="79E57FB9" w14:textId="77777777" w:rsidR="00396911" w:rsidRDefault="00D16E6F">
      <w:pPr>
        <w:pStyle w:val="30"/>
        <w:rPr>
          <w:rFonts w:ascii="Times New Roman" w:hAnsi="Times New Roman"/>
        </w:rPr>
      </w:pPr>
      <w:r>
        <w:rPr>
          <w:rFonts w:ascii="Times New Roman" w:hAnsi="Times New Roman"/>
        </w:rPr>
        <w:t>7.1.2</w:t>
      </w:r>
      <w:r>
        <w:rPr>
          <w:rFonts w:ascii="Times New Roman" w:hAnsi="Times New Roman"/>
        </w:rPr>
        <w:t>社会效益分析</w:t>
      </w:r>
    </w:p>
    <w:p w14:paraId="7461C7F3" w14:textId="77777777" w:rsidR="00396911" w:rsidRDefault="00D16E6F">
      <w:pPr>
        <w:ind w:firstLine="480"/>
        <w:rPr>
          <w:rFonts w:ascii="Times New Roman" w:hAnsi="Times New Roman"/>
        </w:rPr>
      </w:pPr>
      <w:r>
        <w:rPr>
          <w:rFonts w:ascii="Times New Roman" w:hAnsi="Times New Roman"/>
        </w:rPr>
        <w:t>项目建设对当地社会经济环境影响主要体现在以下几个方面：</w:t>
      </w:r>
    </w:p>
    <w:p w14:paraId="6640BD45"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）项目占用土</w:t>
      </w:r>
      <w:r>
        <w:rPr>
          <w:rFonts w:ascii="Times New Roman" w:hAnsi="Times New Roman"/>
        </w:rPr>
        <w:t>地对当地土地资源的影响</w:t>
      </w:r>
    </w:p>
    <w:p w14:paraId="5CA9F3FB" w14:textId="77777777" w:rsidR="00396911" w:rsidRDefault="00D16E6F">
      <w:pPr>
        <w:ind w:firstLine="480"/>
        <w:rPr>
          <w:rFonts w:ascii="Times New Roman" w:hAnsi="Times New Roman"/>
        </w:rPr>
      </w:pPr>
      <w:r>
        <w:rPr>
          <w:rFonts w:ascii="Times New Roman" w:hAnsi="Times New Roman"/>
        </w:rPr>
        <w:t>本项目用地类型为工业用地，不新增用地，用地不涉及基本农田，对当地土地资源影响较小。</w:t>
      </w:r>
    </w:p>
    <w:p w14:paraId="7F01BDF2"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）项目建设对当地就业的影响</w:t>
      </w:r>
    </w:p>
    <w:p w14:paraId="00E0DDFC" w14:textId="77777777" w:rsidR="00396911" w:rsidRDefault="00D16E6F">
      <w:pPr>
        <w:ind w:firstLine="480"/>
        <w:rPr>
          <w:rFonts w:ascii="Times New Roman" w:hAnsi="Times New Roman"/>
        </w:rPr>
      </w:pPr>
      <w:r>
        <w:rPr>
          <w:rFonts w:ascii="Times New Roman" w:hAnsi="Times New Roman"/>
        </w:rPr>
        <w:t>项目的建设和运行，当地部分人员的谋生手段将发生改变：公司将根据生产的需要，招收一定数量经过培训的农民作为企业的职工；同时，随着工厂的建设运行，将带动当地产业的发展，从而创造较多的就业机会。</w:t>
      </w:r>
    </w:p>
    <w:p w14:paraId="4DB0C3C5"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）项目建设对当地经济结构的影响</w:t>
      </w:r>
    </w:p>
    <w:p w14:paraId="11533164" w14:textId="77777777" w:rsidR="00396911" w:rsidRDefault="00D16E6F">
      <w:pPr>
        <w:ind w:firstLine="480"/>
        <w:rPr>
          <w:rFonts w:ascii="Times New Roman" w:hAnsi="Times New Roman"/>
        </w:rPr>
      </w:pPr>
      <w:r>
        <w:rPr>
          <w:rFonts w:ascii="Times New Roman" w:hAnsi="Times New Roman"/>
        </w:rPr>
        <w:t>随着项目的建设，厂区周围的非农业人口会有一定的增加，区内外来消耗能力加强，将导致当地的经济来源也将呈现多元化。因此，项目周边的经济结</w:t>
      </w:r>
      <w:r>
        <w:rPr>
          <w:rFonts w:ascii="Times New Roman" w:hAnsi="Times New Roman"/>
        </w:rPr>
        <w:lastRenderedPageBreak/>
        <w:t>构改变对当地的</w:t>
      </w:r>
      <w:r>
        <w:rPr>
          <w:rFonts w:ascii="Times New Roman" w:hAnsi="Times New Roman"/>
        </w:rPr>
        <w:t>经济发展有一定的促进作用。</w:t>
      </w:r>
    </w:p>
    <w:p w14:paraId="3F9A7995"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）项目建设对当地科教文化和区域经济发展的影响</w:t>
      </w:r>
    </w:p>
    <w:p w14:paraId="24372212" w14:textId="77777777" w:rsidR="00396911" w:rsidRDefault="00D16E6F">
      <w:pPr>
        <w:ind w:firstLine="480"/>
        <w:rPr>
          <w:rFonts w:ascii="Times New Roman" w:hAnsi="Times New Roman"/>
        </w:rPr>
      </w:pPr>
      <w:r>
        <w:rPr>
          <w:rFonts w:ascii="Times New Roman" w:hAnsi="Times New Roman"/>
        </w:rPr>
        <w:t>项目的建设将进一步促进当地经济的迅速发展，使当地的商业环境得到不同程度的改善，同时区内交通条件的发展也会使本区同外界的沟通联系更为广泛、及时，这将间接地促进当地经济的发展。同时项目的运行，可以利用建成的供电、供水和交通基础设施，从而带动区内经济的发展。</w:t>
      </w:r>
    </w:p>
    <w:p w14:paraId="7222D751" w14:textId="77777777" w:rsidR="00396911" w:rsidRDefault="00D16E6F">
      <w:pPr>
        <w:ind w:firstLine="480"/>
        <w:rPr>
          <w:rFonts w:ascii="Times New Roman" w:hAnsi="Times New Roman"/>
          <w:szCs w:val="24"/>
        </w:rPr>
      </w:pPr>
      <w:r>
        <w:rPr>
          <w:rFonts w:ascii="Times New Roman" w:hAnsi="Times New Roman"/>
          <w:szCs w:val="24"/>
        </w:rPr>
        <w:t>本项目能够与当地经济和社会发展相互适应，相互促进，从而有利于项目建成后取得良好经济效益的同时，体现出积极的社会效益。</w:t>
      </w:r>
    </w:p>
    <w:p w14:paraId="3DAB22E8" w14:textId="77777777" w:rsidR="00396911" w:rsidRDefault="00D16E6F">
      <w:pPr>
        <w:pStyle w:val="2"/>
        <w:spacing w:beforeLines="50" w:before="120" w:afterLines="50" w:after="120"/>
        <w:rPr>
          <w:rFonts w:ascii="Times New Roman" w:hAnsi="Times New Roman"/>
        </w:rPr>
      </w:pPr>
      <w:bookmarkStart w:id="134" w:name="_Toc31417"/>
      <w:bookmarkStart w:id="135" w:name="_Toc3790"/>
      <w:r>
        <w:rPr>
          <w:rFonts w:ascii="Times New Roman" w:hAnsi="Times New Roman"/>
        </w:rPr>
        <w:t>7.2</w:t>
      </w:r>
      <w:r>
        <w:rPr>
          <w:rFonts w:ascii="Times New Roman" w:hAnsi="Times New Roman"/>
        </w:rPr>
        <w:t>环境影响经济损益分析</w:t>
      </w:r>
      <w:bookmarkEnd w:id="134"/>
      <w:bookmarkEnd w:id="135"/>
    </w:p>
    <w:p w14:paraId="6966E815" w14:textId="77777777" w:rsidR="00396911" w:rsidRDefault="00D16E6F">
      <w:pPr>
        <w:pStyle w:val="30"/>
        <w:rPr>
          <w:rFonts w:ascii="Times New Roman" w:hAnsi="Times New Roman"/>
        </w:rPr>
      </w:pPr>
      <w:r>
        <w:rPr>
          <w:rFonts w:ascii="Times New Roman" w:hAnsi="Times New Roman"/>
        </w:rPr>
        <w:t>7.2.1</w:t>
      </w:r>
      <w:r>
        <w:rPr>
          <w:rFonts w:ascii="Times New Roman" w:hAnsi="Times New Roman"/>
        </w:rPr>
        <w:t>环境经济损失分析</w:t>
      </w:r>
    </w:p>
    <w:p w14:paraId="2BE26A9C"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根据有关资料，工程环境经济损失主要包括两部分：一是分析工程产生的污染物对环境影响的经济损失，二是工程占地造成的经济损失。</w:t>
      </w:r>
      <w:r>
        <w:rPr>
          <w:rFonts w:ascii="Times New Roman" w:hAnsi="Times New Roman"/>
          <w:kern w:val="0"/>
          <w:szCs w:val="24"/>
          <w:lang w:bidi="ar"/>
        </w:rPr>
        <w:t xml:space="preserve"> </w:t>
      </w:r>
    </w:p>
    <w:p w14:paraId="2820BB9D"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w:t>
      </w:r>
      <w:r>
        <w:rPr>
          <w:rFonts w:ascii="Times New Roman" w:hAnsi="Times New Roman"/>
          <w:kern w:val="0"/>
          <w:szCs w:val="24"/>
          <w:lang w:bidi="ar"/>
        </w:rPr>
        <w:t>1</w:t>
      </w:r>
      <w:r>
        <w:rPr>
          <w:rFonts w:ascii="Times New Roman" w:hAnsi="Times New Roman"/>
          <w:kern w:val="0"/>
          <w:szCs w:val="24"/>
          <w:lang w:bidi="ar"/>
        </w:rPr>
        <w:t>）工程产生的污染物对环境影响的经济损失分析</w:t>
      </w:r>
      <w:r>
        <w:rPr>
          <w:rFonts w:ascii="Times New Roman" w:hAnsi="Times New Roman"/>
          <w:kern w:val="0"/>
          <w:szCs w:val="24"/>
          <w:lang w:bidi="ar"/>
        </w:rPr>
        <w:t xml:space="preserve"> </w:t>
      </w:r>
    </w:p>
    <w:p w14:paraId="0ACA40D1" w14:textId="77777777" w:rsidR="00396911" w:rsidRDefault="00D16E6F">
      <w:pPr>
        <w:widowControl/>
        <w:ind w:firstLine="480"/>
        <w:jc w:val="left"/>
        <w:rPr>
          <w:rFonts w:ascii="Times New Roman" w:hAnsi="Times New Roman"/>
          <w:kern w:val="0"/>
          <w:szCs w:val="24"/>
          <w:lang w:bidi="ar"/>
        </w:rPr>
      </w:pPr>
      <w:r>
        <w:rPr>
          <w:rFonts w:ascii="Times New Roman" w:hAnsi="Times New Roman"/>
          <w:kern w:val="0"/>
          <w:szCs w:val="24"/>
          <w:lang w:bidi="ar"/>
        </w:rPr>
        <w:t xml:space="preserve">① </w:t>
      </w:r>
      <w:r>
        <w:rPr>
          <w:rFonts w:ascii="Times New Roman" w:hAnsi="Times New Roman"/>
          <w:kern w:val="0"/>
          <w:szCs w:val="24"/>
          <w:lang w:bidi="ar"/>
        </w:rPr>
        <w:t>本工程将采取一系列的环保措施尽量减少其对环境的污染，通过估算，本项目环保投资为</w:t>
      </w:r>
      <w:r>
        <w:rPr>
          <w:rFonts w:ascii="Times New Roman" w:hAnsi="Times New Roman" w:hint="eastAsia"/>
          <w:szCs w:val="24"/>
        </w:rPr>
        <w:t>38</w:t>
      </w:r>
      <w:r>
        <w:rPr>
          <w:rFonts w:ascii="Times New Roman" w:hAnsi="Times New Roman"/>
          <w:kern w:val="0"/>
          <w:szCs w:val="24"/>
          <w:lang w:bidi="ar"/>
        </w:rPr>
        <w:t>万元，占总投资的</w:t>
      </w:r>
      <w:r>
        <w:rPr>
          <w:rFonts w:ascii="Times New Roman" w:hAnsi="Times New Roman" w:hint="eastAsia"/>
        </w:rPr>
        <w:t>1.19</w:t>
      </w:r>
      <w:r>
        <w:rPr>
          <w:rFonts w:ascii="Times New Roman" w:hAnsi="Times New Roman"/>
          <w:kern w:val="0"/>
          <w:szCs w:val="24"/>
          <w:lang w:bidi="ar"/>
        </w:rPr>
        <w:t>%</w:t>
      </w:r>
      <w:r>
        <w:rPr>
          <w:rFonts w:ascii="Times New Roman" w:hAnsi="Times New Roman"/>
          <w:kern w:val="0"/>
          <w:szCs w:val="24"/>
          <w:lang w:bidi="ar"/>
        </w:rPr>
        <w:t>。</w:t>
      </w:r>
      <w:r>
        <w:rPr>
          <w:rFonts w:ascii="Times New Roman" w:hAnsi="Times New Roman"/>
          <w:kern w:val="0"/>
          <w:szCs w:val="24"/>
          <w:lang w:bidi="ar"/>
        </w:rPr>
        <w:t xml:space="preserve"> </w:t>
      </w:r>
    </w:p>
    <w:p w14:paraId="0C25500B"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 xml:space="preserve">② </w:t>
      </w:r>
      <w:r>
        <w:rPr>
          <w:rFonts w:ascii="Times New Roman" w:hAnsi="Times New Roman"/>
          <w:kern w:val="0"/>
          <w:szCs w:val="24"/>
          <w:lang w:bidi="ar"/>
        </w:rPr>
        <w:t>环境影响量化</w:t>
      </w:r>
      <w:r>
        <w:rPr>
          <w:rFonts w:ascii="Times New Roman" w:hAnsi="Times New Roman"/>
          <w:kern w:val="0"/>
          <w:szCs w:val="24"/>
          <w:lang w:bidi="ar"/>
        </w:rPr>
        <w:t>—</w:t>
      </w:r>
      <w:r>
        <w:rPr>
          <w:rFonts w:ascii="Times New Roman" w:hAnsi="Times New Roman"/>
          <w:kern w:val="0"/>
          <w:szCs w:val="24"/>
          <w:lang w:bidi="ar"/>
        </w:rPr>
        <w:t>环境经济损失计算</w:t>
      </w:r>
      <w:r>
        <w:rPr>
          <w:rFonts w:ascii="Times New Roman" w:hAnsi="Times New Roman"/>
          <w:kern w:val="0"/>
          <w:szCs w:val="24"/>
          <w:lang w:bidi="ar"/>
        </w:rPr>
        <w:t xml:space="preserve"> </w:t>
      </w:r>
    </w:p>
    <w:p w14:paraId="0E7C7FBB"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环境影响的经济损失：指没有采取任何环保措施时，污染物对环境造成的污染（或破坏）而引起的损失。</w:t>
      </w:r>
      <w:r>
        <w:rPr>
          <w:rFonts w:ascii="Times New Roman" w:hAnsi="Times New Roman"/>
          <w:kern w:val="0"/>
          <w:szCs w:val="24"/>
          <w:lang w:bidi="ar"/>
        </w:rPr>
        <w:t xml:space="preserve"> </w:t>
      </w:r>
    </w:p>
    <w:p w14:paraId="593CD238"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环保措施的经济效益：指为减少工程对环境的经济损失而采取的各种措施的经济效益，通常为采取措施前后经济损失的差值。</w:t>
      </w:r>
      <w:r>
        <w:rPr>
          <w:rFonts w:ascii="Times New Roman" w:hAnsi="Times New Roman"/>
          <w:kern w:val="0"/>
          <w:szCs w:val="24"/>
          <w:lang w:bidi="ar"/>
        </w:rPr>
        <w:t xml:space="preserve"> </w:t>
      </w:r>
    </w:p>
    <w:p w14:paraId="0D598B68"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由于环保措施的投资效益立足于整个国家和地区的总体经济，一般不能计入企业帐户（综合利用措施除外），因此，评价不采用动态经济分析，对各种经济指标不做帖现计算，只以当年投资和运行费用为基准，进行投资效益计算。</w:t>
      </w:r>
      <w:r>
        <w:rPr>
          <w:rFonts w:ascii="Times New Roman" w:hAnsi="Times New Roman"/>
          <w:kern w:val="0"/>
          <w:szCs w:val="24"/>
          <w:lang w:bidi="ar"/>
        </w:rPr>
        <w:t xml:space="preserve"> </w:t>
      </w:r>
    </w:p>
    <w:p w14:paraId="3F45DF2F"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指标的计算采用亚洲开发银行编制的</w:t>
      </w:r>
      <w:r>
        <w:rPr>
          <w:rFonts w:ascii="Times New Roman" w:hAnsi="Times New Roman"/>
          <w:kern w:val="0"/>
          <w:szCs w:val="24"/>
          <w:lang w:bidi="ar"/>
        </w:rPr>
        <w:t>“</w:t>
      </w:r>
      <w:r>
        <w:rPr>
          <w:rFonts w:ascii="Times New Roman" w:hAnsi="Times New Roman"/>
          <w:kern w:val="0"/>
          <w:szCs w:val="24"/>
          <w:lang w:bidi="ar"/>
        </w:rPr>
        <w:t>环境影响的经济评价工作手册</w:t>
      </w:r>
      <w:r>
        <w:rPr>
          <w:rFonts w:ascii="Times New Roman" w:hAnsi="Times New Roman"/>
          <w:kern w:val="0"/>
          <w:szCs w:val="24"/>
          <w:lang w:bidi="ar"/>
        </w:rPr>
        <w:t>”</w:t>
      </w:r>
      <w:r>
        <w:rPr>
          <w:rFonts w:ascii="Times New Roman" w:hAnsi="Times New Roman"/>
          <w:kern w:val="0"/>
          <w:szCs w:val="24"/>
          <w:lang w:bidi="ar"/>
        </w:rPr>
        <w:t>计算参数和方法，以市场价格法计算。</w:t>
      </w:r>
      <w:r>
        <w:rPr>
          <w:rFonts w:ascii="Times New Roman" w:hAnsi="Times New Roman"/>
          <w:kern w:val="0"/>
          <w:szCs w:val="24"/>
          <w:lang w:bidi="ar"/>
        </w:rPr>
        <w:t xml:space="preserve"> </w:t>
      </w:r>
    </w:p>
    <w:p w14:paraId="768FF612" w14:textId="77777777" w:rsidR="00396911" w:rsidRDefault="00D16E6F">
      <w:pPr>
        <w:widowControl/>
        <w:ind w:firstLine="480"/>
        <w:jc w:val="left"/>
        <w:rPr>
          <w:rFonts w:ascii="Times New Roman" w:hAnsi="Times New Roman"/>
        </w:rPr>
      </w:pPr>
      <w:r>
        <w:rPr>
          <w:rFonts w:ascii="Times New Roman" w:hAnsi="Times New Roman"/>
          <w:kern w:val="0"/>
          <w:szCs w:val="24"/>
          <w:lang w:bidi="ar"/>
        </w:rPr>
        <w:lastRenderedPageBreak/>
        <w:t>③</w:t>
      </w:r>
      <w:r>
        <w:rPr>
          <w:rFonts w:ascii="Times New Roman" w:hAnsi="Times New Roman"/>
          <w:kern w:val="0"/>
          <w:szCs w:val="24"/>
          <w:lang w:bidi="ar"/>
        </w:rPr>
        <w:t>工程产生的污染物对环境影响经济损失分析</w:t>
      </w:r>
      <w:r>
        <w:rPr>
          <w:rFonts w:ascii="Times New Roman" w:hAnsi="Times New Roman"/>
          <w:kern w:val="0"/>
          <w:szCs w:val="24"/>
          <w:lang w:bidi="ar"/>
        </w:rPr>
        <w:t xml:space="preserve"> </w:t>
      </w:r>
    </w:p>
    <w:p w14:paraId="0BE0153E"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本工程所排污染物对环境的影响主要表现在对人体健康</w:t>
      </w:r>
      <w:r>
        <w:rPr>
          <w:rFonts w:ascii="Times New Roman" w:hAnsi="Times New Roman"/>
          <w:kern w:val="0"/>
          <w:szCs w:val="24"/>
          <w:lang w:bidi="ar"/>
        </w:rPr>
        <w:t>和生态环境的影响，其主要污染因子为：烟尘、</w:t>
      </w:r>
      <w:r>
        <w:rPr>
          <w:rFonts w:ascii="Times New Roman" w:hAnsi="Times New Roman"/>
          <w:kern w:val="0"/>
          <w:szCs w:val="24"/>
          <w:lang w:bidi="ar"/>
        </w:rPr>
        <w:t>SO</w:t>
      </w:r>
      <w:r>
        <w:rPr>
          <w:rFonts w:ascii="Times New Roman" w:hAnsi="Times New Roman"/>
          <w:kern w:val="0"/>
          <w:sz w:val="16"/>
          <w:szCs w:val="16"/>
          <w:lang w:bidi="ar"/>
        </w:rPr>
        <w:t>2</w:t>
      </w:r>
      <w:r>
        <w:rPr>
          <w:rFonts w:ascii="Times New Roman" w:hAnsi="Times New Roman"/>
          <w:kern w:val="0"/>
          <w:szCs w:val="24"/>
          <w:lang w:bidi="ar"/>
        </w:rPr>
        <w:t>、</w:t>
      </w:r>
      <w:r>
        <w:rPr>
          <w:rFonts w:ascii="Times New Roman" w:hAnsi="Times New Roman"/>
          <w:kern w:val="0"/>
          <w:szCs w:val="24"/>
          <w:lang w:bidi="ar"/>
        </w:rPr>
        <w:t>NO</w:t>
      </w:r>
      <w:r>
        <w:rPr>
          <w:rFonts w:ascii="Times New Roman" w:hAnsi="Times New Roman"/>
          <w:kern w:val="0"/>
          <w:sz w:val="16"/>
          <w:szCs w:val="16"/>
          <w:lang w:bidi="ar"/>
        </w:rPr>
        <w:t>2</w:t>
      </w:r>
      <w:r>
        <w:rPr>
          <w:rFonts w:ascii="Times New Roman" w:hAnsi="Times New Roman"/>
          <w:kern w:val="0"/>
          <w:szCs w:val="24"/>
          <w:lang w:bidi="ar"/>
        </w:rPr>
        <w:t>。</w:t>
      </w:r>
      <w:r>
        <w:rPr>
          <w:rFonts w:ascii="Times New Roman" w:hAnsi="Times New Roman"/>
          <w:kern w:val="0"/>
          <w:szCs w:val="24"/>
          <w:lang w:bidi="ar"/>
        </w:rPr>
        <w:t xml:space="preserve"> </w:t>
      </w:r>
    </w:p>
    <w:p w14:paraId="2E9B9303"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评价因子对人体健康、人类福利的影响：</w:t>
      </w:r>
      <w:r>
        <w:rPr>
          <w:rFonts w:ascii="Times New Roman" w:hAnsi="Times New Roman"/>
          <w:kern w:val="0"/>
          <w:szCs w:val="24"/>
          <w:lang w:bidi="ar"/>
        </w:rPr>
        <w:t xml:space="preserve"> </w:t>
      </w:r>
    </w:p>
    <w:p w14:paraId="2163A95E"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对人体健康影响：烟尘、</w:t>
      </w:r>
      <w:r>
        <w:rPr>
          <w:rFonts w:ascii="Times New Roman" w:hAnsi="Times New Roman"/>
          <w:kern w:val="0"/>
          <w:szCs w:val="24"/>
          <w:lang w:bidi="ar"/>
        </w:rPr>
        <w:t>SO</w:t>
      </w:r>
      <w:r>
        <w:rPr>
          <w:rFonts w:ascii="Times New Roman" w:hAnsi="Times New Roman"/>
          <w:kern w:val="0"/>
          <w:sz w:val="16"/>
          <w:szCs w:val="16"/>
          <w:lang w:bidi="ar"/>
        </w:rPr>
        <w:t>2</w:t>
      </w:r>
      <w:r>
        <w:rPr>
          <w:rFonts w:ascii="Times New Roman" w:hAnsi="Times New Roman"/>
          <w:kern w:val="0"/>
          <w:szCs w:val="24"/>
          <w:lang w:bidi="ar"/>
        </w:rPr>
        <w:t>、</w:t>
      </w:r>
      <w:r>
        <w:rPr>
          <w:rFonts w:ascii="Times New Roman" w:hAnsi="Times New Roman"/>
          <w:kern w:val="0"/>
          <w:szCs w:val="24"/>
          <w:lang w:bidi="ar"/>
        </w:rPr>
        <w:t>NO</w:t>
      </w:r>
      <w:r>
        <w:rPr>
          <w:rFonts w:ascii="Times New Roman" w:hAnsi="Times New Roman"/>
          <w:kern w:val="0"/>
          <w:sz w:val="16"/>
          <w:szCs w:val="16"/>
          <w:lang w:bidi="ar"/>
        </w:rPr>
        <w:t>2</w:t>
      </w:r>
      <w:r>
        <w:rPr>
          <w:rFonts w:ascii="Times New Roman" w:hAnsi="Times New Roman"/>
          <w:kern w:val="0"/>
          <w:szCs w:val="24"/>
          <w:lang w:bidi="ar"/>
        </w:rPr>
        <w:t>排放形成的精细颗粒物和化学物质主要危害人类的呼吸道，使得呼吸系统的发病率增加。</w:t>
      </w:r>
      <w:r>
        <w:rPr>
          <w:rFonts w:ascii="Times New Roman" w:hAnsi="Times New Roman"/>
          <w:kern w:val="0"/>
          <w:szCs w:val="24"/>
          <w:lang w:bidi="ar"/>
        </w:rPr>
        <w:t xml:space="preserve"> </w:t>
      </w:r>
    </w:p>
    <w:p w14:paraId="0765355F" w14:textId="77777777" w:rsidR="00396911" w:rsidRDefault="00D16E6F">
      <w:pPr>
        <w:widowControl/>
        <w:ind w:firstLine="480"/>
        <w:jc w:val="left"/>
        <w:rPr>
          <w:rFonts w:ascii="Times New Roman" w:hAnsi="Times New Roman"/>
          <w:color w:val="0000FF"/>
        </w:rPr>
      </w:pPr>
      <w:r>
        <w:rPr>
          <w:rFonts w:ascii="Times New Roman" w:hAnsi="Times New Roman"/>
          <w:kern w:val="0"/>
          <w:szCs w:val="24"/>
          <w:lang w:bidi="ar"/>
        </w:rPr>
        <w:t>对人类能见福利影响：表现在工程排放的烟尘、</w:t>
      </w:r>
      <w:r>
        <w:rPr>
          <w:rFonts w:ascii="Times New Roman" w:hAnsi="Times New Roman"/>
          <w:kern w:val="0"/>
          <w:szCs w:val="24"/>
          <w:lang w:bidi="ar"/>
        </w:rPr>
        <w:t>SO</w:t>
      </w:r>
      <w:r>
        <w:rPr>
          <w:rFonts w:ascii="Times New Roman" w:hAnsi="Times New Roman"/>
          <w:kern w:val="0"/>
          <w:sz w:val="16"/>
          <w:szCs w:val="16"/>
          <w:lang w:bidi="ar"/>
        </w:rPr>
        <w:t>2</w:t>
      </w:r>
      <w:r>
        <w:rPr>
          <w:rFonts w:ascii="Times New Roman" w:hAnsi="Times New Roman"/>
          <w:kern w:val="0"/>
          <w:szCs w:val="24"/>
          <w:lang w:bidi="ar"/>
        </w:rPr>
        <w:t>形成精细颗粒物和化学物质会降低能见度。</w:t>
      </w:r>
      <w:r>
        <w:rPr>
          <w:rFonts w:ascii="Times New Roman" w:hAnsi="Times New Roman"/>
          <w:kern w:val="0"/>
          <w:szCs w:val="24"/>
          <w:lang w:bidi="ar"/>
        </w:rPr>
        <w:t>SO</w:t>
      </w:r>
      <w:r>
        <w:rPr>
          <w:rFonts w:ascii="Times New Roman" w:hAnsi="Times New Roman"/>
          <w:kern w:val="0"/>
          <w:sz w:val="16"/>
          <w:szCs w:val="16"/>
          <w:lang w:bidi="ar"/>
        </w:rPr>
        <w:t xml:space="preserve">2 </w:t>
      </w:r>
      <w:r>
        <w:rPr>
          <w:rFonts w:ascii="Times New Roman" w:hAnsi="Times New Roman"/>
          <w:kern w:val="0"/>
          <w:szCs w:val="24"/>
          <w:lang w:bidi="ar"/>
        </w:rPr>
        <w:t>、</w:t>
      </w:r>
      <w:r>
        <w:rPr>
          <w:rFonts w:ascii="Times New Roman" w:hAnsi="Times New Roman"/>
          <w:kern w:val="0"/>
          <w:szCs w:val="24"/>
          <w:lang w:bidi="ar"/>
        </w:rPr>
        <w:t>NO</w:t>
      </w:r>
      <w:r>
        <w:rPr>
          <w:rFonts w:ascii="Times New Roman" w:hAnsi="Times New Roman"/>
          <w:kern w:val="0"/>
          <w:sz w:val="16"/>
          <w:szCs w:val="16"/>
          <w:lang w:bidi="ar"/>
        </w:rPr>
        <w:t xml:space="preserve">2 </w:t>
      </w:r>
      <w:r>
        <w:rPr>
          <w:rFonts w:ascii="Times New Roman" w:hAnsi="Times New Roman"/>
          <w:kern w:val="0"/>
          <w:szCs w:val="24"/>
          <w:lang w:bidi="ar"/>
        </w:rPr>
        <w:t>所形成的化学物质和酸性沉降会损坏材料，腐蚀材料表面，使表面发泡、油漆脱落、金属和电子元件腐蚀会失去光泽、褪色、纤维弹性下降、建筑物腐蚀等。</w:t>
      </w:r>
    </w:p>
    <w:p w14:paraId="50BD3628" w14:textId="77777777" w:rsidR="00396911" w:rsidRDefault="00D16E6F">
      <w:pPr>
        <w:widowControl/>
        <w:numPr>
          <w:ilvl w:val="0"/>
          <w:numId w:val="23"/>
        </w:numPr>
        <w:ind w:firstLine="480"/>
        <w:jc w:val="left"/>
        <w:rPr>
          <w:rFonts w:ascii="Times New Roman" w:hAnsi="Times New Roman"/>
          <w:kern w:val="0"/>
          <w:szCs w:val="24"/>
          <w:lang w:bidi="ar"/>
        </w:rPr>
      </w:pPr>
      <w:r>
        <w:rPr>
          <w:rFonts w:ascii="Times New Roman" w:hAnsi="Times New Roman"/>
          <w:kern w:val="0"/>
          <w:szCs w:val="24"/>
          <w:lang w:bidi="ar"/>
        </w:rPr>
        <w:t>工程运营期占地造成生态破坏的经济损失</w:t>
      </w:r>
    </w:p>
    <w:p w14:paraId="05D382AA"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厂区总面积</w:t>
      </w:r>
      <w:r>
        <w:rPr>
          <w:rFonts w:ascii="Times New Roman" w:hAnsi="Times New Roman" w:hint="eastAsia"/>
          <w:kern w:val="0"/>
          <w:szCs w:val="24"/>
        </w:rPr>
        <w:t>1500</w:t>
      </w:r>
      <w:r>
        <w:rPr>
          <w:rFonts w:ascii="Times New Roman" w:hAnsi="Times New Roman"/>
          <w:kern w:val="0"/>
          <w:szCs w:val="24"/>
        </w:rPr>
        <w:t>m</w:t>
      </w:r>
      <w:r>
        <w:rPr>
          <w:rFonts w:ascii="Times New Roman" w:hAnsi="Times New Roman"/>
          <w:kern w:val="0"/>
          <w:szCs w:val="24"/>
          <w:vertAlign w:val="superscript"/>
        </w:rPr>
        <w:t>2</w:t>
      </w:r>
      <w:r>
        <w:rPr>
          <w:rFonts w:ascii="Times New Roman" w:hAnsi="Times New Roman"/>
          <w:kern w:val="0"/>
          <w:szCs w:val="24"/>
          <w:lang w:bidi="ar"/>
        </w:rPr>
        <w:t>，</w:t>
      </w:r>
      <w:r>
        <w:rPr>
          <w:rFonts w:ascii="Times New Roman" w:hAnsi="Times New Roman"/>
        </w:rPr>
        <w:t>占地为建设用地，项目建设未改变土地利用类型，因此本项目不计算占地造成生态破坏的经济损失</w:t>
      </w:r>
      <w:r>
        <w:rPr>
          <w:rFonts w:ascii="Times New Roman" w:hAnsi="Times New Roman"/>
          <w:kern w:val="0"/>
          <w:szCs w:val="24"/>
          <w:lang w:bidi="ar"/>
        </w:rPr>
        <w:t>。</w:t>
      </w:r>
      <w:r>
        <w:rPr>
          <w:rFonts w:ascii="Times New Roman" w:hAnsi="Times New Roman"/>
          <w:kern w:val="0"/>
          <w:szCs w:val="24"/>
          <w:lang w:bidi="ar"/>
        </w:rPr>
        <w:t xml:space="preserve"> </w:t>
      </w:r>
    </w:p>
    <w:p w14:paraId="1E4856FA" w14:textId="77777777" w:rsidR="00396911" w:rsidRDefault="00D16E6F">
      <w:pPr>
        <w:pStyle w:val="30"/>
        <w:rPr>
          <w:rFonts w:ascii="Times New Roman" w:hAnsi="Times New Roman"/>
        </w:rPr>
      </w:pPr>
      <w:r>
        <w:rPr>
          <w:rFonts w:ascii="Times New Roman" w:hAnsi="Times New Roman"/>
        </w:rPr>
        <w:t>7.2.2</w:t>
      </w:r>
      <w:r>
        <w:rPr>
          <w:rFonts w:ascii="Times New Roman" w:hAnsi="Times New Roman"/>
        </w:rPr>
        <w:t>环保投资估算</w:t>
      </w:r>
    </w:p>
    <w:p w14:paraId="583D7688" w14:textId="77777777" w:rsidR="00396911" w:rsidRDefault="00D16E6F">
      <w:pPr>
        <w:widowControl/>
        <w:ind w:firstLine="480"/>
        <w:jc w:val="left"/>
        <w:rPr>
          <w:rFonts w:ascii="Times New Roman" w:hAnsi="Times New Roman"/>
        </w:rPr>
      </w:pPr>
      <w:r>
        <w:rPr>
          <w:rFonts w:ascii="Times New Roman" w:hAnsi="Times New Roman"/>
          <w:kern w:val="0"/>
          <w:szCs w:val="24"/>
          <w:lang w:bidi="ar"/>
        </w:rPr>
        <w:t>通过环境保护措施及其技术经济论证章节中环保投资的估算，拟建项目的环保投资为</w:t>
      </w:r>
      <w:r>
        <w:rPr>
          <w:rFonts w:ascii="Times New Roman" w:hAnsi="Times New Roman" w:hint="eastAsia"/>
          <w:szCs w:val="24"/>
        </w:rPr>
        <w:t>38</w:t>
      </w:r>
      <w:r>
        <w:rPr>
          <w:rFonts w:ascii="Times New Roman" w:hAnsi="Times New Roman"/>
          <w:kern w:val="0"/>
          <w:szCs w:val="24"/>
          <w:lang w:bidi="ar"/>
        </w:rPr>
        <w:t>万元，占工程总投资的</w:t>
      </w:r>
      <w:r>
        <w:rPr>
          <w:rFonts w:ascii="Times New Roman" w:hAnsi="Times New Roman" w:hint="eastAsia"/>
          <w:kern w:val="0"/>
          <w:szCs w:val="24"/>
          <w:lang w:bidi="ar"/>
        </w:rPr>
        <w:t>1.19</w:t>
      </w:r>
      <w:r>
        <w:rPr>
          <w:rFonts w:ascii="Times New Roman" w:hAnsi="Times New Roman"/>
          <w:kern w:val="0"/>
          <w:szCs w:val="24"/>
          <w:lang w:bidi="ar"/>
        </w:rPr>
        <w:t>%</w:t>
      </w:r>
      <w:r>
        <w:rPr>
          <w:rFonts w:ascii="Times New Roman" w:hAnsi="Times New Roman"/>
          <w:kern w:val="0"/>
          <w:szCs w:val="24"/>
          <w:lang w:bidi="ar"/>
        </w:rPr>
        <w:t>。</w:t>
      </w:r>
      <w:r>
        <w:rPr>
          <w:rFonts w:ascii="Times New Roman" w:hAnsi="Times New Roman"/>
          <w:kern w:val="0"/>
          <w:szCs w:val="24"/>
          <w:lang w:bidi="ar"/>
        </w:rPr>
        <w:t xml:space="preserve"> </w:t>
      </w:r>
    </w:p>
    <w:p w14:paraId="48F924B6" w14:textId="77777777" w:rsidR="00396911" w:rsidRDefault="00D16E6F">
      <w:pPr>
        <w:ind w:firstLine="480"/>
        <w:rPr>
          <w:rFonts w:ascii="Times New Roman" w:hAnsi="Times New Roman"/>
          <w:szCs w:val="32"/>
        </w:rPr>
      </w:pPr>
      <w:bookmarkStart w:id="136" w:name="_Toc23994"/>
      <w:r>
        <w:rPr>
          <w:rFonts w:ascii="Times New Roman" w:hAnsi="Times New Roman"/>
          <w:szCs w:val="32"/>
        </w:rPr>
        <w:br w:type="page"/>
      </w:r>
    </w:p>
    <w:p w14:paraId="190223C6" w14:textId="77777777" w:rsidR="00396911" w:rsidRDefault="00D16E6F">
      <w:pPr>
        <w:pStyle w:val="10"/>
        <w:spacing w:beforeLines="50" w:before="120" w:afterLines="50" w:after="120"/>
        <w:rPr>
          <w:rFonts w:ascii="Times New Roman" w:hAnsi="Times New Roman"/>
          <w:szCs w:val="32"/>
        </w:rPr>
      </w:pPr>
      <w:bookmarkStart w:id="137" w:name="_Toc26050"/>
      <w:r>
        <w:rPr>
          <w:rFonts w:ascii="Times New Roman" w:hAnsi="Times New Roman"/>
          <w:szCs w:val="32"/>
        </w:rPr>
        <w:lastRenderedPageBreak/>
        <w:t>8</w:t>
      </w:r>
      <w:r>
        <w:rPr>
          <w:rFonts w:ascii="Times New Roman" w:hAnsi="Times New Roman"/>
          <w:szCs w:val="32"/>
        </w:rPr>
        <w:t>环境管理与监测计划</w:t>
      </w:r>
      <w:bookmarkEnd w:id="136"/>
      <w:bookmarkEnd w:id="137"/>
    </w:p>
    <w:p w14:paraId="02232B9D" w14:textId="77777777" w:rsidR="00396911" w:rsidRDefault="00D16E6F">
      <w:pPr>
        <w:pStyle w:val="2"/>
        <w:spacing w:beforeLines="50" w:before="120" w:afterLines="50" w:after="120"/>
        <w:rPr>
          <w:rFonts w:ascii="Times New Roman" w:hAnsi="Times New Roman"/>
        </w:rPr>
      </w:pPr>
      <w:bookmarkStart w:id="138" w:name="_Toc15388"/>
      <w:bookmarkStart w:id="139" w:name="_Toc12957"/>
      <w:r>
        <w:rPr>
          <w:rFonts w:ascii="Times New Roman" w:hAnsi="Times New Roman"/>
        </w:rPr>
        <w:t>8.1</w:t>
      </w:r>
      <w:r>
        <w:rPr>
          <w:rFonts w:ascii="Times New Roman" w:hAnsi="Times New Roman"/>
        </w:rPr>
        <w:t>环境管理</w:t>
      </w:r>
      <w:bookmarkEnd w:id="138"/>
      <w:bookmarkEnd w:id="139"/>
    </w:p>
    <w:p w14:paraId="1A4CE0DB" w14:textId="77777777" w:rsidR="00396911" w:rsidRDefault="00D16E6F">
      <w:pPr>
        <w:ind w:firstLine="480"/>
        <w:rPr>
          <w:rFonts w:ascii="Times New Roman" w:hAnsi="Times New Roman"/>
        </w:rPr>
      </w:pPr>
      <w:r>
        <w:rPr>
          <w:rFonts w:ascii="Times New Roman" w:hAnsi="Times New Roman"/>
        </w:rPr>
        <w:t>环境管理是以环境科学理论为基础，运用经济、法律、技术、行政、教育等手段对经济、社会发展过程中施加给环境的污染和破坏影响进行调节控制，实现经济、社会和环境效益的和谐统一。</w:t>
      </w:r>
    </w:p>
    <w:p w14:paraId="125AFB98" w14:textId="77777777" w:rsidR="00396911" w:rsidRDefault="00D16E6F">
      <w:pPr>
        <w:ind w:firstLine="480"/>
        <w:rPr>
          <w:rFonts w:ascii="Times New Roman" w:hAnsi="Times New Roman"/>
          <w:szCs w:val="24"/>
        </w:rPr>
      </w:pPr>
      <w:r>
        <w:rPr>
          <w:rFonts w:ascii="Times New Roman" w:hAnsi="Times New Roman"/>
          <w:szCs w:val="24"/>
        </w:rPr>
        <w:t>为全面贯彻和落实国家及地方环保法律、法规，加强企业内部污染物排放监督控制，本项目将环境保护纳入企业管理和生产计划之中，企业内部必须建立相应的环境管理机构及监控计划。</w:t>
      </w:r>
    </w:p>
    <w:p w14:paraId="4772AC04" w14:textId="77777777" w:rsidR="00396911" w:rsidRDefault="00D16E6F">
      <w:pPr>
        <w:ind w:firstLine="480"/>
        <w:rPr>
          <w:rFonts w:ascii="Times New Roman" w:hAnsi="Times New Roman"/>
          <w:szCs w:val="24"/>
        </w:rPr>
      </w:pPr>
      <w:r>
        <w:rPr>
          <w:rFonts w:ascii="Times New Roman" w:hAnsi="Times New Roman"/>
          <w:szCs w:val="24"/>
        </w:rPr>
        <w:t>1</w:t>
      </w:r>
      <w:r>
        <w:rPr>
          <w:rFonts w:ascii="Times New Roman" w:hAnsi="Times New Roman"/>
          <w:szCs w:val="24"/>
        </w:rPr>
        <w:t>、环境管理制度</w:t>
      </w:r>
    </w:p>
    <w:p w14:paraId="153DFF54" w14:textId="77777777" w:rsidR="00396911" w:rsidRDefault="00D16E6F">
      <w:pPr>
        <w:ind w:firstLine="480"/>
        <w:rPr>
          <w:rFonts w:ascii="Times New Roman" w:hAnsi="Times New Roman"/>
          <w:szCs w:val="24"/>
        </w:rPr>
      </w:pPr>
      <w:r>
        <w:rPr>
          <w:rFonts w:ascii="Times New Roman" w:hAnsi="Times New Roman"/>
          <w:kern w:val="0"/>
          <w:szCs w:val="24"/>
        </w:rPr>
        <w:t>建设单位需根据企业生产及环保具体情况，制定企业工作计划。制定并检查各项环境保护管理制度的执行情况，组织制定企业有关部门的环境保护管理规章制度，并监督执行。指导</w:t>
      </w:r>
      <w:r>
        <w:rPr>
          <w:rFonts w:ascii="Times New Roman" w:hAnsi="Times New Roman"/>
          <w:kern w:val="0"/>
          <w:szCs w:val="24"/>
        </w:rPr>
        <w:t>和监督企业环保设施运行情况，推广环保先进技术和经验，保证环保设施按设计要求运行。各单项工程负责人要制定各自企业的《环境保护管理汇编》、《环境保护规章制度》、《环境保护奖惩制度》以及《环境监测管理制度》等。通过对各项环境管理的建立和执行，形成目标管理与监督反馈紧密配合的环保工作管理体系，可有效地防止污染产生和突发事故造成的危害。应针对该企业特点，特定下列管理制度、条例和规定：环境保护管理条例、环境质量管理规定、环境监测管理条例、环境管理经济责任制、环境管理岗位责任制、环境技术管理规程、环境保护考核制度、环境保</w:t>
      </w:r>
      <w:r>
        <w:rPr>
          <w:rFonts w:ascii="Times New Roman" w:hAnsi="Times New Roman"/>
          <w:kern w:val="0"/>
          <w:szCs w:val="24"/>
        </w:rPr>
        <w:t>护设施管理制度、环境污染事故管理规定。</w:t>
      </w:r>
    </w:p>
    <w:p w14:paraId="0679063F" w14:textId="77777777" w:rsidR="00396911" w:rsidRDefault="00D16E6F">
      <w:pPr>
        <w:ind w:firstLine="480"/>
        <w:rPr>
          <w:rFonts w:ascii="Times New Roman" w:hAnsi="Times New Roman"/>
          <w:szCs w:val="24"/>
        </w:rPr>
      </w:pPr>
      <w:r>
        <w:rPr>
          <w:rFonts w:ascii="Times New Roman" w:hAnsi="Times New Roman"/>
          <w:szCs w:val="24"/>
        </w:rPr>
        <w:t>2</w:t>
      </w:r>
      <w:r>
        <w:rPr>
          <w:rFonts w:ascii="Times New Roman" w:hAnsi="Times New Roman"/>
          <w:szCs w:val="24"/>
        </w:rPr>
        <w:t>、组织机构</w:t>
      </w:r>
    </w:p>
    <w:p w14:paraId="6BF1525C" w14:textId="77777777" w:rsidR="00396911" w:rsidRDefault="00D16E6F">
      <w:pPr>
        <w:ind w:firstLine="480"/>
        <w:rPr>
          <w:rFonts w:ascii="Times New Roman" w:hAnsi="Times New Roman"/>
          <w:szCs w:val="24"/>
        </w:rPr>
      </w:pPr>
      <w:r>
        <w:rPr>
          <w:rFonts w:ascii="Times New Roman" w:hAnsi="Times New Roman"/>
          <w:szCs w:val="24"/>
        </w:rPr>
        <w:t>厂区需配有专门负责环保工作的管理人员。</w:t>
      </w:r>
    </w:p>
    <w:p w14:paraId="23F18B76"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）基本职能</w:t>
      </w:r>
    </w:p>
    <w:p w14:paraId="047FE10C" w14:textId="77777777" w:rsidR="00396911" w:rsidRDefault="00D16E6F">
      <w:pPr>
        <w:ind w:firstLine="480"/>
        <w:rPr>
          <w:rFonts w:ascii="Times New Roman" w:hAnsi="Times New Roman"/>
          <w:szCs w:val="24"/>
        </w:rPr>
      </w:pPr>
      <w:r>
        <w:rPr>
          <w:rFonts w:ascii="Times New Roman" w:hAnsi="Times New Roman"/>
          <w:szCs w:val="24"/>
        </w:rPr>
        <w:t>企业环境管理机构是企业管理工作的职能部门，其基本职能有以下三方面：</w:t>
      </w:r>
    </w:p>
    <w:p w14:paraId="38E93F29" w14:textId="77777777" w:rsidR="00396911" w:rsidRDefault="00D16E6F">
      <w:pPr>
        <w:ind w:firstLine="480"/>
        <w:rPr>
          <w:rFonts w:ascii="Times New Roman" w:hAnsi="Times New Roman"/>
          <w:szCs w:val="24"/>
        </w:rPr>
      </w:pPr>
      <w:r>
        <w:rPr>
          <w:rFonts w:ascii="Times New Roman" w:hAnsi="Times New Roman"/>
          <w:szCs w:val="24"/>
        </w:rPr>
        <w:t>①</w:t>
      </w:r>
      <w:r>
        <w:rPr>
          <w:rFonts w:ascii="Times New Roman" w:hAnsi="Times New Roman"/>
          <w:szCs w:val="24"/>
        </w:rPr>
        <w:t>组织编制环境计划；</w:t>
      </w:r>
    </w:p>
    <w:p w14:paraId="6728CB67" w14:textId="77777777" w:rsidR="00396911" w:rsidRDefault="00D16E6F">
      <w:pPr>
        <w:ind w:firstLine="480"/>
        <w:rPr>
          <w:rFonts w:ascii="Times New Roman" w:hAnsi="Times New Roman"/>
          <w:szCs w:val="24"/>
        </w:rPr>
      </w:pPr>
      <w:r>
        <w:rPr>
          <w:rFonts w:ascii="Times New Roman" w:hAnsi="Times New Roman"/>
          <w:szCs w:val="24"/>
        </w:rPr>
        <w:lastRenderedPageBreak/>
        <w:t>②</w:t>
      </w:r>
      <w:r>
        <w:rPr>
          <w:rFonts w:ascii="Times New Roman" w:hAnsi="Times New Roman"/>
          <w:szCs w:val="24"/>
        </w:rPr>
        <w:t>进行建设项目信息公开</w:t>
      </w:r>
    </w:p>
    <w:p w14:paraId="23102183" w14:textId="77777777" w:rsidR="00396911" w:rsidRDefault="00D16E6F">
      <w:pPr>
        <w:ind w:firstLine="480"/>
        <w:rPr>
          <w:rFonts w:ascii="Times New Roman" w:hAnsi="Times New Roman"/>
          <w:szCs w:val="24"/>
        </w:rPr>
      </w:pPr>
      <w:r>
        <w:rPr>
          <w:rFonts w:ascii="Times New Roman" w:hAnsi="Times New Roman"/>
          <w:szCs w:val="24"/>
        </w:rPr>
        <w:t>③</w:t>
      </w:r>
      <w:r>
        <w:rPr>
          <w:rFonts w:ascii="Times New Roman" w:hAnsi="Times New Roman"/>
          <w:szCs w:val="24"/>
        </w:rPr>
        <w:t>组织环境保护工作的协调；</w:t>
      </w:r>
    </w:p>
    <w:p w14:paraId="3CE25211" w14:textId="77777777" w:rsidR="00396911" w:rsidRDefault="00D16E6F">
      <w:pPr>
        <w:ind w:firstLine="480"/>
        <w:rPr>
          <w:rFonts w:ascii="Times New Roman" w:hAnsi="Times New Roman"/>
          <w:szCs w:val="24"/>
        </w:rPr>
      </w:pPr>
      <w:r>
        <w:rPr>
          <w:rFonts w:ascii="Times New Roman" w:hAnsi="Times New Roman"/>
          <w:szCs w:val="24"/>
        </w:rPr>
        <w:t>④</w:t>
      </w:r>
      <w:r>
        <w:rPr>
          <w:rFonts w:ascii="Times New Roman" w:hAnsi="Times New Roman"/>
          <w:szCs w:val="24"/>
        </w:rPr>
        <w:t>实施企业环境监督。</w:t>
      </w:r>
    </w:p>
    <w:p w14:paraId="517327D9"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）主要工作职责</w:t>
      </w:r>
    </w:p>
    <w:p w14:paraId="49CC8939" w14:textId="77777777" w:rsidR="00396911" w:rsidRDefault="00D16E6F">
      <w:pPr>
        <w:widowControl/>
        <w:adjustRightInd w:val="0"/>
        <w:snapToGrid w:val="0"/>
        <w:ind w:firstLine="480"/>
        <w:rPr>
          <w:rFonts w:ascii="Times New Roman" w:hAnsi="Times New Roman"/>
          <w:szCs w:val="24"/>
        </w:rPr>
      </w:pPr>
      <w:r>
        <w:rPr>
          <w:rFonts w:ascii="Times New Roman" w:hAnsi="Times New Roman"/>
          <w:szCs w:val="24"/>
        </w:rPr>
        <w:t>①</w:t>
      </w:r>
      <w:r>
        <w:rPr>
          <w:rFonts w:ascii="Times New Roman" w:hAnsi="Times New Roman"/>
          <w:szCs w:val="24"/>
        </w:rPr>
        <w:t>公开建设项目建成后的信息。</w:t>
      </w:r>
      <w:r>
        <w:rPr>
          <w:rFonts w:ascii="Times New Roman" w:hAnsi="Times New Roman"/>
          <w:szCs w:val="24"/>
        </w:rPr>
        <w:t xml:space="preserve"> </w:t>
      </w:r>
      <w:r>
        <w:rPr>
          <w:rFonts w:ascii="Times New Roman" w:hAnsi="Times New Roman"/>
          <w:szCs w:val="24"/>
        </w:rPr>
        <w:t>建设项目建成后，建设单位应当向社会公开建设项目环评提出的各项环境保护设施和措施执行情况、竣工环境保护验收监测和调查结果。对主要因排放污染物对环境产生影响的建设项目，投入生产或使用后，应当定期向社会特别是周边社区公开主要污染物排放情况。</w:t>
      </w:r>
    </w:p>
    <w:p w14:paraId="46B91DEF" w14:textId="77777777" w:rsidR="00396911" w:rsidRDefault="00D16E6F">
      <w:pPr>
        <w:ind w:firstLine="480"/>
        <w:rPr>
          <w:rFonts w:ascii="Times New Roman" w:hAnsi="Times New Roman"/>
          <w:szCs w:val="24"/>
        </w:rPr>
      </w:pPr>
      <w:r>
        <w:rPr>
          <w:rFonts w:ascii="Times New Roman" w:hAnsi="Times New Roman"/>
          <w:szCs w:val="24"/>
        </w:rPr>
        <w:t>②</w:t>
      </w:r>
      <w:r>
        <w:rPr>
          <w:rFonts w:ascii="Times New Roman" w:hAnsi="Times New Roman"/>
          <w:szCs w:val="24"/>
        </w:rPr>
        <w:t>督促、检查本企业执行国家环境保护方针、政策、法规及本企业环境保护制度；</w:t>
      </w:r>
    </w:p>
    <w:p w14:paraId="46BE2594" w14:textId="77777777" w:rsidR="00396911" w:rsidRDefault="00D16E6F">
      <w:pPr>
        <w:ind w:firstLine="480"/>
        <w:rPr>
          <w:rFonts w:ascii="Times New Roman" w:hAnsi="Times New Roman"/>
          <w:szCs w:val="24"/>
        </w:rPr>
      </w:pPr>
      <w:r>
        <w:rPr>
          <w:rFonts w:ascii="Times New Roman" w:hAnsi="Times New Roman"/>
          <w:szCs w:val="24"/>
        </w:rPr>
        <w:t>③</w:t>
      </w:r>
      <w:r>
        <w:rPr>
          <w:rFonts w:ascii="Times New Roman" w:hAnsi="Times New Roman"/>
          <w:szCs w:val="24"/>
        </w:rPr>
        <w:t>拟定本企业环境管理办法，按照国家和地区的规定指定本企业污染物排放指标和污染综合防治的经济技术原则，做好企业升级环保考核工作；</w:t>
      </w:r>
    </w:p>
    <w:p w14:paraId="07B46ABF" w14:textId="77777777" w:rsidR="00396911" w:rsidRDefault="00D16E6F">
      <w:pPr>
        <w:ind w:firstLine="480"/>
        <w:rPr>
          <w:rFonts w:ascii="Times New Roman" w:hAnsi="Times New Roman"/>
          <w:szCs w:val="24"/>
        </w:rPr>
      </w:pPr>
      <w:r>
        <w:rPr>
          <w:rFonts w:ascii="Times New Roman" w:hAnsi="Times New Roman"/>
          <w:szCs w:val="24"/>
        </w:rPr>
        <w:t>④</w:t>
      </w:r>
      <w:r>
        <w:rPr>
          <w:rFonts w:ascii="Times New Roman" w:hAnsi="Times New Roman"/>
          <w:szCs w:val="24"/>
        </w:rPr>
        <w:t>负责组织污染源调查，填写环保报表；</w:t>
      </w:r>
    </w:p>
    <w:p w14:paraId="2F6FDBE8" w14:textId="77777777" w:rsidR="00396911" w:rsidRDefault="00D16E6F">
      <w:pPr>
        <w:ind w:firstLine="480"/>
        <w:rPr>
          <w:rFonts w:ascii="Times New Roman" w:hAnsi="Times New Roman"/>
          <w:szCs w:val="24"/>
        </w:rPr>
      </w:pPr>
      <w:r>
        <w:rPr>
          <w:rFonts w:ascii="Times New Roman" w:hAnsi="Times New Roman"/>
          <w:szCs w:val="24"/>
        </w:rPr>
        <w:t>⑤</w:t>
      </w:r>
      <w:r>
        <w:rPr>
          <w:rFonts w:ascii="Times New Roman" w:hAnsi="Times New Roman"/>
          <w:szCs w:val="24"/>
        </w:rPr>
        <w:t>组织推动本企业在基本建设、技术改造</w:t>
      </w:r>
      <w:r>
        <w:rPr>
          <w:rFonts w:ascii="Times New Roman" w:hAnsi="Times New Roman"/>
          <w:szCs w:val="24"/>
        </w:rPr>
        <w:t>中，贯彻执行</w:t>
      </w:r>
      <w:r>
        <w:rPr>
          <w:rFonts w:ascii="Times New Roman" w:hAnsi="Times New Roman"/>
          <w:szCs w:val="24"/>
        </w:rPr>
        <w:t>“</w:t>
      </w:r>
      <w:r>
        <w:rPr>
          <w:rFonts w:ascii="Times New Roman" w:hAnsi="Times New Roman"/>
          <w:szCs w:val="24"/>
        </w:rPr>
        <w:t>三同时</w:t>
      </w:r>
      <w:r>
        <w:rPr>
          <w:rFonts w:ascii="Times New Roman" w:hAnsi="Times New Roman"/>
          <w:szCs w:val="24"/>
        </w:rPr>
        <w:t>”</w:t>
      </w:r>
      <w:r>
        <w:rPr>
          <w:rFonts w:ascii="Times New Roman" w:hAnsi="Times New Roman"/>
          <w:szCs w:val="24"/>
        </w:rPr>
        <w:t>的规定，并参加有关方案的审定及竣工验收工作；</w:t>
      </w:r>
    </w:p>
    <w:p w14:paraId="715427CC" w14:textId="77777777" w:rsidR="00396911" w:rsidRDefault="00D16E6F">
      <w:pPr>
        <w:ind w:firstLine="480"/>
        <w:rPr>
          <w:rFonts w:ascii="Times New Roman" w:hAnsi="Times New Roman"/>
          <w:szCs w:val="24"/>
        </w:rPr>
      </w:pPr>
      <w:r>
        <w:rPr>
          <w:rFonts w:ascii="Times New Roman" w:hAnsi="Times New Roman"/>
          <w:szCs w:val="24"/>
        </w:rPr>
        <w:t>⑥</w:t>
      </w:r>
      <w:r>
        <w:rPr>
          <w:rFonts w:ascii="Times New Roman" w:hAnsi="Times New Roman"/>
          <w:szCs w:val="24"/>
        </w:rPr>
        <w:t>加强与主管环保管理人员的联系，会同有关单位做好环境预测，制定企业环境保护长远规划和年度计划，并督促实施；</w:t>
      </w:r>
    </w:p>
    <w:p w14:paraId="4487B91E" w14:textId="77777777" w:rsidR="00396911" w:rsidRDefault="00D16E6F">
      <w:pPr>
        <w:ind w:firstLine="480"/>
        <w:rPr>
          <w:rFonts w:ascii="Times New Roman" w:hAnsi="Times New Roman"/>
          <w:szCs w:val="24"/>
        </w:rPr>
      </w:pPr>
      <w:r>
        <w:rPr>
          <w:rFonts w:ascii="Times New Roman" w:hAnsi="Times New Roman"/>
          <w:szCs w:val="24"/>
        </w:rPr>
        <w:t>⑦</w:t>
      </w:r>
      <w:r>
        <w:rPr>
          <w:rFonts w:ascii="Times New Roman" w:hAnsi="Times New Roman"/>
          <w:szCs w:val="24"/>
        </w:rPr>
        <w:t>组织有关部门和人员，检查企业环境质量状况及发展趋势；</w:t>
      </w:r>
    </w:p>
    <w:p w14:paraId="25D57F0E" w14:textId="77777777" w:rsidR="00396911" w:rsidRDefault="00D16E6F">
      <w:pPr>
        <w:ind w:firstLine="480"/>
        <w:rPr>
          <w:rFonts w:ascii="Times New Roman" w:hAnsi="Times New Roman"/>
          <w:szCs w:val="24"/>
        </w:rPr>
      </w:pPr>
      <w:r>
        <w:rPr>
          <w:rFonts w:ascii="Times New Roman" w:hAnsi="Times New Roman"/>
          <w:szCs w:val="24"/>
        </w:rPr>
        <w:t>⑧</w:t>
      </w:r>
      <w:r>
        <w:rPr>
          <w:rFonts w:ascii="Times New Roman" w:hAnsi="Times New Roman"/>
          <w:szCs w:val="24"/>
        </w:rPr>
        <w:t>监督全厂环境保护设施的运行与污染物的排放；</w:t>
      </w:r>
    </w:p>
    <w:p w14:paraId="0A77F6AF" w14:textId="77777777" w:rsidR="00396911" w:rsidRDefault="00D16E6F">
      <w:pPr>
        <w:ind w:firstLine="480"/>
        <w:rPr>
          <w:rFonts w:ascii="Times New Roman" w:hAnsi="Times New Roman"/>
          <w:szCs w:val="24"/>
        </w:rPr>
      </w:pPr>
      <w:r>
        <w:rPr>
          <w:rFonts w:ascii="Times New Roman" w:hAnsi="Times New Roman"/>
          <w:szCs w:val="24"/>
        </w:rPr>
        <w:t>⑨</w:t>
      </w:r>
      <w:r>
        <w:rPr>
          <w:rFonts w:ascii="Times New Roman" w:hAnsi="Times New Roman"/>
          <w:szCs w:val="24"/>
        </w:rPr>
        <w:t>会同有关单位组织和开展企业环境科研工作；</w:t>
      </w:r>
    </w:p>
    <w:p w14:paraId="373F4CB3" w14:textId="77777777" w:rsidR="00396911" w:rsidRDefault="00D16E6F">
      <w:pPr>
        <w:ind w:firstLine="480"/>
        <w:rPr>
          <w:rFonts w:ascii="Times New Roman" w:hAnsi="Times New Roman"/>
          <w:szCs w:val="24"/>
        </w:rPr>
      </w:pPr>
      <w:r>
        <w:rPr>
          <w:rFonts w:ascii="Times New Roman" w:hAnsi="Times New Roman"/>
          <w:szCs w:val="24"/>
        </w:rPr>
        <w:t>⑩</w:t>
      </w:r>
      <w:r>
        <w:rPr>
          <w:rFonts w:ascii="Times New Roman" w:hAnsi="Times New Roman"/>
          <w:szCs w:val="24"/>
        </w:rPr>
        <w:t>负责组织本企业污染事故的调查与处理；做好企业环境统计工作，建立环境保护档案；会同有关单位组织开展清洁生产活动，负责广泛开展环境宣传教育活动，普及环境科学知识，推动清洁生产活动的深度开展。</w:t>
      </w:r>
    </w:p>
    <w:p w14:paraId="126E408D" w14:textId="77777777" w:rsidR="00396911" w:rsidRDefault="00D16E6F">
      <w:pPr>
        <w:ind w:firstLine="480"/>
        <w:rPr>
          <w:rFonts w:ascii="Times New Roman" w:hAnsi="Times New Roman"/>
          <w:szCs w:val="24"/>
        </w:rPr>
      </w:pPr>
      <w:r>
        <w:rPr>
          <w:rFonts w:ascii="Times New Roman" w:hAnsi="Times New Roman"/>
          <w:szCs w:val="24"/>
        </w:rPr>
        <w:t xml:space="preserve">3. </w:t>
      </w:r>
      <w:r>
        <w:rPr>
          <w:rFonts w:ascii="Times New Roman" w:hAnsi="Times New Roman"/>
          <w:szCs w:val="24"/>
        </w:rPr>
        <w:t>环境管理工作计划</w:t>
      </w:r>
    </w:p>
    <w:p w14:paraId="2AAF2CAD" w14:textId="77777777" w:rsidR="00396911" w:rsidRDefault="00D16E6F">
      <w:pPr>
        <w:ind w:firstLine="480"/>
        <w:rPr>
          <w:rFonts w:ascii="Times New Roman" w:hAnsi="Times New Roman"/>
          <w:szCs w:val="24"/>
        </w:rPr>
      </w:pPr>
      <w:r>
        <w:rPr>
          <w:rFonts w:ascii="Times New Roman" w:hAnsi="Times New Roman"/>
          <w:szCs w:val="24"/>
        </w:rPr>
        <w:t>①</w:t>
      </w:r>
      <w:r>
        <w:rPr>
          <w:rFonts w:ascii="Times New Roman" w:hAnsi="Times New Roman"/>
          <w:szCs w:val="24"/>
        </w:rPr>
        <w:t>施工期环境管理工作计划</w:t>
      </w:r>
    </w:p>
    <w:p w14:paraId="1D51BF51" w14:textId="77777777" w:rsidR="00396911" w:rsidRDefault="00D16E6F">
      <w:pPr>
        <w:ind w:firstLine="480"/>
        <w:rPr>
          <w:rFonts w:ascii="Times New Roman" w:hAnsi="Times New Roman"/>
          <w:szCs w:val="24"/>
        </w:rPr>
      </w:pPr>
      <w:r>
        <w:rPr>
          <w:rFonts w:ascii="Times New Roman" w:hAnsi="Times New Roman"/>
          <w:szCs w:val="24"/>
        </w:rPr>
        <w:lastRenderedPageBreak/>
        <w:t>a</w:t>
      </w:r>
      <w:r>
        <w:rPr>
          <w:rFonts w:ascii="Times New Roman" w:hAnsi="Times New Roman"/>
          <w:szCs w:val="24"/>
        </w:rPr>
        <w:t>、严格执行</w:t>
      </w:r>
      <w:r>
        <w:rPr>
          <w:rFonts w:ascii="Times New Roman" w:hAnsi="Times New Roman"/>
          <w:szCs w:val="24"/>
        </w:rPr>
        <w:t>“</w:t>
      </w:r>
      <w:r>
        <w:rPr>
          <w:rFonts w:ascii="Times New Roman" w:hAnsi="Times New Roman"/>
          <w:szCs w:val="24"/>
        </w:rPr>
        <w:t>三同时</w:t>
      </w:r>
      <w:r>
        <w:rPr>
          <w:rFonts w:ascii="Times New Roman" w:hAnsi="Times New Roman"/>
          <w:szCs w:val="24"/>
        </w:rPr>
        <w:t>”</w:t>
      </w:r>
      <w:r>
        <w:rPr>
          <w:rFonts w:ascii="Times New Roman" w:hAnsi="Times New Roman"/>
          <w:szCs w:val="24"/>
        </w:rPr>
        <w:t>制度；</w:t>
      </w:r>
    </w:p>
    <w:p w14:paraId="6425516D" w14:textId="77777777" w:rsidR="00396911" w:rsidRDefault="00D16E6F">
      <w:pPr>
        <w:ind w:firstLine="480"/>
        <w:rPr>
          <w:rFonts w:ascii="Times New Roman" w:hAnsi="Times New Roman"/>
          <w:szCs w:val="24"/>
        </w:rPr>
      </w:pPr>
      <w:r>
        <w:rPr>
          <w:rFonts w:ascii="Times New Roman" w:hAnsi="Times New Roman"/>
          <w:szCs w:val="24"/>
        </w:rPr>
        <w:t>b</w:t>
      </w:r>
      <w:r>
        <w:rPr>
          <w:rFonts w:ascii="Times New Roman" w:hAnsi="Times New Roman"/>
          <w:szCs w:val="24"/>
        </w:rPr>
        <w:t>、认真监督扩建的工程设施与环保设施的同步建设；建立环保设施施工进度档案，确保环保工作的正常实施运行；</w:t>
      </w:r>
      <w:r>
        <w:rPr>
          <w:rFonts w:ascii="Times New Roman" w:hAnsi="Times New Roman"/>
          <w:szCs w:val="24"/>
        </w:rPr>
        <w:br/>
        <w:t xml:space="preserve">    c</w:t>
      </w:r>
      <w:r>
        <w:rPr>
          <w:rFonts w:ascii="Times New Roman" w:hAnsi="Times New Roman"/>
          <w:szCs w:val="24"/>
        </w:rPr>
        <w:t>、施工噪声与振动要符合《中华人民共和国环境噪声污染防治法》有关规定，不得干扰周围群众的正常生活和工作；</w:t>
      </w:r>
      <w:r>
        <w:rPr>
          <w:rFonts w:ascii="Times New Roman" w:hAnsi="Times New Roman"/>
          <w:szCs w:val="24"/>
        </w:rPr>
        <w:br/>
        <w:t xml:space="preserve">    d</w:t>
      </w:r>
      <w:r>
        <w:rPr>
          <w:rFonts w:ascii="Times New Roman" w:hAnsi="Times New Roman"/>
          <w:szCs w:val="24"/>
        </w:rPr>
        <w:t>、严格限值施工场地。</w:t>
      </w:r>
    </w:p>
    <w:p w14:paraId="06B1BBFC" w14:textId="77777777" w:rsidR="00396911" w:rsidRDefault="00D16E6F">
      <w:pPr>
        <w:ind w:firstLine="480"/>
        <w:rPr>
          <w:rFonts w:ascii="Times New Roman" w:hAnsi="Times New Roman"/>
          <w:szCs w:val="24"/>
        </w:rPr>
      </w:pPr>
      <w:r>
        <w:rPr>
          <w:rFonts w:ascii="Times New Roman" w:hAnsi="Times New Roman"/>
          <w:szCs w:val="24"/>
        </w:rPr>
        <w:t>②</w:t>
      </w:r>
      <w:r>
        <w:rPr>
          <w:rFonts w:ascii="Times New Roman" w:hAnsi="Times New Roman"/>
          <w:szCs w:val="24"/>
        </w:rPr>
        <w:t>营运期环境管理工作计划</w:t>
      </w:r>
    </w:p>
    <w:p w14:paraId="6B856FE9" w14:textId="77777777" w:rsidR="00396911" w:rsidRDefault="00D16E6F">
      <w:pPr>
        <w:ind w:firstLine="480"/>
        <w:rPr>
          <w:rFonts w:ascii="Times New Roman" w:hAnsi="Times New Roman"/>
          <w:kern w:val="0"/>
          <w:szCs w:val="24"/>
        </w:rPr>
      </w:pPr>
      <w:r>
        <w:rPr>
          <w:rFonts w:ascii="Times New Roman" w:hAnsi="Times New Roman"/>
          <w:kern w:val="0"/>
          <w:szCs w:val="24"/>
        </w:rPr>
        <w:t>a</w:t>
      </w:r>
      <w:r>
        <w:rPr>
          <w:rFonts w:ascii="Times New Roman" w:hAnsi="Times New Roman"/>
          <w:kern w:val="0"/>
          <w:szCs w:val="24"/>
        </w:rPr>
        <w:t>、严格执行各项生产及环境管理制度，保证生产的正常进行；</w:t>
      </w:r>
      <w:r>
        <w:rPr>
          <w:rFonts w:ascii="Times New Roman" w:hAnsi="Times New Roman"/>
          <w:kern w:val="0"/>
          <w:szCs w:val="24"/>
        </w:rPr>
        <w:br/>
      </w:r>
      <w:r>
        <w:rPr>
          <w:rFonts w:ascii="Times New Roman" w:hAnsi="Times New Roman"/>
          <w:kern w:val="0"/>
          <w:szCs w:val="24"/>
        </w:rPr>
        <w:t xml:space="preserve">    b</w:t>
      </w:r>
      <w:r>
        <w:rPr>
          <w:rFonts w:ascii="Times New Roman" w:hAnsi="Times New Roman"/>
          <w:kern w:val="0"/>
          <w:szCs w:val="24"/>
        </w:rPr>
        <w:t>、设立环保设施运行卡，对环保设施定期定期进行检查、维护，做到勤查、勤记、勤养护；</w:t>
      </w:r>
    </w:p>
    <w:p w14:paraId="792334C7" w14:textId="77777777" w:rsidR="00396911" w:rsidRDefault="00D16E6F">
      <w:pPr>
        <w:ind w:firstLine="480"/>
        <w:rPr>
          <w:rFonts w:ascii="Times New Roman" w:hAnsi="Times New Roman"/>
          <w:kern w:val="0"/>
          <w:szCs w:val="24"/>
        </w:rPr>
      </w:pPr>
      <w:r>
        <w:rPr>
          <w:rFonts w:ascii="Times New Roman" w:hAnsi="Times New Roman"/>
          <w:kern w:val="0"/>
          <w:szCs w:val="24"/>
        </w:rPr>
        <w:t>c</w:t>
      </w:r>
      <w:r>
        <w:rPr>
          <w:rFonts w:ascii="Times New Roman" w:hAnsi="Times New Roman"/>
          <w:kern w:val="0"/>
          <w:szCs w:val="24"/>
        </w:rPr>
        <w:t>、按照监测计划定期组织进行厂内的污染源监测，对不达标环保设施立即进行寻找原因及时处理；</w:t>
      </w:r>
    </w:p>
    <w:p w14:paraId="56ACAF4D" w14:textId="77777777" w:rsidR="00396911" w:rsidRDefault="00D16E6F">
      <w:pPr>
        <w:ind w:firstLine="480"/>
        <w:rPr>
          <w:rFonts w:ascii="Times New Roman" w:hAnsi="Times New Roman"/>
          <w:kern w:val="0"/>
          <w:szCs w:val="24"/>
        </w:rPr>
      </w:pPr>
      <w:r>
        <w:rPr>
          <w:rFonts w:ascii="Times New Roman" w:hAnsi="Times New Roman"/>
          <w:kern w:val="0"/>
          <w:szCs w:val="24"/>
        </w:rPr>
        <w:t>d</w:t>
      </w:r>
      <w:r>
        <w:rPr>
          <w:rFonts w:ascii="Times New Roman" w:hAnsi="Times New Roman"/>
          <w:kern w:val="0"/>
          <w:szCs w:val="24"/>
        </w:rPr>
        <w:t>、不断加强技术培训，组织企业内部之间技术交流，提高业务水平，保持企业内部职工素质稳定；</w:t>
      </w:r>
    </w:p>
    <w:p w14:paraId="39CE044D" w14:textId="77777777" w:rsidR="00396911" w:rsidRDefault="00D16E6F">
      <w:pPr>
        <w:ind w:firstLine="480"/>
        <w:rPr>
          <w:rFonts w:ascii="Times New Roman" w:hAnsi="Times New Roman"/>
          <w:kern w:val="0"/>
          <w:szCs w:val="24"/>
        </w:rPr>
      </w:pPr>
      <w:r>
        <w:rPr>
          <w:rFonts w:ascii="Times New Roman" w:hAnsi="Times New Roman"/>
          <w:kern w:val="0"/>
          <w:szCs w:val="24"/>
        </w:rPr>
        <w:t>e</w:t>
      </w:r>
      <w:r>
        <w:rPr>
          <w:rFonts w:ascii="Times New Roman" w:hAnsi="Times New Roman"/>
          <w:kern w:val="0"/>
          <w:szCs w:val="24"/>
        </w:rPr>
        <w:t>、重视群众监督作用，提高企业职工环境意识，鼓励职工及外部人员对生产状况提出意见，并通过积极吸收宝贵意见，提高企业环境管理水平；</w:t>
      </w:r>
    </w:p>
    <w:p w14:paraId="2F87C3F5" w14:textId="77777777" w:rsidR="00396911" w:rsidRDefault="00D16E6F">
      <w:pPr>
        <w:ind w:firstLine="480"/>
        <w:rPr>
          <w:rFonts w:ascii="Times New Roman" w:hAnsi="Times New Roman"/>
          <w:kern w:val="0"/>
          <w:szCs w:val="24"/>
        </w:rPr>
      </w:pPr>
      <w:r>
        <w:rPr>
          <w:rFonts w:ascii="Times New Roman" w:hAnsi="Times New Roman"/>
          <w:kern w:val="0"/>
          <w:szCs w:val="24"/>
        </w:rPr>
        <w:t>f</w:t>
      </w:r>
      <w:r>
        <w:rPr>
          <w:rFonts w:ascii="Times New Roman" w:hAnsi="Times New Roman"/>
          <w:kern w:val="0"/>
          <w:szCs w:val="24"/>
        </w:rPr>
        <w:t>、积极配合环保部门的检查。</w:t>
      </w:r>
    </w:p>
    <w:p w14:paraId="06755A82" w14:textId="77777777" w:rsidR="00396911" w:rsidRDefault="00D16E6F">
      <w:pPr>
        <w:pStyle w:val="2"/>
        <w:spacing w:beforeLines="50" w:before="120" w:afterLines="50" w:after="120"/>
        <w:rPr>
          <w:rFonts w:ascii="Times New Roman" w:hAnsi="Times New Roman"/>
        </w:rPr>
      </w:pPr>
      <w:bookmarkStart w:id="140" w:name="_Toc14742"/>
      <w:bookmarkStart w:id="141" w:name="_Toc21399"/>
      <w:r>
        <w:rPr>
          <w:rFonts w:ascii="Times New Roman" w:hAnsi="Times New Roman"/>
        </w:rPr>
        <w:t>8.2</w:t>
      </w:r>
      <w:r>
        <w:rPr>
          <w:rFonts w:ascii="Times New Roman" w:hAnsi="Times New Roman"/>
        </w:rPr>
        <w:t>环境监测</w:t>
      </w:r>
      <w:bookmarkEnd w:id="140"/>
      <w:bookmarkEnd w:id="141"/>
    </w:p>
    <w:p w14:paraId="5F1DF229" w14:textId="77777777" w:rsidR="00396911" w:rsidRDefault="00D16E6F">
      <w:pPr>
        <w:ind w:firstLine="480"/>
        <w:rPr>
          <w:rFonts w:ascii="Times New Roman" w:hAnsi="Times New Roman"/>
          <w:szCs w:val="24"/>
        </w:rPr>
      </w:pPr>
      <w:r>
        <w:rPr>
          <w:rFonts w:ascii="Times New Roman" w:hAnsi="Times New Roman"/>
          <w:szCs w:val="24"/>
        </w:rPr>
        <w:t>环境监测是项目环境保护的</w:t>
      </w:r>
      <w:r>
        <w:rPr>
          <w:rFonts w:ascii="Times New Roman" w:hAnsi="Times New Roman"/>
          <w:szCs w:val="24"/>
        </w:rPr>
        <w:t>“</w:t>
      </w:r>
      <w:r>
        <w:rPr>
          <w:rFonts w:ascii="Times New Roman" w:hAnsi="Times New Roman"/>
          <w:szCs w:val="24"/>
        </w:rPr>
        <w:t>眼睛</w:t>
      </w:r>
      <w:r>
        <w:rPr>
          <w:rFonts w:ascii="Times New Roman" w:hAnsi="Times New Roman"/>
          <w:szCs w:val="24"/>
        </w:rPr>
        <w:t>”</w:t>
      </w:r>
      <w:r>
        <w:rPr>
          <w:rFonts w:ascii="Times New Roman" w:hAnsi="Times New Roman"/>
          <w:szCs w:val="24"/>
        </w:rPr>
        <w:t>，是基本的手段和信息基础，环境监测的特点是以样品的监测结果来推断总体环境质量。因此，必须把握好各个技术环节，包括确定环境监测的项目的范围，采样的位置和数量，采样的时间和方法，样品的分析和数据处理等及其质量保证工作。保证监测数据具有完整的质量特征，准确性、精密性、完整性、代表性和可比性。</w:t>
      </w:r>
    </w:p>
    <w:p w14:paraId="1ADFECEF" w14:textId="77777777" w:rsidR="00396911" w:rsidRDefault="00D16E6F">
      <w:pPr>
        <w:pStyle w:val="30"/>
        <w:rPr>
          <w:rFonts w:ascii="Times New Roman" w:hAnsi="Times New Roman"/>
        </w:rPr>
      </w:pPr>
      <w:r>
        <w:rPr>
          <w:rFonts w:ascii="Times New Roman" w:hAnsi="Times New Roman"/>
        </w:rPr>
        <w:t>8.2.1</w:t>
      </w:r>
      <w:r>
        <w:rPr>
          <w:rFonts w:ascii="Times New Roman" w:hAnsi="Times New Roman"/>
        </w:rPr>
        <w:t>环境监测的必要性</w:t>
      </w:r>
    </w:p>
    <w:p w14:paraId="1B913EBB" w14:textId="77777777" w:rsidR="00396911" w:rsidRDefault="00D16E6F">
      <w:pPr>
        <w:ind w:firstLine="480"/>
        <w:rPr>
          <w:rFonts w:ascii="Times New Roman" w:hAnsi="Times New Roman"/>
          <w:szCs w:val="24"/>
        </w:rPr>
      </w:pPr>
      <w:r>
        <w:rPr>
          <w:rFonts w:ascii="Times New Roman" w:hAnsi="Times New Roman"/>
          <w:szCs w:val="24"/>
        </w:rPr>
        <w:t>环境监测既是项目执行管理的需要，也是环保部门了解项目执行情况、研</w:t>
      </w:r>
      <w:r>
        <w:rPr>
          <w:rFonts w:ascii="Times New Roman" w:hAnsi="Times New Roman"/>
          <w:szCs w:val="24"/>
        </w:rPr>
        <w:lastRenderedPageBreak/>
        <w:t>究对策，实行宏观指导的依据。通过现场监测，能及时发现问题和了解运行数据是否理想，达到总结经验、解决问</w:t>
      </w:r>
      <w:r>
        <w:rPr>
          <w:rFonts w:ascii="Times New Roman" w:hAnsi="Times New Roman"/>
          <w:szCs w:val="24"/>
        </w:rPr>
        <w:t>题、改善管理的目的，以确保项目顺利实现预期目的。</w:t>
      </w:r>
    </w:p>
    <w:p w14:paraId="2E203E5D" w14:textId="77777777" w:rsidR="00396911" w:rsidRDefault="00D16E6F">
      <w:pPr>
        <w:pStyle w:val="30"/>
        <w:rPr>
          <w:rFonts w:ascii="Times New Roman" w:hAnsi="Times New Roman"/>
        </w:rPr>
      </w:pPr>
      <w:r>
        <w:rPr>
          <w:rFonts w:ascii="Times New Roman" w:hAnsi="Times New Roman"/>
        </w:rPr>
        <w:t>8.2.2</w:t>
      </w:r>
      <w:r>
        <w:rPr>
          <w:rFonts w:ascii="Times New Roman" w:hAnsi="Times New Roman"/>
        </w:rPr>
        <w:t>环境监测机构设置</w:t>
      </w:r>
    </w:p>
    <w:p w14:paraId="260532A1" w14:textId="77777777" w:rsidR="00396911" w:rsidRDefault="00D16E6F">
      <w:pPr>
        <w:ind w:firstLine="480"/>
        <w:rPr>
          <w:rFonts w:ascii="Times New Roman" w:hAnsi="Times New Roman"/>
          <w:szCs w:val="24"/>
        </w:rPr>
      </w:pPr>
      <w:r>
        <w:rPr>
          <w:rFonts w:ascii="Times New Roman" w:hAnsi="Times New Roman"/>
          <w:szCs w:val="24"/>
        </w:rPr>
        <w:t>为了及时准确地了解项目的污染物排放情况和污染物治理设施的运行状况，企业应委托有资质的监测机构进行常规监测。</w:t>
      </w:r>
    </w:p>
    <w:p w14:paraId="307410D9" w14:textId="77777777" w:rsidR="00396911" w:rsidRDefault="00D16E6F">
      <w:pPr>
        <w:pStyle w:val="30"/>
        <w:rPr>
          <w:rFonts w:ascii="Times New Roman" w:hAnsi="Times New Roman"/>
        </w:rPr>
      </w:pPr>
      <w:r>
        <w:rPr>
          <w:rFonts w:ascii="Times New Roman" w:hAnsi="Times New Roman"/>
        </w:rPr>
        <w:t>8.2.3</w:t>
      </w:r>
      <w:r>
        <w:rPr>
          <w:rFonts w:ascii="Times New Roman" w:hAnsi="Times New Roman"/>
        </w:rPr>
        <w:t>环境监测职责</w:t>
      </w:r>
    </w:p>
    <w:p w14:paraId="6FB71DCF" w14:textId="77777777" w:rsidR="00396911" w:rsidRDefault="00D16E6F">
      <w:pPr>
        <w:ind w:firstLine="480"/>
        <w:rPr>
          <w:rFonts w:ascii="Times New Roman" w:hAnsi="Times New Roman"/>
          <w:szCs w:val="24"/>
        </w:rPr>
      </w:pPr>
      <w:r>
        <w:rPr>
          <w:rFonts w:ascii="Times New Roman" w:hAnsi="Times New Roman"/>
          <w:szCs w:val="24"/>
        </w:rPr>
        <w:t>根据国家和主管部门颁布的环保法规、污染物排放标准以及企业内部的要求，制订工作计划和实施方案。</w:t>
      </w:r>
    </w:p>
    <w:p w14:paraId="5EFF8B41" w14:textId="77777777" w:rsidR="00396911" w:rsidRDefault="00D16E6F">
      <w:pPr>
        <w:ind w:firstLine="480"/>
        <w:rPr>
          <w:rFonts w:ascii="Times New Roman" w:hAnsi="Times New Roman"/>
          <w:szCs w:val="24"/>
        </w:rPr>
      </w:pPr>
      <w:r>
        <w:rPr>
          <w:rFonts w:ascii="Times New Roman" w:hAnsi="Times New Roman"/>
          <w:szCs w:val="24"/>
        </w:rPr>
        <w:t>对生产过程中污染物的排放状况和污染治理设施的处理效果进行定期监测，为设施的运行控制提供依据。</w:t>
      </w:r>
    </w:p>
    <w:p w14:paraId="0C8E1C9A" w14:textId="77777777" w:rsidR="00396911" w:rsidRDefault="00D16E6F">
      <w:pPr>
        <w:ind w:firstLine="480"/>
        <w:rPr>
          <w:rFonts w:ascii="Times New Roman" w:hAnsi="Times New Roman"/>
          <w:szCs w:val="24"/>
        </w:rPr>
      </w:pPr>
      <w:r>
        <w:rPr>
          <w:rFonts w:ascii="Times New Roman" w:hAnsi="Times New Roman"/>
          <w:szCs w:val="24"/>
        </w:rPr>
        <w:t>监督污染物排放的达标情况。</w:t>
      </w:r>
    </w:p>
    <w:p w14:paraId="42EBE735" w14:textId="77777777" w:rsidR="00396911" w:rsidRDefault="00D16E6F">
      <w:pPr>
        <w:ind w:firstLine="480"/>
        <w:rPr>
          <w:rFonts w:ascii="Times New Roman" w:hAnsi="Times New Roman"/>
          <w:szCs w:val="24"/>
        </w:rPr>
      </w:pPr>
      <w:r>
        <w:rPr>
          <w:rFonts w:ascii="Times New Roman" w:hAnsi="Times New Roman"/>
          <w:szCs w:val="24"/>
        </w:rPr>
        <w:t>对监测仪器设备进行维护和校验，确保监测数据的准确性、可靠性。</w:t>
      </w:r>
    </w:p>
    <w:p w14:paraId="6F11BCFC" w14:textId="77777777" w:rsidR="00396911" w:rsidRDefault="00D16E6F">
      <w:pPr>
        <w:ind w:firstLine="480"/>
        <w:rPr>
          <w:rFonts w:ascii="Times New Roman" w:hAnsi="Times New Roman"/>
          <w:szCs w:val="24"/>
        </w:rPr>
      </w:pPr>
      <w:r>
        <w:rPr>
          <w:rFonts w:ascii="Times New Roman" w:hAnsi="Times New Roman"/>
          <w:szCs w:val="24"/>
        </w:rPr>
        <w:t>作好监测数据的整理记录工</w:t>
      </w:r>
      <w:r>
        <w:rPr>
          <w:rFonts w:ascii="Times New Roman" w:hAnsi="Times New Roman"/>
          <w:szCs w:val="24"/>
        </w:rPr>
        <w:t>作，作好企业污染物排放情况动态变化的档案记载工作。</w:t>
      </w:r>
    </w:p>
    <w:p w14:paraId="168BFC7F" w14:textId="77777777" w:rsidR="00396911" w:rsidRDefault="00D16E6F">
      <w:pPr>
        <w:pStyle w:val="30"/>
        <w:rPr>
          <w:rFonts w:ascii="Times New Roman" w:hAnsi="Times New Roman"/>
        </w:rPr>
      </w:pPr>
      <w:r>
        <w:rPr>
          <w:rFonts w:ascii="Times New Roman" w:hAnsi="Times New Roman"/>
        </w:rPr>
        <w:t>8.2.4</w:t>
      </w:r>
      <w:r>
        <w:rPr>
          <w:rFonts w:ascii="Times New Roman" w:hAnsi="Times New Roman"/>
        </w:rPr>
        <w:t>环境监测计划</w:t>
      </w:r>
    </w:p>
    <w:p w14:paraId="13624BD0" w14:textId="77777777" w:rsidR="00396911" w:rsidRDefault="00D16E6F">
      <w:pPr>
        <w:ind w:firstLine="480"/>
        <w:rPr>
          <w:rFonts w:ascii="Times New Roman" w:hAnsi="Times New Roman"/>
          <w:snapToGrid w:val="0"/>
          <w:kern w:val="0"/>
        </w:rPr>
      </w:pPr>
      <w:r>
        <w:rPr>
          <w:rFonts w:ascii="Times New Roman" w:hAnsi="Times New Roman"/>
          <w:kern w:val="0"/>
          <w:szCs w:val="24"/>
        </w:rPr>
        <w:t>《环保法》第四十二条明确提出</w:t>
      </w:r>
      <w:r>
        <w:rPr>
          <w:rFonts w:ascii="Times New Roman" w:hAnsi="Times New Roman"/>
          <w:kern w:val="0"/>
          <w:szCs w:val="24"/>
        </w:rPr>
        <w:t>“</w:t>
      </w:r>
      <w:r>
        <w:rPr>
          <w:rFonts w:ascii="Times New Roman" w:hAnsi="Times New Roman"/>
          <w:kern w:val="0"/>
          <w:szCs w:val="24"/>
        </w:rPr>
        <w:t>重点排污单位应当按照国家有关规定和监测规范安装使用监测设备，保证监测设备正常运行，保存原始监测记录</w:t>
      </w:r>
      <w:r>
        <w:rPr>
          <w:rFonts w:ascii="Times New Roman" w:hAnsi="Times New Roman"/>
          <w:kern w:val="0"/>
          <w:szCs w:val="24"/>
        </w:rPr>
        <w:t>”</w:t>
      </w:r>
      <w:r>
        <w:rPr>
          <w:rFonts w:ascii="Times New Roman" w:hAnsi="Times New Roman"/>
          <w:kern w:val="0"/>
          <w:szCs w:val="24"/>
        </w:rPr>
        <w:t>；第五十五条要求</w:t>
      </w:r>
      <w:r>
        <w:rPr>
          <w:rFonts w:ascii="Times New Roman" w:hAnsi="Times New Roman"/>
          <w:kern w:val="0"/>
          <w:szCs w:val="24"/>
        </w:rPr>
        <w:t>“</w:t>
      </w:r>
      <w:r>
        <w:rPr>
          <w:rFonts w:ascii="Times New Roman" w:hAnsi="Times New Roman"/>
          <w:kern w:val="0"/>
          <w:szCs w:val="24"/>
        </w:rPr>
        <w:t>重点排污单位应当如实向社会公开其主要污染物的名称、排放方式、排放浓度和总量、超标排放情况，以及防治污染设施的建设和运行情况，接受社会监督</w:t>
      </w:r>
      <w:r>
        <w:rPr>
          <w:rFonts w:ascii="Times New Roman" w:hAnsi="Times New Roman"/>
          <w:kern w:val="0"/>
          <w:szCs w:val="24"/>
        </w:rPr>
        <w:t>”</w:t>
      </w:r>
      <w:r>
        <w:rPr>
          <w:rFonts w:ascii="Times New Roman" w:hAnsi="Times New Roman"/>
          <w:kern w:val="0"/>
          <w:szCs w:val="24"/>
        </w:rPr>
        <w:t>。根据《排污单位自行监测技术指南</w:t>
      </w:r>
      <w:r>
        <w:rPr>
          <w:rFonts w:ascii="Times New Roman" w:hAnsi="Times New Roman"/>
          <w:kern w:val="0"/>
          <w:szCs w:val="24"/>
        </w:rPr>
        <w:t xml:space="preserve"> </w:t>
      </w:r>
      <w:r>
        <w:rPr>
          <w:rFonts w:ascii="Times New Roman" w:hAnsi="Times New Roman"/>
          <w:kern w:val="0"/>
          <w:szCs w:val="24"/>
        </w:rPr>
        <w:t>总则》（</w:t>
      </w:r>
      <w:r>
        <w:rPr>
          <w:rFonts w:ascii="Times New Roman" w:hAnsi="Times New Roman"/>
          <w:kern w:val="0"/>
          <w:szCs w:val="24"/>
        </w:rPr>
        <w:t>HJ819-2017</w:t>
      </w:r>
      <w:r>
        <w:rPr>
          <w:rFonts w:ascii="Times New Roman" w:hAnsi="Times New Roman"/>
          <w:kern w:val="0"/>
          <w:szCs w:val="24"/>
        </w:rPr>
        <w:t>），排污单位应掌握本单位的污染排放状况及其对周边环境质量的影响，对污染物排放、周边环境质</w:t>
      </w:r>
      <w:r>
        <w:rPr>
          <w:rFonts w:ascii="Times New Roman" w:hAnsi="Times New Roman"/>
          <w:kern w:val="0"/>
          <w:szCs w:val="24"/>
        </w:rPr>
        <w:t>量影响进行监测</w:t>
      </w:r>
      <w:r>
        <w:rPr>
          <w:rFonts w:ascii="Times New Roman" w:hAnsi="Times New Roman"/>
          <w:snapToGrid w:val="0"/>
          <w:kern w:val="0"/>
        </w:rPr>
        <w:t>。</w:t>
      </w:r>
    </w:p>
    <w:p w14:paraId="3D031C77" w14:textId="77777777" w:rsidR="00396911" w:rsidRDefault="00D16E6F">
      <w:pPr>
        <w:ind w:firstLine="480"/>
        <w:rPr>
          <w:rFonts w:ascii="Times New Roman" w:hAnsi="Times New Roman"/>
          <w:bCs/>
          <w:kern w:val="0"/>
          <w:szCs w:val="24"/>
        </w:rPr>
      </w:pPr>
      <w:r>
        <w:rPr>
          <w:rFonts w:ascii="Times New Roman" w:hAnsi="Times New Roman"/>
          <w:bCs/>
          <w:kern w:val="0"/>
          <w:szCs w:val="24"/>
        </w:rPr>
        <w:t>（</w:t>
      </w:r>
      <w:r>
        <w:rPr>
          <w:rFonts w:ascii="Times New Roman" w:hAnsi="Times New Roman"/>
          <w:bCs/>
          <w:kern w:val="0"/>
          <w:szCs w:val="24"/>
        </w:rPr>
        <w:t>1</w:t>
      </w:r>
      <w:r>
        <w:rPr>
          <w:rFonts w:ascii="Times New Roman" w:hAnsi="Times New Roman"/>
          <w:bCs/>
          <w:kern w:val="0"/>
          <w:szCs w:val="24"/>
        </w:rPr>
        <w:t>）污染源监测</w:t>
      </w:r>
    </w:p>
    <w:p w14:paraId="3B67DA05" w14:textId="77777777" w:rsidR="00396911" w:rsidRDefault="00D16E6F">
      <w:pPr>
        <w:ind w:firstLine="480"/>
        <w:rPr>
          <w:rFonts w:ascii="Times New Roman" w:hAnsi="Times New Roman"/>
          <w:color w:val="0000FF"/>
          <w:kern w:val="0"/>
          <w:szCs w:val="24"/>
        </w:rPr>
      </w:pPr>
      <w:r>
        <w:rPr>
          <w:rFonts w:ascii="Times New Roman" w:hAnsi="Times New Roman"/>
          <w:color w:val="0000FF"/>
          <w:kern w:val="0"/>
          <w:szCs w:val="24"/>
        </w:rPr>
        <w:t>根据《排污单位自行监测技术指南</w:t>
      </w:r>
      <w:r>
        <w:rPr>
          <w:rFonts w:ascii="Times New Roman" w:hAnsi="Times New Roman"/>
          <w:color w:val="0000FF"/>
          <w:kern w:val="0"/>
          <w:szCs w:val="24"/>
        </w:rPr>
        <w:t xml:space="preserve"> </w:t>
      </w:r>
      <w:r>
        <w:rPr>
          <w:rFonts w:ascii="Times New Roman" w:hAnsi="Times New Roman"/>
          <w:color w:val="0000FF"/>
          <w:kern w:val="0"/>
          <w:szCs w:val="24"/>
        </w:rPr>
        <w:t>钢铁工业及炼焦化学工业》</w:t>
      </w:r>
      <w:r>
        <w:rPr>
          <w:rFonts w:ascii="Times New Roman" w:hAnsi="Times New Roman"/>
          <w:color w:val="0000FF"/>
          <w:kern w:val="0"/>
          <w:szCs w:val="24"/>
        </w:rPr>
        <w:lastRenderedPageBreak/>
        <w:t>（</w:t>
      </w:r>
      <w:r>
        <w:rPr>
          <w:rFonts w:ascii="Times New Roman" w:hAnsi="Times New Roman"/>
          <w:color w:val="0000FF"/>
          <w:kern w:val="0"/>
          <w:szCs w:val="24"/>
        </w:rPr>
        <w:t>HJ878-2017</w:t>
      </w:r>
      <w:r>
        <w:rPr>
          <w:rFonts w:ascii="Times New Roman" w:hAnsi="Times New Roman"/>
          <w:color w:val="0000FF"/>
          <w:kern w:val="0"/>
          <w:szCs w:val="24"/>
        </w:rPr>
        <w:t>），本项目污染源监测计划见表</w:t>
      </w:r>
      <w:r>
        <w:rPr>
          <w:rFonts w:ascii="Times New Roman" w:hAnsi="Times New Roman"/>
          <w:color w:val="0000FF"/>
          <w:kern w:val="0"/>
          <w:szCs w:val="24"/>
        </w:rPr>
        <w:t>8.2-1</w:t>
      </w:r>
      <w:r>
        <w:rPr>
          <w:rFonts w:ascii="Times New Roman" w:hAnsi="Times New Roman"/>
          <w:color w:val="0000FF"/>
          <w:kern w:val="0"/>
          <w:szCs w:val="24"/>
        </w:rPr>
        <w:t>。企业自行监测或委托有资质的监测单位进行污染源监测，并将监测报告存档。</w:t>
      </w:r>
    </w:p>
    <w:p w14:paraId="1A23D506" w14:textId="77777777" w:rsidR="00396911" w:rsidRDefault="00D16E6F">
      <w:pPr>
        <w:adjustRightInd w:val="0"/>
        <w:snapToGrid w:val="0"/>
        <w:ind w:firstLine="482"/>
        <w:jc w:val="center"/>
        <w:textAlignment w:val="center"/>
        <w:rPr>
          <w:rFonts w:ascii="Times New Roman" w:hAnsi="Times New Roman"/>
          <w:b/>
          <w:snapToGrid w:val="0"/>
          <w:color w:val="0000FF"/>
          <w:kern w:val="0"/>
          <w:szCs w:val="24"/>
        </w:rPr>
      </w:pPr>
      <w:r>
        <w:rPr>
          <w:rFonts w:ascii="Times New Roman" w:hAnsi="Times New Roman"/>
          <w:b/>
          <w:snapToGrid w:val="0"/>
          <w:color w:val="0000FF"/>
          <w:kern w:val="0"/>
          <w:szCs w:val="24"/>
        </w:rPr>
        <w:t>表</w:t>
      </w:r>
      <w:r>
        <w:rPr>
          <w:rFonts w:ascii="Times New Roman" w:hAnsi="Times New Roman"/>
          <w:b/>
          <w:snapToGrid w:val="0"/>
          <w:color w:val="0000FF"/>
          <w:kern w:val="0"/>
          <w:szCs w:val="24"/>
        </w:rPr>
        <w:t xml:space="preserve">8.2-1  </w:t>
      </w:r>
      <w:r>
        <w:rPr>
          <w:rFonts w:ascii="Times New Roman" w:hAnsi="Times New Roman"/>
          <w:b/>
          <w:snapToGrid w:val="0"/>
          <w:color w:val="0000FF"/>
          <w:kern w:val="0"/>
          <w:szCs w:val="24"/>
        </w:rPr>
        <w:t>污染源监测计划一览表</w:t>
      </w:r>
    </w:p>
    <w:tbl>
      <w:tblPr>
        <w:tblW w:w="838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836"/>
        <w:gridCol w:w="853"/>
        <w:gridCol w:w="17"/>
        <w:gridCol w:w="2185"/>
        <w:gridCol w:w="2475"/>
        <w:gridCol w:w="2014"/>
      </w:tblGrid>
      <w:tr w:rsidR="00396911" w14:paraId="240D13B9" w14:textId="77777777">
        <w:trPr>
          <w:trHeight w:val="340"/>
          <w:tblHeader/>
        </w:trPr>
        <w:tc>
          <w:tcPr>
            <w:tcW w:w="3891" w:type="dxa"/>
            <w:gridSpan w:val="4"/>
            <w:tcBorders>
              <w:tl2br w:val="nil"/>
              <w:tr2bl w:val="nil"/>
            </w:tcBorders>
            <w:vAlign w:val="center"/>
          </w:tcPr>
          <w:p w14:paraId="6BB00D89" w14:textId="77777777" w:rsidR="00396911" w:rsidRDefault="00D16E6F">
            <w:pPr>
              <w:adjustRightInd w:val="0"/>
              <w:snapToGrid w:val="0"/>
              <w:spacing w:line="240" w:lineRule="auto"/>
              <w:ind w:firstLineChars="0" w:firstLine="0"/>
              <w:jc w:val="center"/>
              <w:textAlignment w:val="center"/>
              <w:rPr>
                <w:rFonts w:ascii="Times New Roman" w:hAnsi="Times New Roman"/>
                <w:b/>
                <w:snapToGrid w:val="0"/>
                <w:color w:val="0000FF"/>
                <w:kern w:val="0"/>
                <w:sz w:val="21"/>
              </w:rPr>
            </w:pPr>
            <w:r>
              <w:rPr>
                <w:rFonts w:ascii="Times New Roman" w:hAnsi="Times New Roman"/>
                <w:b/>
                <w:snapToGrid w:val="0"/>
                <w:color w:val="0000FF"/>
                <w:kern w:val="0"/>
                <w:sz w:val="21"/>
              </w:rPr>
              <w:t>监测点</w:t>
            </w:r>
          </w:p>
        </w:tc>
        <w:tc>
          <w:tcPr>
            <w:tcW w:w="2475" w:type="dxa"/>
            <w:tcBorders>
              <w:tl2br w:val="nil"/>
              <w:tr2bl w:val="nil"/>
            </w:tcBorders>
            <w:vAlign w:val="center"/>
          </w:tcPr>
          <w:p w14:paraId="5C04301D" w14:textId="77777777" w:rsidR="00396911" w:rsidRDefault="00D16E6F">
            <w:pPr>
              <w:adjustRightInd w:val="0"/>
              <w:snapToGrid w:val="0"/>
              <w:spacing w:line="240" w:lineRule="auto"/>
              <w:ind w:firstLineChars="0" w:firstLine="0"/>
              <w:jc w:val="center"/>
              <w:textAlignment w:val="center"/>
              <w:rPr>
                <w:rFonts w:ascii="Times New Roman" w:hAnsi="Times New Roman"/>
                <w:b/>
                <w:snapToGrid w:val="0"/>
                <w:color w:val="0000FF"/>
                <w:kern w:val="0"/>
                <w:sz w:val="21"/>
              </w:rPr>
            </w:pPr>
            <w:r>
              <w:rPr>
                <w:rFonts w:ascii="Times New Roman" w:hAnsi="Times New Roman"/>
                <w:b/>
                <w:snapToGrid w:val="0"/>
                <w:color w:val="0000FF"/>
                <w:kern w:val="0"/>
                <w:sz w:val="21"/>
              </w:rPr>
              <w:t>污染物</w:t>
            </w:r>
          </w:p>
        </w:tc>
        <w:tc>
          <w:tcPr>
            <w:tcW w:w="2014" w:type="dxa"/>
            <w:tcBorders>
              <w:tl2br w:val="nil"/>
              <w:tr2bl w:val="nil"/>
            </w:tcBorders>
            <w:vAlign w:val="center"/>
          </w:tcPr>
          <w:p w14:paraId="27B69F61" w14:textId="77777777" w:rsidR="00396911" w:rsidRDefault="00D16E6F">
            <w:pPr>
              <w:adjustRightInd w:val="0"/>
              <w:snapToGrid w:val="0"/>
              <w:spacing w:line="240" w:lineRule="auto"/>
              <w:ind w:firstLineChars="0" w:firstLine="0"/>
              <w:jc w:val="center"/>
              <w:textAlignment w:val="center"/>
              <w:rPr>
                <w:rFonts w:ascii="Times New Roman" w:hAnsi="Times New Roman"/>
                <w:b/>
                <w:snapToGrid w:val="0"/>
                <w:color w:val="0000FF"/>
                <w:kern w:val="0"/>
                <w:sz w:val="21"/>
              </w:rPr>
            </w:pPr>
            <w:r>
              <w:rPr>
                <w:rFonts w:ascii="Times New Roman" w:hAnsi="Times New Roman"/>
                <w:b/>
                <w:snapToGrid w:val="0"/>
                <w:color w:val="0000FF"/>
                <w:kern w:val="0"/>
                <w:sz w:val="21"/>
              </w:rPr>
              <w:t>监测频次</w:t>
            </w:r>
          </w:p>
        </w:tc>
      </w:tr>
      <w:tr w:rsidR="00396911" w14:paraId="4D99DA19" w14:textId="77777777">
        <w:trPr>
          <w:trHeight w:val="775"/>
        </w:trPr>
        <w:tc>
          <w:tcPr>
            <w:tcW w:w="836" w:type="dxa"/>
            <w:vMerge w:val="restart"/>
            <w:tcBorders>
              <w:tl2br w:val="nil"/>
              <w:tr2bl w:val="nil"/>
            </w:tcBorders>
            <w:vAlign w:val="center"/>
          </w:tcPr>
          <w:p w14:paraId="24BA5EA0"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snapToGrid w:val="0"/>
                <w:color w:val="0000FF"/>
                <w:kern w:val="0"/>
                <w:sz w:val="21"/>
              </w:rPr>
              <w:t>废气</w:t>
            </w:r>
          </w:p>
        </w:tc>
        <w:tc>
          <w:tcPr>
            <w:tcW w:w="870" w:type="dxa"/>
            <w:gridSpan w:val="2"/>
            <w:tcBorders>
              <w:tl2br w:val="nil"/>
              <w:tr2bl w:val="nil"/>
            </w:tcBorders>
            <w:vAlign w:val="center"/>
          </w:tcPr>
          <w:p w14:paraId="1CCCDF5E" w14:textId="77777777" w:rsidR="00396911" w:rsidRDefault="00D16E6F">
            <w:pPr>
              <w:widowControl/>
              <w:spacing w:line="240" w:lineRule="auto"/>
              <w:ind w:firstLineChars="0" w:firstLine="0"/>
              <w:jc w:val="center"/>
              <w:rPr>
                <w:rFonts w:ascii="Times New Roman" w:hAnsi="Times New Roman"/>
                <w:bCs/>
                <w:snapToGrid w:val="0"/>
                <w:color w:val="0000FF"/>
                <w:kern w:val="0"/>
                <w:sz w:val="21"/>
              </w:rPr>
            </w:pPr>
            <w:r>
              <w:rPr>
                <w:rFonts w:ascii="Times New Roman" w:hAnsi="Times New Roman"/>
                <w:bCs/>
                <w:snapToGrid w:val="0"/>
                <w:color w:val="0000FF"/>
                <w:kern w:val="0"/>
                <w:sz w:val="21"/>
              </w:rPr>
              <w:t>有组织</w:t>
            </w:r>
          </w:p>
        </w:tc>
        <w:tc>
          <w:tcPr>
            <w:tcW w:w="2185" w:type="dxa"/>
            <w:tcBorders>
              <w:tl2br w:val="nil"/>
              <w:tr2bl w:val="nil"/>
            </w:tcBorders>
            <w:vAlign w:val="center"/>
          </w:tcPr>
          <w:p w14:paraId="7AA1D84F" w14:textId="77777777" w:rsidR="00396911" w:rsidRDefault="00D16E6F">
            <w:pPr>
              <w:widowControl/>
              <w:spacing w:line="240" w:lineRule="auto"/>
              <w:ind w:firstLineChars="0" w:firstLine="0"/>
              <w:jc w:val="center"/>
              <w:rPr>
                <w:rFonts w:ascii="Times New Roman" w:hAnsi="Times New Roman"/>
                <w:bCs/>
                <w:snapToGrid w:val="0"/>
                <w:color w:val="0000FF"/>
                <w:kern w:val="0"/>
                <w:sz w:val="21"/>
              </w:rPr>
            </w:pPr>
            <w:r>
              <w:rPr>
                <w:rFonts w:ascii="Times New Roman" w:hAnsi="Times New Roman"/>
                <w:bCs/>
                <w:color w:val="0000FF"/>
                <w:kern w:val="0"/>
                <w:sz w:val="21"/>
              </w:rPr>
              <w:t>焦炉烟囱</w:t>
            </w:r>
          </w:p>
        </w:tc>
        <w:tc>
          <w:tcPr>
            <w:tcW w:w="2475" w:type="dxa"/>
            <w:vMerge w:val="restart"/>
            <w:tcBorders>
              <w:tl2br w:val="nil"/>
              <w:tr2bl w:val="nil"/>
            </w:tcBorders>
            <w:vAlign w:val="center"/>
          </w:tcPr>
          <w:p w14:paraId="2DF453A0"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color w:val="0000FF"/>
                <w:kern w:val="0"/>
                <w:sz w:val="21"/>
              </w:rPr>
              <w:t>颗粒物、</w:t>
            </w:r>
            <w:r>
              <w:rPr>
                <w:rFonts w:ascii="Times New Roman" w:hAnsi="Times New Roman"/>
                <w:bCs/>
                <w:color w:val="0000FF"/>
                <w:kern w:val="0"/>
                <w:sz w:val="21"/>
              </w:rPr>
              <w:t>SO</w:t>
            </w:r>
            <w:r>
              <w:rPr>
                <w:rFonts w:ascii="Times New Roman" w:hAnsi="Times New Roman"/>
                <w:bCs/>
                <w:color w:val="0000FF"/>
                <w:kern w:val="0"/>
                <w:sz w:val="21"/>
                <w:vertAlign w:val="subscript"/>
              </w:rPr>
              <w:t>2</w:t>
            </w:r>
            <w:r>
              <w:rPr>
                <w:rFonts w:ascii="Times New Roman" w:hAnsi="Times New Roman"/>
                <w:bCs/>
                <w:color w:val="0000FF"/>
                <w:kern w:val="0"/>
                <w:sz w:val="21"/>
              </w:rPr>
              <w:t>、</w:t>
            </w:r>
            <w:r>
              <w:rPr>
                <w:rFonts w:ascii="Times New Roman" w:hAnsi="Times New Roman"/>
                <w:bCs/>
                <w:color w:val="0000FF"/>
                <w:kern w:val="0"/>
                <w:sz w:val="21"/>
              </w:rPr>
              <w:t>NO</w:t>
            </w:r>
            <w:r>
              <w:rPr>
                <w:rFonts w:ascii="Times New Roman" w:hAnsi="Times New Roman"/>
                <w:bCs/>
                <w:color w:val="0000FF"/>
                <w:kern w:val="0"/>
                <w:sz w:val="21"/>
                <w:vertAlign w:val="subscript"/>
              </w:rPr>
              <w:t>x</w:t>
            </w:r>
          </w:p>
        </w:tc>
        <w:tc>
          <w:tcPr>
            <w:tcW w:w="2014" w:type="dxa"/>
            <w:tcBorders>
              <w:tl2br w:val="nil"/>
              <w:tr2bl w:val="nil"/>
            </w:tcBorders>
            <w:vAlign w:val="center"/>
          </w:tcPr>
          <w:p w14:paraId="1138DD98"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snapToGrid w:val="0"/>
                <w:color w:val="0000FF"/>
                <w:kern w:val="0"/>
                <w:sz w:val="21"/>
              </w:rPr>
              <w:t>连续在线监测</w:t>
            </w:r>
          </w:p>
        </w:tc>
      </w:tr>
      <w:tr w:rsidR="00396911" w14:paraId="7393F28D" w14:textId="77777777">
        <w:trPr>
          <w:trHeight w:val="340"/>
        </w:trPr>
        <w:tc>
          <w:tcPr>
            <w:tcW w:w="836" w:type="dxa"/>
            <w:vMerge/>
            <w:tcBorders>
              <w:tl2br w:val="nil"/>
              <w:tr2bl w:val="nil"/>
            </w:tcBorders>
            <w:vAlign w:val="center"/>
          </w:tcPr>
          <w:p w14:paraId="2250CEAB"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p>
        </w:tc>
        <w:tc>
          <w:tcPr>
            <w:tcW w:w="870" w:type="dxa"/>
            <w:gridSpan w:val="2"/>
            <w:vMerge w:val="restart"/>
            <w:tcBorders>
              <w:tl2br w:val="nil"/>
              <w:tr2bl w:val="nil"/>
            </w:tcBorders>
            <w:vAlign w:val="center"/>
          </w:tcPr>
          <w:p w14:paraId="11154AF1" w14:textId="77777777" w:rsidR="00396911" w:rsidRDefault="00D16E6F">
            <w:pPr>
              <w:widowControl/>
              <w:spacing w:line="240" w:lineRule="auto"/>
              <w:ind w:firstLineChars="0" w:firstLine="0"/>
              <w:jc w:val="center"/>
              <w:rPr>
                <w:rFonts w:ascii="Times New Roman" w:hAnsi="Times New Roman"/>
                <w:bCs/>
                <w:snapToGrid w:val="0"/>
                <w:color w:val="0000FF"/>
                <w:kern w:val="0"/>
                <w:sz w:val="21"/>
              </w:rPr>
            </w:pPr>
            <w:r>
              <w:rPr>
                <w:rFonts w:ascii="Times New Roman" w:hAnsi="Times New Roman"/>
                <w:bCs/>
                <w:color w:val="0000FF"/>
                <w:kern w:val="0"/>
                <w:sz w:val="21"/>
              </w:rPr>
              <w:t>无组织</w:t>
            </w:r>
          </w:p>
        </w:tc>
        <w:tc>
          <w:tcPr>
            <w:tcW w:w="2185" w:type="dxa"/>
            <w:tcBorders>
              <w:tl2br w:val="nil"/>
              <w:tr2bl w:val="nil"/>
            </w:tcBorders>
            <w:vAlign w:val="center"/>
          </w:tcPr>
          <w:p w14:paraId="78E8CAB3" w14:textId="77777777" w:rsidR="00396911" w:rsidRDefault="00D16E6F">
            <w:pPr>
              <w:widowControl/>
              <w:spacing w:line="240" w:lineRule="auto"/>
              <w:ind w:firstLineChars="0" w:firstLine="0"/>
              <w:jc w:val="center"/>
              <w:rPr>
                <w:rFonts w:ascii="Times New Roman" w:hAnsi="Times New Roman"/>
                <w:bCs/>
                <w:snapToGrid w:val="0"/>
                <w:color w:val="0000FF"/>
                <w:kern w:val="0"/>
                <w:sz w:val="21"/>
              </w:rPr>
            </w:pPr>
            <w:r>
              <w:rPr>
                <w:rFonts w:ascii="Times New Roman" w:hAnsi="Times New Roman"/>
                <w:bCs/>
                <w:color w:val="0000FF"/>
                <w:kern w:val="0"/>
                <w:sz w:val="21"/>
              </w:rPr>
              <w:t>焦炉</w:t>
            </w:r>
          </w:p>
        </w:tc>
        <w:tc>
          <w:tcPr>
            <w:tcW w:w="2475" w:type="dxa"/>
            <w:tcBorders>
              <w:tl2br w:val="nil"/>
              <w:tr2bl w:val="nil"/>
            </w:tcBorders>
            <w:vAlign w:val="center"/>
          </w:tcPr>
          <w:p w14:paraId="15B53C5A"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color w:val="0000FF"/>
                <w:kern w:val="0"/>
                <w:sz w:val="21"/>
              </w:rPr>
              <w:t>颗粒物、</w:t>
            </w:r>
            <w:proofErr w:type="spellStart"/>
            <w:r>
              <w:rPr>
                <w:rFonts w:ascii="Times New Roman" w:hAnsi="Times New Roman"/>
                <w:bCs/>
                <w:color w:val="0000FF"/>
                <w:kern w:val="0"/>
                <w:sz w:val="21"/>
              </w:rPr>
              <w:t>BaP</w:t>
            </w:r>
            <w:proofErr w:type="spellEnd"/>
            <w:r>
              <w:rPr>
                <w:rFonts w:ascii="Times New Roman" w:hAnsi="Times New Roman"/>
                <w:bCs/>
                <w:color w:val="0000FF"/>
                <w:kern w:val="0"/>
                <w:sz w:val="21"/>
              </w:rPr>
              <w:t>、</w:t>
            </w:r>
            <w:r>
              <w:rPr>
                <w:rFonts w:ascii="Times New Roman" w:hAnsi="Times New Roman"/>
                <w:bCs/>
                <w:color w:val="0000FF"/>
                <w:kern w:val="0"/>
                <w:sz w:val="21"/>
              </w:rPr>
              <w:t>H</w:t>
            </w:r>
            <w:r>
              <w:rPr>
                <w:rFonts w:ascii="Times New Roman" w:hAnsi="Times New Roman"/>
                <w:bCs/>
                <w:color w:val="0000FF"/>
                <w:kern w:val="0"/>
                <w:sz w:val="21"/>
                <w:vertAlign w:val="subscript"/>
              </w:rPr>
              <w:t>2</w:t>
            </w:r>
            <w:r>
              <w:rPr>
                <w:rFonts w:ascii="Times New Roman" w:hAnsi="Times New Roman"/>
                <w:bCs/>
                <w:color w:val="0000FF"/>
                <w:kern w:val="0"/>
                <w:sz w:val="21"/>
              </w:rPr>
              <w:t>S</w:t>
            </w:r>
            <w:r>
              <w:rPr>
                <w:rFonts w:ascii="Times New Roman" w:hAnsi="Times New Roman"/>
                <w:bCs/>
                <w:color w:val="0000FF"/>
                <w:kern w:val="0"/>
                <w:sz w:val="21"/>
              </w:rPr>
              <w:t>、</w:t>
            </w:r>
            <w:r>
              <w:rPr>
                <w:rFonts w:ascii="Times New Roman" w:hAnsi="Times New Roman"/>
                <w:bCs/>
                <w:color w:val="0000FF"/>
                <w:kern w:val="0"/>
                <w:sz w:val="21"/>
              </w:rPr>
              <w:t>NH</w:t>
            </w:r>
            <w:r>
              <w:rPr>
                <w:rFonts w:ascii="Times New Roman" w:hAnsi="Times New Roman"/>
                <w:bCs/>
                <w:color w:val="0000FF"/>
                <w:kern w:val="0"/>
                <w:sz w:val="21"/>
                <w:vertAlign w:val="subscript"/>
              </w:rPr>
              <w:t>3</w:t>
            </w:r>
            <w:r>
              <w:rPr>
                <w:rFonts w:ascii="Times New Roman" w:hAnsi="Times New Roman"/>
                <w:bCs/>
                <w:color w:val="0000FF"/>
                <w:kern w:val="0"/>
                <w:sz w:val="21"/>
              </w:rPr>
              <w:t>、苯可溶物</w:t>
            </w:r>
          </w:p>
        </w:tc>
        <w:tc>
          <w:tcPr>
            <w:tcW w:w="2014" w:type="dxa"/>
            <w:tcBorders>
              <w:tl2br w:val="nil"/>
              <w:tr2bl w:val="nil"/>
            </w:tcBorders>
            <w:vAlign w:val="center"/>
          </w:tcPr>
          <w:p w14:paraId="64D8FDF8"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snapToGrid w:val="0"/>
                <w:color w:val="0000FF"/>
                <w:sz w:val="21"/>
              </w:rPr>
              <w:t>1</w:t>
            </w:r>
            <w:r>
              <w:rPr>
                <w:rFonts w:ascii="Times New Roman" w:hAnsi="Times New Roman"/>
                <w:bCs/>
                <w:snapToGrid w:val="0"/>
                <w:color w:val="0000FF"/>
                <w:sz w:val="21"/>
              </w:rPr>
              <w:t>次</w:t>
            </w:r>
            <w:r>
              <w:rPr>
                <w:rFonts w:ascii="Times New Roman" w:hAnsi="Times New Roman"/>
                <w:bCs/>
                <w:snapToGrid w:val="0"/>
                <w:color w:val="0000FF"/>
                <w:sz w:val="21"/>
              </w:rPr>
              <w:t>/</w:t>
            </w:r>
            <w:r>
              <w:rPr>
                <w:rFonts w:ascii="Times New Roman" w:hAnsi="Times New Roman"/>
                <w:bCs/>
                <w:snapToGrid w:val="0"/>
                <w:color w:val="0000FF"/>
                <w:sz w:val="21"/>
              </w:rPr>
              <w:t>季度</w:t>
            </w:r>
          </w:p>
        </w:tc>
      </w:tr>
      <w:tr w:rsidR="00396911" w14:paraId="47A77E8A" w14:textId="77777777">
        <w:trPr>
          <w:trHeight w:val="340"/>
        </w:trPr>
        <w:tc>
          <w:tcPr>
            <w:tcW w:w="836" w:type="dxa"/>
            <w:vMerge/>
            <w:tcBorders>
              <w:tl2br w:val="nil"/>
              <w:tr2bl w:val="nil"/>
            </w:tcBorders>
            <w:vAlign w:val="center"/>
          </w:tcPr>
          <w:p w14:paraId="0DCCF4CD"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p>
        </w:tc>
        <w:tc>
          <w:tcPr>
            <w:tcW w:w="870" w:type="dxa"/>
            <w:gridSpan w:val="2"/>
            <w:vMerge/>
            <w:tcBorders>
              <w:tl2br w:val="nil"/>
              <w:tr2bl w:val="nil"/>
            </w:tcBorders>
            <w:vAlign w:val="center"/>
          </w:tcPr>
          <w:p w14:paraId="0AD80D68" w14:textId="77777777" w:rsidR="00396911" w:rsidRDefault="00396911">
            <w:pPr>
              <w:widowControl/>
              <w:spacing w:line="240" w:lineRule="auto"/>
              <w:ind w:firstLineChars="0" w:firstLine="0"/>
              <w:jc w:val="center"/>
              <w:rPr>
                <w:rFonts w:ascii="Times New Roman" w:hAnsi="Times New Roman"/>
                <w:bCs/>
                <w:color w:val="0000FF"/>
                <w:kern w:val="0"/>
                <w:sz w:val="21"/>
              </w:rPr>
            </w:pPr>
          </w:p>
        </w:tc>
        <w:tc>
          <w:tcPr>
            <w:tcW w:w="2185" w:type="dxa"/>
            <w:tcBorders>
              <w:tl2br w:val="nil"/>
              <w:tr2bl w:val="nil"/>
            </w:tcBorders>
            <w:vAlign w:val="center"/>
          </w:tcPr>
          <w:p w14:paraId="1D86F359" w14:textId="77777777" w:rsidR="00396911" w:rsidRDefault="00D16E6F">
            <w:pPr>
              <w:widowControl/>
              <w:spacing w:line="240" w:lineRule="auto"/>
              <w:ind w:firstLineChars="0" w:firstLine="0"/>
              <w:jc w:val="center"/>
              <w:rPr>
                <w:rFonts w:ascii="Times New Roman" w:hAnsi="Times New Roman"/>
                <w:bCs/>
                <w:color w:val="0000FF"/>
                <w:kern w:val="0"/>
                <w:sz w:val="21"/>
              </w:rPr>
            </w:pPr>
            <w:r>
              <w:rPr>
                <w:rFonts w:ascii="Times New Roman" w:hAnsi="Times New Roman"/>
                <w:bCs/>
                <w:color w:val="0000FF"/>
                <w:kern w:val="0"/>
                <w:sz w:val="21"/>
              </w:rPr>
              <w:t>厂界</w:t>
            </w:r>
          </w:p>
        </w:tc>
        <w:tc>
          <w:tcPr>
            <w:tcW w:w="2475" w:type="dxa"/>
            <w:tcBorders>
              <w:tl2br w:val="nil"/>
              <w:tr2bl w:val="nil"/>
            </w:tcBorders>
            <w:vAlign w:val="center"/>
          </w:tcPr>
          <w:p w14:paraId="5D326962"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color w:val="0000FF"/>
                <w:kern w:val="0"/>
                <w:sz w:val="21"/>
              </w:rPr>
              <w:t>颗粒物、</w:t>
            </w:r>
            <w:r>
              <w:rPr>
                <w:rFonts w:ascii="Times New Roman" w:hAnsi="Times New Roman"/>
                <w:bCs/>
                <w:color w:val="0000FF"/>
                <w:kern w:val="0"/>
                <w:sz w:val="21"/>
              </w:rPr>
              <w:t>SO</w:t>
            </w:r>
            <w:r>
              <w:rPr>
                <w:rFonts w:ascii="Times New Roman" w:hAnsi="Times New Roman"/>
                <w:bCs/>
                <w:color w:val="0000FF"/>
                <w:kern w:val="0"/>
                <w:sz w:val="21"/>
                <w:vertAlign w:val="subscript"/>
              </w:rPr>
              <w:t>2</w:t>
            </w:r>
            <w:r>
              <w:rPr>
                <w:rFonts w:ascii="Times New Roman" w:hAnsi="Times New Roman"/>
                <w:bCs/>
                <w:color w:val="0000FF"/>
                <w:kern w:val="0"/>
                <w:sz w:val="21"/>
              </w:rPr>
              <w:t>、</w:t>
            </w:r>
            <w:r>
              <w:rPr>
                <w:rFonts w:ascii="Times New Roman" w:hAnsi="Times New Roman"/>
                <w:bCs/>
                <w:color w:val="0000FF"/>
                <w:kern w:val="0"/>
                <w:sz w:val="21"/>
              </w:rPr>
              <w:t>H</w:t>
            </w:r>
            <w:r>
              <w:rPr>
                <w:rFonts w:ascii="Times New Roman" w:hAnsi="Times New Roman"/>
                <w:bCs/>
                <w:color w:val="0000FF"/>
                <w:kern w:val="0"/>
                <w:sz w:val="21"/>
                <w:vertAlign w:val="subscript"/>
              </w:rPr>
              <w:t>2</w:t>
            </w:r>
            <w:r>
              <w:rPr>
                <w:rFonts w:ascii="Times New Roman" w:hAnsi="Times New Roman"/>
                <w:bCs/>
                <w:color w:val="0000FF"/>
                <w:kern w:val="0"/>
                <w:sz w:val="21"/>
              </w:rPr>
              <w:t>S</w:t>
            </w:r>
            <w:r>
              <w:rPr>
                <w:rFonts w:ascii="Times New Roman" w:hAnsi="Times New Roman"/>
                <w:bCs/>
                <w:color w:val="0000FF"/>
                <w:kern w:val="0"/>
                <w:sz w:val="21"/>
              </w:rPr>
              <w:t>、</w:t>
            </w:r>
            <w:r>
              <w:rPr>
                <w:rFonts w:ascii="Times New Roman" w:hAnsi="Times New Roman"/>
                <w:bCs/>
                <w:color w:val="0000FF"/>
                <w:kern w:val="0"/>
                <w:sz w:val="21"/>
              </w:rPr>
              <w:t>NH</w:t>
            </w:r>
            <w:r>
              <w:rPr>
                <w:rFonts w:ascii="Times New Roman" w:hAnsi="Times New Roman"/>
                <w:bCs/>
                <w:color w:val="0000FF"/>
                <w:kern w:val="0"/>
                <w:sz w:val="21"/>
                <w:vertAlign w:val="subscript"/>
              </w:rPr>
              <w:t>3</w:t>
            </w:r>
            <w:r>
              <w:rPr>
                <w:rFonts w:ascii="Times New Roman" w:hAnsi="Times New Roman"/>
                <w:bCs/>
                <w:color w:val="0000FF"/>
                <w:kern w:val="0"/>
                <w:sz w:val="21"/>
              </w:rPr>
              <w:t>、</w:t>
            </w:r>
            <w:proofErr w:type="spellStart"/>
            <w:r>
              <w:rPr>
                <w:rFonts w:ascii="Times New Roman" w:hAnsi="Times New Roman"/>
                <w:bCs/>
                <w:color w:val="0000FF"/>
                <w:kern w:val="0"/>
                <w:sz w:val="21"/>
              </w:rPr>
              <w:t>BaP</w:t>
            </w:r>
            <w:proofErr w:type="spellEnd"/>
            <w:r>
              <w:rPr>
                <w:rFonts w:ascii="Times New Roman" w:hAnsi="Times New Roman"/>
                <w:bCs/>
                <w:color w:val="0000FF"/>
                <w:kern w:val="0"/>
                <w:sz w:val="21"/>
              </w:rPr>
              <w:t>、氰化氢、苯、酚类、</w:t>
            </w:r>
            <w:r>
              <w:rPr>
                <w:rFonts w:ascii="Times New Roman" w:hAnsi="Times New Roman"/>
                <w:bCs/>
                <w:color w:val="0000FF"/>
                <w:kern w:val="0"/>
                <w:sz w:val="21"/>
              </w:rPr>
              <w:t>NO</w:t>
            </w:r>
            <w:r>
              <w:rPr>
                <w:rFonts w:ascii="Times New Roman" w:hAnsi="Times New Roman"/>
                <w:bCs/>
                <w:color w:val="0000FF"/>
                <w:kern w:val="0"/>
                <w:sz w:val="21"/>
                <w:vertAlign w:val="subscript"/>
              </w:rPr>
              <w:t>x</w:t>
            </w:r>
          </w:p>
        </w:tc>
        <w:tc>
          <w:tcPr>
            <w:tcW w:w="2014" w:type="dxa"/>
            <w:tcBorders>
              <w:tl2br w:val="nil"/>
              <w:tr2bl w:val="nil"/>
            </w:tcBorders>
            <w:vAlign w:val="center"/>
          </w:tcPr>
          <w:p w14:paraId="7201BC73"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snapToGrid w:val="0"/>
                <w:color w:val="0000FF"/>
                <w:sz w:val="21"/>
              </w:rPr>
              <w:t>1</w:t>
            </w:r>
            <w:r>
              <w:rPr>
                <w:rFonts w:ascii="Times New Roman" w:hAnsi="Times New Roman"/>
                <w:bCs/>
                <w:snapToGrid w:val="0"/>
                <w:color w:val="0000FF"/>
                <w:sz w:val="21"/>
              </w:rPr>
              <w:t>次</w:t>
            </w:r>
            <w:r>
              <w:rPr>
                <w:rFonts w:ascii="Times New Roman" w:hAnsi="Times New Roman"/>
                <w:bCs/>
                <w:snapToGrid w:val="0"/>
                <w:color w:val="0000FF"/>
                <w:sz w:val="21"/>
              </w:rPr>
              <w:t>/</w:t>
            </w:r>
            <w:r>
              <w:rPr>
                <w:rFonts w:ascii="Times New Roman" w:hAnsi="Times New Roman"/>
                <w:bCs/>
                <w:snapToGrid w:val="0"/>
                <w:color w:val="0000FF"/>
                <w:sz w:val="21"/>
              </w:rPr>
              <w:t>季度</w:t>
            </w:r>
          </w:p>
        </w:tc>
      </w:tr>
      <w:tr w:rsidR="00396911" w14:paraId="47371588" w14:textId="77777777">
        <w:trPr>
          <w:trHeight w:val="340"/>
        </w:trPr>
        <w:tc>
          <w:tcPr>
            <w:tcW w:w="836" w:type="dxa"/>
            <w:tcBorders>
              <w:tl2br w:val="nil"/>
              <w:tr2bl w:val="nil"/>
            </w:tcBorders>
            <w:vAlign w:val="center"/>
          </w:tcPr>
          <w:p w14:paraId="7FAE4A39"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kern w:val="0"/>
                <w:sz w:val="21"/>
              </w:rPr>
            </w:pPr>
            <w:r>
              <w:rPr>
                <w:rFonts w:ascii="Times New Roman" w:hAnsi="Times New Roman"/>
                <w:bCs/>
                <w:snapToGrid w:val="0"/>
                <w:color w:val="0000FF"/>
                <w:kern w:val="0"/>
                <w:sz w:val="21"/>
              </w:rPr>
              <w:t>噪声</w:t>
            </w:r>
          </w:p>
        </w:tc>
        <w:tc>
          <w:tcPr>
            <w:tcW w:w="3055" w:type="dxa"/>
            <w:gridSpan w:val="3"/>
            <w:tcBorders>
              <w:tl2br w:val="nil"/>
              <w:tr2bl w:val="nil"/>
            </w:tcBorders>
            <w:vAlign w:val="center"/>
          </w:tcPr>
          <w:p w14:paraId="5C626198" w14:textId="77777777" w:rsidR="00396911" w:rsidRDefault="00D16E6F">
            <w:pPr>
              <w:widowControl/>
              <w:spacing w:line="240" w:lineRule="auto"/>
              <w:ind w:firstLineChars="0" w:firstLine="0"/>
              <w:jc w:val="center"/>
              <w:rPr>
                <w:rFonts w:ascii="Times New Roman" w:hAnsi="Times New Roman"/>
                <w:bCs/>
                <w:color w:val="0000FF"/>
                <w:kern w:val="0"/>
                <w:sz w:val="21"/>
              </w:rPr>
            </w:pPr>
            <w:r>
              <w:rPr>
                <w:rFonts w:ascii="Times New Roman" w:hAnsi="Times New Roman"/>
                <w:bCs/>
                <w:color w:val="0000FF"/>
                <w:kern w:val="0"/>
                <w:sz w:val="21"/>
              </w:rPr>
              <w:t>厂界四周</w:t>
            </w:r>
          </w:p>
        </w:tc>
        <w:tc>
          <w:tcPr>
            <w:tcW w:w="2475" w:type="dxa"/>
            <w:tcBorders>
              <w:tl2br w:val="nil"/>
              <w:tr2bl w:val="nil"/>
            </w:tcBorders>
            <w:vAlign w:val="center"/>
          </w:tcPr>
          <w:p w14:paraId="4546EBD8" w14:textId="77777777" w:rsidR="00396911" w:rsidRDefault="00D16E6F">
            <w:pPr>
              <w:adjustRightInd w:val="0"/>
              <w:snapToGrid w:val="0"/>
              <w:spacing w:line="240" w:lineRule="auto"/>
              <w:ind w:firstLineChars="0" w:firstLine="0"/>
              <w:jc w:val="center"/>
              <w:textAlignment w:val="center"/>
              <w:rPr>
                <w:rFonts w:ascii="Times New Roman" w:hAnsi="Times New Roman"/>
                <w:bCs/>
                <w:color w:val="0000FF"/>
                <w:kern w:val="0"/>
                <w:sz w:val="21"/>
              </w:rPr>
            </w:pPr>
            <w:proofErr w:type="spellStart"/>
            <w:r>
              <w:rPr>
                <w:rFonts w:ascii="Times New Roman" w:hAnsi="Times New Roman"/>
                <w:bCs/>
                <w:color w:val="0000FF"/>
                <w:kern w:val="0"/>
                <w:sz w:val="21"/>
              </w:rPr>
              <w:t>L</w:t>
            </w:r>
            <w:r>
              <w:rPr>
                <w:rFonts w:ascii="Times New Roman" w:hAnsi="Times New Roman"/>
                <w:bCs/>
                <w:color w:val="0000FF"/>
                <w:kern w:val="0"/>
                <w:sz w:val="21"/>
                <w:vertAlign w:val="subscript"/>
              </w:rPr>
              <w:t>Aeq</w:t>
            </w:r>
            <w:proofErr w:type="spellEnd"/>
          </w:p>
        </w:tc>
        <w:tc>
          <w:tcPr>
            <w:tcW w:w="2014" w:type="dxa"/>
            <w:tcBorders>
              <w:tl2br w:val="nil"/>
              <w:tr2bl w:val="nil"/>
            </w:tcBorders>
            <w:vAlign w:val="center"/>
          </w:tcPr>
          <w:p w14:paraId="4CD29F53"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color w:val="0000FF"/>
                <w:sz w:val="21"/>
              </w:rPr>
            </w:pPr>
            <w:r>
              <w:rPr>
                <w:rFonts w:ascii="Times New Roman" w:hAnsi="Times New Roman"/>
                <w:bCs/>
                <w:snapToGrid w:val="0"/>
                <w:color w:val="0000FF"/>
                <w:sz w:val="21"/>
              </w:rPr>
              <w:t>1</w:t>
            </w:r>
            <w:r>
              <w:rPr>
                <w:rFonts w:ascii="Times New Roman" w:hAnsi="Times New Roman"/>
                <w:bCs/>
                <w:snapToGrid w:val="0"/>
                <w:color w:val="0000FF"/>
                <w:sz w:val="21"/>
              </w:rPr>
              <w:t>次</w:t>
            </w:r>
            <w:r>
              <w:rPr>
                <w:rFonts w:ascii="Times New Roman" w:hAnsi="Times New Roman"/>
                <w:bCs/>
                <w:snapToGrid w:val="0"/>
                <w:color w:val="0000FF"/>
                <w:sz w:val="21"/>
              </w:rPr>
              <w:t>/</w:t>
            </w:r>
            <w:r>
              <w:rPr>
                <w:rFonts w:ascii="Times New Roman" w:hAnsi="Times New Roman"/>
                <w:bCs/>
                <w:snapToGrid w:val="0"/>
                <w:color w:val="0000FF"/>
                <w:sz w:val="21"/>
              </w:rPr>
              <w:t>季度，昼、夜各</w:t>
            </w:r>
            <w:r>
              <w:rPr>
                <w:rFonts w:ascii="Times New Roman" w:hAnsi="Times New Roman"/>
                <w:bCs/>
                <w:snapToGrid w:val="0"/>
                <w:color w:val="0000FF"/>
                <w:sz w:val="21"/>
              </w:rPr>
              <w:t xml:space="preserve"> 1 </w:t>
            </w:r>
            <w:r>
              <w:rPr>
                <w:rFonts w:ascii="Times New Roman" w:hAnsi="Times New Roman"/>
                <w:bCs/>
                <w:snapToGrid w:val="0"/>
                <w:color w:val="0000FF"/>
                <w:sz w:val="21"/>
              </w:rPr>
              <w:t>次</w:t>
            </w:r>
          </w:p>
        </w:tc>
      </w:tr>
      <w:tr w:rsidR="00396911" w14:paraId="4871A17A" w14:textId="77777777">
        <w:trPr>
          <w:trHeight w:val="340"/>
        </w:trPr>
        <w:tc>
          <w:tcPr>
            <w:tcW w:w="836" w:type="dxa"/>
            <w:vMerge w:val="restart"/>
            <w:tcBorders>
              <w:tl2br w:val="nil"/>
              <w:tr2bl w:val="nil"/>
            </w:tcBorders>
            <w:vAlign w:val="center"/>
          </w:tcPr>
          <w:p w14:paraId="2741EF34"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kern w:val="0"/>
                <w:sz w:val="21"/>
              </w:rPr>
            </w:pPr>
            <w:r>
              <w:rPr>
                <w:rFonts w:ascii="Times New Roman" w:hAnsi="Times New Roman"/>
                <w:bCs/>
                <w:snapToGrid w:val="0"/>
                <w:kern w:val="0"/>
                <w:sz w:val="21"/>
              </w:rPr>
              <w:t>地下水</w:t>
            </w:r>
          </w:p>
        </w:tc>
        <w:tc>
          <w:tcPr>
            <w:tcW w:w="853" w:type="dxa"/>
            <w:tcBorders>
              <w:tl2br w:val="nil"/>
              <w:tr2bl w:val="nil"/>
            </w:tcBorders>
            <w:vAlign w:val="center"/>
          </w:tcPr>
          <w:p w14:paraId="27826DD7"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bCs/>
                <w:kern w:val="0"/>
                <w:sz w:val="21"/>
              </w:rPr>
              <w:t>J1</w:t>
            </w:r>
          </w:p>
        </w:tc>
        <w:tc>
          <w:tcPr>
            <w:tcW w:w="2202" w:type="dxa"/>
            <w:gridSpan w:val="2"/>
            <w:tcBorders>
              <w:tl2br w:val="nil"/>
              <w:tr2bl w:val="nil"/>
            </w:tcBorders>
            <w:vAlign w:val="center"/>
          </w:tcPr>
          <w:p w14:paraId="51BCA3AD" w14:textId="77777777" w:rsidR="00396911" w:rsidRDefault="00D16E6F">
            <w:pPr>
              <w:widowControl/>
              <w:spacing w:line="240" w:lineRule="auto"/>
              <w:ind w:firstLineChars="0" w:firstLine="0"/>
              <w:jc w:val="center"/>
              <w:rPr>
                <w:rFonts w:ascii="Times New Roman" w:hAnsi="Times New Roman"/>
                <w:sz w:val="21"/>
                <w:lang w:bidi="ar"/>
              </w:rPr>
            </w:pPr>
            <w:r>
              <w:rPr>
                <w:rFonts w:ascii="Times New Roman" w:hAnsi="Times New Roman"/>
                <w:sz w:val="21"/>
                <w:lang w:bidi="ar"/>
              </w:rPr>
              <w:t>上游</w:t>
            </w:r>
          </w:p>
          <w:p w14:paraId="4CE00421"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sz w:val="21"/>
                <w:lang w:bidi="ar"/>
              </w:rPr>
              <w:t>背景监测井</w:t>
            </w:r>
          </w:p>
        </w:tc>
        <w:tc>
          <w:tcPr>
            <w:tcW w:w="2475" w:type="dxa"/>
            <w:vMerge w:val="restart"/>
            <w:tcBorders>
              <w:tl2br w:val="nil"/>
              <w:tr2bl w:val="nil"/>
            </w:tcBorders>
            <w:vAlign w:val="center"/>
          </w:tcPr>
          <w:p w14:paraId="490B4F7D" w14:textId="77777777" w:rsidR="00396911" w:rsidRDefault="00D16E6F">
            <w:pPr>
              <w:adjustRightInd w:val="0"/>
              <w:snapToGrid w:val="0"/>
              <w:spacing w:line="240" w:lineRule="auto"/>
              <w:ind w:firstLineChars="0" w:firstLine="0"/>
              <w:jc w:val="center"/>
              <w:textAlignment w:val="center"/>
              <w:rPr>
                <w:rFonts w:ascii="Times New Roman" w:hAnsi="Times New Roman"/>
                <w:bCs/>
                <w:kern w:val="0"/>
                <w:sz w:val="21"/>
              </w:rPr>
            </w:pPr>
            <w:r>
              <w:rPr>
                <w:rFonts w:ascii="Times New Roman" w:hAnsi="Times New Roman"/>
                <w:sz w:val="21"/>
                <w:lang w:bidi="ar"/>
              </w:rPr>
              <w:t>pH</w:t>
            </w:r>
            <w:r>
              <w:rPr>
                <w:rFonts w:ascii="Times New Roman" w:hAnsi="Times New Roman"/>
                <w:sz w:val="21"/>
                <w:lang w:bidi="ar"/>
              </w:rPr>
              <w:t>、总硬度、溶解性总固体、挥发酚、阴离子合成活性剂、耗氧量、氨氮、硫化物、硝酸盐、亚硝酸盐、氰化物、氟化物、铁、锰、铜、锌、砷、汞、铅、镉、六价铬、总大肠菌群、菌落总数、石油类、苯、苯并芘</w:t>
            </w:r>
          </w:p>
        </w:tc>
        <w:tc>
          <w:tcPr>
            <w:tcW w:w="2014" w:type="dxa"/>
            <w:vMerge w:val="restart"/>
            <w:tcBorders>
              <w:tl2br w:val="nil"/>
              <w:tr2bl w:val="nil"/>
            </w:tcBorders>
            <w:vAlign w:val="center"/>
          </w:tcPr>
          <w:p w14:paraId="51F53EA8" w14:textId="77777777" w:rsidR="00396911" w:rsidRDefault="00D16E6F">
            <w:pPr>
              <w:adjustRightInd w:val="0"/>
              <w:snapToGrid w:val="0"/>
              <w:spacing w:line="240" w:lineRule="auto"/>
              <w:ind w:firstLineChars="0" w:firstLine="0"/>
              <w:jc w:val="center"/>
              <w:textAlignment w:val="center"/>
              <w:rPr>
                <w:rFonts w:ascii="Times New Roman" w:hAnsi="Times New Roman"/>
                <w:bCs/>
                <w:snapToGrid w:val="0"/>
                <w:sz w:val="21"/>
              </w:rPr>
            </w:pPr>
            <w:r>
              <w:rPr>
                <w:rFonts w:ascii="Times New Roman" w:hAnsi="Times New Roman"/>
                <w:sz w:val="21"/>
                <w:lang w:bidi="ar"/>
              </w:rPr>
              <w:t>丰、平、枯水期各</w:t>
            </w:r>
            <w:r>
              <w:rPr>
                <w:rFonts w:ascii="Times New Roman" w:hAnsi="Times New Roman"/>
                <w:sz w:val="21"/>
                <w:lang w:bidi="ar"/>
              </w:rPr>
              <w:t>1</w:t>
            </w:r>
            <w:r>
              <w:rPr>
                <w:rFonts w:ascii="Times New Roman" w:hAnsi="Times New Roman"/>
                <w:sz w:val="21"/>
                <w:lang w:bidi="ar"/>
              </w:rPr>
              <w:t>次</w:t>
            </w:r>
            <w:r>
              <w:rPr>
                <w:rFonts w:ascii="Times New Roman" w:hAnsi="Times New Roman"/>
                <w:sz w:val="21"/>
                <w:lang w:bidi="ar"/>
              </w:rPr>
              <w:t>/</w:t>
            </w:r>
            <w:r>
              <w:rPr>
                <w:rFonts w:ascii="Times New Roman" w:hAnsi="Times New Roman"/>
                <w:sz w:val="21"/>
                <w:lang w:bidi="ar"/>
              </w:rPr>
              <w:t>年</w:t>
            </w:r>
          </w:p>
        </w:tc>
      </w:tr>
      <w:tr w:rsidR="00396911" w14:paraId="0ACACE65" w14:textId="77777777">
        <w:trPr>
          <w:trHeight w:val="340"/>
        </w:trPr>
        <w:tc>
          <w:tcPr>
            <w:tcW w:w="836" w:type="dxa"/>
            <w:vMerge/>
            <w:tcBorders>
              <w:tl2br w:val="nil"/>
              <w:tr2bl w:val="nil"/>
            </w:tcBorders>
            <w:vAlign w:val="center"/>
          </w:tcPr>
          <w:p w14:paraId="4A4C951E"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kern w:val="0"/>
                <w:sz w:val="21"/>
              </w:rPr>
            </w:pPr>
          </w:p>
        </w:tc>
        <w:tc>
          <w:tcPr>
            <w:tcW w:w="853" w:type="dxa"/>
            <w:tcBorders>
              <w:tl2br w:val="nil"/>
              <w:tr2bl w:val="nil"/>
            </w:tcBorders>
            <w:vAlign w:val="center"/>
          </w:tcPr>
          <w:p w14:paraId="77018AE5"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bCs/>
                <w:kern w:val="0"/>
                <w:sz w:val="21"/>
              </w:rPr>
              <w:t>J2</w:t>
            </w:r>
          </w:p>
        </w:tc>
        <w:tc>
          <w:tcPr>
            <w:tcW w:w="2202" w:type="dxa"/>
            <w:gridSpan w:val="2"/>
            <w:tcBorders>
              <w:tl2br w:val="nil"/>
              <w:tr2bl w:val="nil"/>
            </w:tcBorders>
            <w:vAlign w:val="center"/>
          </w:tcPr>
          <w:p w14:paraId="113A5BB8"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sz w:val="21"/>
                <w:lang w:bidi="ar"/>
              </w:rPr>
              <w:t>污水易渗漏地区，跟踪监测井</w:t>
            </w:r>
          </w:p>
        </w:tc>
        <w:tc>
          <w:tcPr>
            <w:tcW w:w="2475" w:type="dxa"/>
            <w:vMerge/>
            <w:tcBorders>
              <w:tl2br w:val="nil"/>
              <w:tr2bl w:val="nil"/>
            </w:tcBorders>
            <w:vAlign w:val="center"/>
          </w:tcPr>
          <w:p w14:paraId="06DD644F" w14:textId="77777777" w:rsidR="00396911" w:rsidRDefault="00396911">
            <w:pPr>
              <w:adjustRightInd w:val="0"/>
              <w:snapToGrid w:val="0"/>
              <w:spacing w:line="240" w:lineRule="auto"/>
              <w:ind w:firstLineChars="0" w:firstLine="0"/>
              <w:jc w:val="center"/>
              <w:textAlignment w:val="center"/>
              <w:rPr>
                <w:rFonts w:ascii="Times New Roman" w:hAnsi="Times New Roman"/>
                <w:bCs/>
                <w:kern w:val="0"/>
                <w:sz w:val="21"/>
              </w:rPr>
            </w:pPr>
          </w:p>
        </w:tc>
        <w:tc>
          <w:tcPr>
            <w:tcW w:w="2014" w:type="dxa"/>
            <w:vMerge/>
            <w:tcBorders>
              <w:tl2br w:val="nil"/>
              <w:tr2bl w:val="nil"/>
            </w:tcBorders>
            <w:vAlign w:val="center"/>
          </w:tcPr>
          <w:p w14:paraId="765DE298"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sz w:val="21"/>
              </w:rPr>
            </w:pPr>
          </w:p>
        </w:tc>
      </w:tr>
      <w:tr w:rsidR="00396911" w14:paraId="5EF87D27" w14:textId="77777777">
        <w:trPr>
          <w:trHeight w:val="340"/>
        </w:trPr>
        <w:tc>
          <w:tcPr>
            <w:tcW w:w="836" w:type="dxa"/>
            <w:vMerge/>
            <w:tcBorders>
              <w:tl2br w:val="nil"/>
              <w:tr2bl w:val="nil"/>
            </w:tcBorders>
            <w:vAlign w:val="center"/>
          </w:tcPr>
          <w:p w14:paraId="215C9ED5"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kern w:val="0"/>
                <w:sz w:val="21"/>
              </w:rPr>
            </w:pPr>
          </w:p>
        </w:tc>
        <w:tc>
          <w:tcPr>
            <w:tcW w:w="853" w:type="dxa"/>
            <w:tcBorders>
              <w:tl2br w:val="nil"/>
              <w:tr2bl w:val="nil"/>
            </w:tcBorders>
            <w:vAlign w:val="center"/>
          </w:tcPr>
          <w:p w14:paraId="7946164F"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bCs/>
                <w:kern w:val="0"/>
                <w:sz w:val="21"/>
              </w:rPr>
              <w:t>J3</w:t>
            </w:r>
          </w:p>
        </w:tc>
        <w:tc>
          <w:tcPr>
            <w:tcW w:w="2202" w:type="dxa"/>
            <w:gridSpan w:val="2"/>
            <w:tcBorders>
              <w:tl2br w:val="nil"/>
              <w:tr2bl w:val="nil"/>
            </w:tcBorders>
            <w:vAlign w:val="center"/>
          </w:tcPr>
          <w:p w14:paraId="10D2D91A" w14:textId="77777777" w:rsidR="00396911" w:rsidRDefault="00D16E6F">
            <w:pPr>
              <w:widowControl/>
              <w:spacing w:line="240" w:lineRule="auto"/>
              <w:ind w:firstLineChars="0" w:firstLine="0"/>
              <w:jc w:val="center"/>
              <w:rPr>
                <w:rFonts w:ascii="Times New Roman" w:hAnsi="Times New Roman"/>
                <w:sz w:val="21"/>
                <w:lang w:bidi="ar"/>
              </w:rPr>
            </w:pPr>
            <w:r>
              <w:rPr>
                <w:rFonts w:ascii="Times New Roman" w:hAnsi="Times New Roman"/>
                <w:sz w:val="21"/>
                <w:lang w:bidi="ar"/>
              </w:rPr>
              <w:t>下游</w:t>
            </w:r>
          </w:p>
          <w:p w14:paraId="03DF6C6D"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sz w:val="21"/>
                <w:lang w:bidi="ar"/>
              </w:rPr>
              <w:t>污染扩散井</w:t>
            </w:r>
          </w:p>
        </w:tc>
        <w:tc>
          <w:tcPr>
            <w:tcW w:w="2475" w:type="dxa"/>
            <w:vMerge/>
            <w:tcBorders>
              <w:tl2br w:val="nil"/>
              <w:tr2bl w:val="nil"/>
            </w:tcBorders>
            <w:vAlign w:val="center"/>
          </w:tcPr>
          <w:p w14:paraId="2D4F4AFF" w14:textId="77777777" w:rsidR="00396911" w:rsidRDefault="00396911">
            <w:pPr>
              <w:adjustRightInd w:val="0"/>
              <w:snapToGrid w:val="0"/>
              <w:spacing w:line="240" w:lineRule="auto"/>
              <w:ind w:firstLineChars="0" w:firstLine="0"/>
              <w:jc w:val="center"/>
              <w:textAlignment w:val="center"/>
              <w:rPr>
                <w:rFonts w:ascii="Times New Roman" w:hAnsi="Times New Roman"/>
                <w:bCs/>
                <w:kern w:val="0"/>
                <w:sz w:val="21"/>
              </w:rPr>
            </w:pPr>
          </w:p>
        </w:tc>
        <w:tc>
          <w:tcPr>
            <w:tcW w:w="2014" w:type="dxa"/>
            <w:vMerge/>
            <w:tcBorders>
              <w:tl2br w:val="nil"/>
              <w:tr2bl w:val="nil"/>
            </w:tcBorders>
            <w:vAlign w:val="center"/>
          </w:tcPr>
          <w:p w14:paraId="55FCD15B"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sz w:val="21"/>
              </w:rPr>
            </w:pPr>
          </w:p>
        </w:tc>
      </w:tr>
      <w:tr w:rsidR="00396911" w14:paraId="2E7E401C" w14:textId="77777777">
        <w:trPr>
          <w:trHeight w:val="340"/>
        </w:trPr>
        <w:tc>
          <w:tcPr>
            <w:tcW w:w="836" w:type="dxa"/>
            <w:vMerge/>
            <w:tcBorders>
              <w:tl2br w:val="nil"/>
              <w:tr2bl w:val="nil"/>
            </w:tcBorders>
            <w:vAlign w:val="center"/>
          </w:tcPr>
          <w:p w14:paraId="7DE62CFC"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kern w:val="0"/>
                <w:sz w:val="21"/>
              </w:rPr>
            </w:pPr>
          </w:p>
        </w:tc>
        <w:tc>
          <w:tcPr>
            <w:tcW w:w="853" w:type="dxa"/>
            <w:tcBorders>
              <w:tl2br w:val="nil"/>
              <w:tr2bl w:val="nil"/>
            </w:tcBorders>
            <w:vAlign w:val="center"/>
          </w:tcPr>
          <w:p w14:paraId="0258CE5D"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bCs/>
                <w:kern w:val="0"/>
                <w:sz w:val="21"/>
              </w:rPr>
              <w:t>J4</w:t>
            </w:r>
            <w:r>
              <w:rPr>
                <w:rFonts w:ascii="Times New Roman" w:hAnsi="Times New Roman"/>
                <w:bCs/>
                <w:kern w:val="0"/>
                <w:sz w:val="21"/>
              </w:rPr>
              <w:t>、</w:t>
            </w:r>
            <w:r>
              <w:rPr>
                <w:rFonts w:ascii="Times New Roman" w:hAnsi="Times New Roman"/>
                <w:bCs/>
                <w:kern w:val="0"/>
                <w:sz w:val="21"/>
              </w:rPr>
              <w:t>J5</w:t>
            </w:r>
          </w:p>
        </w:tc>
        <w:tc>
          <w:tcPr>
            <w:tcW w:w="2202" w:type="dxa"/>
            <w:gridSpan w:val="2"/>
            <w:tcBorders>
              <w:tl2br w:val="nil"/>
              <w:tr2bl w:val="nil"/>
            </w:tcBorders>
            <w:vAlign w:val="center"/>
          </w:tcPr>
          <w:p w14:paraId="23F1815B" w14:textId="77777777" w:rsidR="00396911" w:rsidRDefault="00D16E6F">
            <w:pPr>
              <w:widowControl/>
              <w:spacing w:line="240" w:lineRule="auto"/>
              <w:ind w:firstLineChars="0" w:firstLine="0"/>
              <w:jc w:val="center"/>
              <w:rPr>
                <w:rFonts w:ascii="Times New Roman" w:hAnsi="Times New Roman"/>
                <w:bCs/>
                <w:kern w:val="0"/>
                <w:sz w:val="21"/>
              </w:rPr>
            </w:pPr>
            <w:r>
              <w:rPr>
                <w:rFonts w:ascii="Times New Roman" w:hAnsi="Times New Roman"/>
                <w:sz w:val="21"/>
                <w:lang w:bidi="ar"/>
              </w:rPr>
              <w:t>侧向及测下游监测井</w:t>
            </w:r>
          </w:p>
        </w:tc>
        <w:tc>
          <w:tcPr>
            <w:tcW w:w="2475" w:type="dxa"/>
            <w:vMerge/>
            <w:tcBorders>
              <w:tl2br w:val="nil"/>
              <w:tr2bl w:val="nil"/>
            </w:tcBorders>
            <w:vAlign w:val="center"/>
          </w:tcPr>
          <w:p w14:paraId="02FC430D" w14:textId="77777777" w:rsidR="00396911" w:rsidRDefault="00396911">
            <w:pPr>
              <w:adjustRightInd w:val="0"/>
              <w:snapToGrid w:val="0"/>
              <w:spacing w:line="240" w:lineRule="auto"/>
              <w:ind w:firstLineChars="0" w:firstLine="0"/>
              <w:jc w:val="center"/>
              <w:textAlignment w:val="center"/>
              <w:rPr>
                <w:rFonts w:ascii="Times New Roman" w:hAnsi="Times New Roman"/>
                <w:bCs/>
                <w:kern w:val="0"/>
                <w:sz w:val="21"/>
              </w:rPr>
            </w:pPr>
          </w:p>
        </w:tc>
        <w:tc>
          <w:tcPr>
            <w:tcW w:w="2014" w:type="dxa"/>
            <w:vMerge/>
            <w:tcBorders>
              <w:tl2br w:val="nil"/>
              <w:tr2bl w:val="nil"/>
            </w:tcBorders>
            <w:vAlign w:val="center"/>
          </w:tcPr>
          <w:p w14:paraId="22A4FCAD" w14:textId="77777777" w:rsidR="00396911" w:rsidRDefault="00396911">
            <w:pPr>
              <w:adjustRightInd w:val="0"/>
              <w:snapToGrid w:val="0"/>
              <w:spacing w:line="240" w:lineRule="auto"/>
              <w:ind w:firstLineChars="0" w:firstLine="0"/>
              <w:jc w:val="center"/>
              <w:textAlignment w:val="center"/>
              <w:rPr>
                <w:rFonts w:ascii="Times New Roman" w:hAnsi="Times New Roman"/>
                <w:bCs/>
                <w:snapToGrid w:val="0"/>
                <w:sz w:val="21"/>
              </w:rPr>
            </w:pPr>
          </w:p>
        </w:tc>
      </w:tr>
    </w:tbl>
    <w:p w14:paraId="3C6E32B0" w14:textId="77777777" w:rsidR="00396911" w:rsidRDefault="00D16E6F">
      <w:pPr>
        <w:adjustRightInd w:val="0"/>
        <w:snapToGrid w:val="0"/>
        <w:ind w:firstLine="480"/>
        <w:rPr>
          <w:rFonts w:ascii="Times New Roman" w:hAnsi="Times New Roman"/>
          <w:bCs/>
          <w:szCs w:val="24"/>
        </w:rPr>
      </w:pPr>
      <w:r>
        <w:rPr>
          <w:rFonts w:ascii="Times New Roman" w:hAnsi="Times New Roman"/>
          <w:bCs/>
          <w:szCs w:val="24"/>
        </w:rPr>
        <w:t>（</w:t>
      </w:r>
      <w:r>
        <w:rPr>
          <w:rFonts w:ascii="Times New Roman" w:hAnsi="Times New Roman"/>
          <w:bCs/>
          <w:szCs w:val="24"/>
        </w:rPr>
        <w:t>2</w:t>
      </w:r>
      <w:r>
        <w:rPr>
          <w:rFonts w:ascii="Times New Roman" w:hAnsi="Times New Roman"/>
          <w:bCs/>
          <w:szCs w:val="24"/>
        </w:rPr>
        <w:t>）环境质量监测</w:t>
      </w:r>
    </w:p>
    <w:p w14:paraId="6A9B4C79" w14:textId="77777777" w:rsidR="00396911" w:rsidRDefault="00D16E6F">
      <w:pPr>
        <w:autoSpaceDE w:val="0"/>
        <w:autoSpaceDN w:val="0"/>
        <w:adjustRightInd w:val="0"/>
        <w:snapToGrid w:val="0"/>
        <w:ind w:firstLine="480"/>
        <w:textAlignment w:val="center"/>
        <w:rPr>
          <w:rFonts w:ascii="Times New Roman" w:hAnsi="Times New Roman"/>
          <w:szCs w:val="24"/>
        </w:rPr>
      </w:pPr>
      <w:r>
        <w:rPr>
          <w:rFonts w:ascii="Times New Roman" w:hAnsi="Times New Roman"/>
          <w:szCs w:val="24"/>
        </w:rPr>
        <w:t>根据建设项目环境影响特征、影响范围和影响程度，结合环境保护目标分布，制定环境质量定点监测或定期跟踪监测方案。企业委托有资质的监测单位进行环境质量定点监测或定期跟踪监测，并将监测报告存档。环境质量监测计划见表</w:t>
      </w:r>
      <w:r>
        <w:rPr>
          <w:rFonts w:ascii="Times New Roman" w:hAnsi="Times New Roman"/>
          <w:szCs w:val="24"/>
        </w:rPr>
        <w:t>8.2-2</w:t>
      </w:r>
      <w:r>
        <w:rPr>
          <w:rFonts w:ascii="Times New Roman" w:hAnsi="Times New Roman"/>
          <w:szCs w:val="24"/>
        </w:rPr>
        <w:t>。</w:t>
      </w:r>
    </w:p>
    <w:p w14:paraId="62D1A32F" w14:textId="77777777" w:rsidR="00396911" w:rsidRDefault="00D16E6F">
      <w:pPr>
        <w:ind w:firstLine="482"/>
        <w:jc w:val="center"/>
        <w:rPr>
          <w:rFonts w:ascii="Times New Roman" w:hAnsi="Times New Roman"/>
          <w:b/>
          <w:snapToGrid w:val="0"/>
          <w:color w:val="0000FF"/>
          <w:kern w:val="0"/>
        </w:rPr>
      </w:pPr>
      <w:r>
        <w:rPr>
          <w:rFonts w:ascii="Times New Roman" w:hAnsi="Times New Roman"/>
          <w:b/>
          <w:snapToGrid w:val="0"/>
          <w:color w:val="0000FF"/>
          <w:kern w:val="0"/>
        </w:rPr>
        <w:t>表</w:t>
      </w:r>
      <w:r>
        <w:rPr>
          <w:rFonts w:ascii="Times New Roman" w:hAnsi="Times New Roman"/>
          <w:b/>
          <w:snapToGrid w:val="0"/>
          <w:color w:val="0000FF"/>
          <w:kern w:val="0"/>
        </w:rPr>
        <w:t xml:space="preserve">8.2-2  </w:t>
      </w:r>
      <w:r>
        <w:rPr>
          <w:rFonts w:ascii="Times New Roman" w:hAnsi="Times New Roman"/>
          <w:b/>
          <w:snapToGrid w:val="0"/>
          <w:color w:val="0000FF"/>
          <w:kern w:val="0"/>
        </w:rPr>
        <w:t>环境现状质量监测计划</w:t>
      </w:r>
    </w:p>
    <w:tbl>
      <w:tblPr>
        <w:tblW w:w="8499"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014"/>
        <w:gridCol w:w="3375"/>
        <w:gridCol w:w="3030"/>
        <w:gridCol w:w="1080"/>
      </w:tblGrid>
      <w:tr w:rsidR="00396911" w14:paraId="3A3F06A5" w14:textId="77777777">
        <w:trPr>
          <w:trHeight w:val="340"/>
        </w:trPr>
        <w:tc>
          <w:tcPr>
            <w:tcW w:w="1014" w:type="dxa"/>
            <w:vAlign w:val="center"/>
          </w:tcPr>
          <w:p w14:paraId="1F6E2B20" w14:textId="77777777" w:rsidR="00396911" w:rsidRDefault="00D16E6F">
            <w:pPr>
              <w:adjustRightInd w:val="0"/>
              <w:snapToGrid w:val="0"/>
              <w:spacing w:line="240" w:lineRule="auto"/>
              <w:ind w:firstLineChars="0" w:firstLine="0"/>
              <w:jc w:val="center"/>
              <w:rPr>
                <w:rFonts w:ascii="Times New Roman" w:hAnsi="Times New Roman"/>
                <w:b/>
                <w:bCs/>
                <w:snapToGrid w:val="0"/>
                <w:color w:val="0000FF"/>
                <w:sz w:val="21"/>
              </w:rPr>
            </w:pPr>
            <w:r>
              <w:rPr>
                <w:rFonts w:ascii="Times New Roman" w:hAnsi="Times New Roman"/>
                <w:b/>
                <w:bCs/>
                <w:snapToGrid w:val="0"/>
                <w:color w:val="0000FF"/>
                <w:sz w:val="21"/>
              </w:rPr>
              <w:t>要素</w:t>
            </w:r>
          </w:p>
        </w:tc>
        <w:tc>
          <w:tcPr>
            <w:tcW w:w="3375" w:type="dxa"/>
            <w:vAlign w:val="center"/>
          </w:tcPr>
          <w:p w14:paraId="6079376D" w14:textId="77777777" w:rsidR="00396911" w:rsidRDefault="00D16E6F">
            <w:pPr>
              <w:adjustRightInd w:val="0"/>
              <w:snapToGrid w:val="0"/>
              <w:spacing w:line="240" w:lineRule="auto"/>
              <w:ind w:firstLineChars="0" w:firstLine="0"/>
              <w:jc w:val="center"/>
              <w:rPr>
                <w:rFonts w:ascii="Times New Roman" w:hAnsi="Times New Roman"/>
                <w:b/>
                <w:bCs/>
                <w:snapToGrid w:val="0"/>
                <w:color w:val="0000FF"/>
                <w:sz w:val="21"/>
              </w:rPr>
            </w:pPr>
            <w:r>
              <w:rPr>
                <w:rFonts w:ascii="Times New Roman" w:hAnsi="Times New Roman"/>
                <w:b/>
                <w:bCs/>
                <w:snapToGrid w:val="0"/>
                <w:color w:val="0000FF"/>
                <w:sz w:val="21"/>
              </w:rPr>
              <w:t>监测指标</w:t>
            </w:r>
          </w:p>
        </w:tc>
        <w:tc>
          <w:tcPr>
            <w:tcW w:w="3030" w:type="dxa"/>
            <w:vAlign w:val="center"/>
          </w:tcPr>
          <w:p w14:paraId="25503168" w14:textId="77777777" w:rsidR="00396911" w:rsidRDefault="00D16E6F">
            <w:pPr>
              <w:adjustRightInd w:val="0"/>
              <w:snapToGrid w:val="0"/>
              <w:spacing w:line="240" w:lineRule="auto"/>
              <w:ind w:firstLineChars="0" w:firstLine="0"/>
              <w:jc w:val="center"/>
              <w:rPr>
                <w:rFonts w:ascii="Times New Roman" w:hAnsi="Times New Roman"/>
                <w:b/>
                <w:bCs/>
                <w:snapToGrid w:val="0"/>
                <w:color w:val="0000FF"/>
                <w:sz w:val="21"/>
              </w:rPr>
            </w:pPr>
            <w:r>
              <w:rPr>
                <w:rFonts w:ascii="Times New Roman" w:hAnsi="Times New Roman"/>
                <w:b/>
                <w:bCs/>
                <w:snapToGrid w:val="0"/>
                <w:color w:val="0000FF"/>
                <w:sz w:val="21"/>
              </w:rPr>
              <w:t>监测点</w:t>
            </w:r>
          </w:p>
        </w:tc>
        <w:tc>
          <w:tcPr>
            <w:tcW w:w="1080" w:type="dxa"/>
            <w:vAlign w:val="center"/>
          </w:tcPr>
          <w:p w14:paraId="10843056" w14:textId="77777777" w:rsidR="00396911" w:rsidRDefault="00D16E6F">
            <w:pPr>
              <w:adjustRightInd w:val="0"/>
              <w:snapToGrid w:val="0"/>
              <w:spacing w:line="240" w:lineRule="auto"/>
              <w:ind w:firstLineChars="0" w:firstLine="0"/>
              <w:jc w:val="center"/>
              <w:rPr>
                <w:rFonts w:ascii="Times New Roman" w:hAnsi="Times New Roman"/>
                <w:b/>
                <w:bCs/>
                <w:snapToGrid w:val="0"/>
                <w:color w:val="0000FF"/>
                <w:sz w:val="21"/>
              </w:rPr>
            </w:pPr>
            <w:r>
              <w:rPr>
                <w:rFonts w:ascii="Times New Roman" w:hAnsi="Times New Roman"/>
                <w:b/>
                <w:bCs/>
                <w:snapToGrid w:val="0"/>
                <w:color w:val="0000FF"/>
                <w:sz w:val="21"/>
              </w:rPr>
              <w:t>监测频率</w:t>
            </w:r>
          </w:p>
        </w:tc>
      </w:tr>
      <w:tr w:rsidR="00396911" w14:paraId="33F37023" w14:textId="77777777">
        <w:trPr>
          <w:trHeight w:val="660"/>
        </w:trPr>
        <w:tc>
          <w:tcPr>
            <w:tcW w:w="1014" w:type="dxa"/>
            <w:vAlign w:val="center"/>
          </w:tcPr>
          <w:p w14:paraId="1EEEB2A6" w14:textId="77777777" w:rsidR="00396911" w:rsidRDefault="00D16E6F">
            <w:pPr>
              <w:adjustRightInd w:val="0"/>
              <w:snapToGrid w:val="0"/>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t>环境</w:t>
            </w:r>
          </w:p>
          <w:p w14:paraId="46484174" w14:textId="77777777" w:rsidR="00396911" w:rsidRDefault="00D16E6F">
            <w:pPr>
              <w:adjustRightInd w:val="0"/>
              <w:snapToGrid w:val="0"/>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t>空气</w:t>
            </w:r>
          </w:p>
        </w:tc>
        <w:tc>
          <w:tcPr>
            <w:tcW w:w="3375" w:type="dxa"/>
            <w:vAlign w:val="center"/>
          </w:tcPr>
          <w:p w14:paraId="5D03CCFD" w14:textId="77777777" w:rsidR="00396911" w:rsidRDefault="00D16E6F">
            <w:pPr>
              <w:adjustRightInd w:val="0"/>
              <w:snapToGrid w:val="0"/>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t>PM</w:t>
            </w:r>
            <w:r>
              <w:rPr>
                <w:rFonts w:ascii="Times New Roman" w:hAnsi="Times New Roman"/>
                <w:snapToGrid w:val="0"/>
                <w:color w:val="0000FF"/>
                <w:sz w:val="21"/>
                <w:vertAlign w:val="subscript"/>
              </w:rPr>
              <w:t>10</w:t>
            </w:r>
            <w:r>
              <w:rPr>
                <w:rFonts w:ascii="Times New Roman" w:hAnsi="Times New Roman"/>
                <w:snapToGrid w:val="0"/>
                <w:color w:val="0000FF"/>
                <w:sz w:val="21"/>
              </w:rPr>
              <w:t>、</w:t>
            </w:r>
            <w:r>
              <w:rPr>
                <w:rFonts w:ascii="Times New Roman" w:hAnsi="Times New Roman"/>
                <w:snapToGrid w:val="0"/>
                <w:color w:val="0000FF"/>
                <w:sz w:val="21"/>
              </w:rPr>
              <w:t>SO</w:t>
            </w:r>
            <w:r>
              <w:rPr>
                <w:rFonts w:ascii="Times New Roman" w:hAnsi="Times New Roman"/>
                <w:snapToGrid w:val="0"/>
                <w:color w:val="0000FF"/>
                <w:sz w:val="21"/>
                <w:vertAlign w:val="subscript"/>
              </w:rPr>
              <w:t>2</w:t>
            </w:r>
            <w:r>
              <w:rPr>
                <w:rFonts w:ascii="Times New Roman" w:hAnsi="Times New Roman"/>
                <w:snapToGrid w:val="0"/>
                <w:color w:val="0000FF"/>
                <w:sz w:val="21"/>
              </w:rPr>
              <w:t>、</w:t>
            </w:r>
            <w:r>
              <w:rPr>
                <w:rFonts w:ascii="Times New Roman" w:hAnsi="Times New Roman"/>
                <w:snapToGrid w:val="0"/>
                <w:color w:val="0000FF"/>
                <w:sz w:val="21"/>
              </w:rPr>
              <w:t>NO</w:t>
            </w:r>
            <w:r>
              <w:rPr>
                <w:rFonts w:ascii="Times New Roman" w:hAnsi="Times New Roman"/>
                <w:snapToGrid w:val="0"/>
                <w:color w:val="0000FF"/>
                <w:sz w:val="21"/>
                <w:vertAlign w:val="subscript"/>
              </w:rPr>
              <w:t>x</w:t>
            </w:r>
            <w:r>
              <w:rPr>
                <w:rFonts w:ascii="Times New Roman" w:hAnsi="Times New Roman"/>
                <w:snapToGrid w:val="0"/>
                <w:color w:val="0000FF"/>
                <w:sz w:val="21"/>
              </w:rPr>
              <w:t>、</w:t>
            </w:r>
            <w:r>
              <w:rPr>
                <w:rFonts w:ascii="Times New Roman" w:hAnsi="Times New Roman"/>
                <w:snapToGrid w:val="0"/>
                <w:color w:val="0000FF"/>
                <w:sz w:val="21"/>
              </w:rPr>
              <w:t>H</w:t>
            </w:r>
            <w:r>
              <w:rPr>
                <w:rFonts w:ascii="Times New Roman" w:hAnsi="Times New Roman"/>
                <w:snapToGrid w:val="0"/>
                <w:color w:val="0000FF"/>
                <w:sz w:val="21"/>
                <w:vertAlign w:val="subscript"/>
              </w:rPr>
              <w:t>2</w:t>
            </w:r>
            <w:r>
              <w:rPr>
                <w:rFonts w:ascii="Times New Roman" w:hAnsi="Times New Roman"/>
                <w:snapToGrid w:val="0"/>
                <w:color w:val="0000FF"/>
                <w:sz w:val="21"/>
              </w:rPr>
              <w:t>S</w:t>
            </w:r>
            <w:r>
              <w:rPr>
                <w:rFonts w:ascii="Times New Roman" w:hAnsi="Times New Roman"/>
                <w:snapToGrid w:val="0"/>
                <w:color w:val="0000FF"/>
                <w:sz w:val="21"/>
              </w:rPr>
              <w:t>、</w:t>
            </w:r>
            <w:r>
              <w:rPr>
                <w:rFonts w:ascii="Times New Roman" w:hAnsi="Times New Roman"/>
                <w:snapToGrid w:val="0"/>
                <w:color w:val="0000FF"/>
                <w:sz w:val="21"/>
              </w:rPr>
              <w:t>NH</w:t>
            </w:r>
            <w:r>
              <w:rPr>
                <w:rFonts w:ascii="Times New Roman" w:hAnsi="Times New Roman"/>
                <w:snapToGrid w:val="0"/>
                <w:color w:val="0000FF"/>
                <w:sz w:val="21"/>
                <w:vertAlign w:val="subscript"/>
              </w:rPr>
              <w:t>3</w:t>
            </w:r>
            <w:r>
              <w:rPr>
                <w:rFonts w:ascii="Times New Roman" w:hAnsi="Times New Roman"/>
                <w:bCs/>
                <w:color w:val="0000FF"/>
                <w:kern w:val="0"/>
                <w:sz w:val="21"/>
              </w:rPr>
              <w:t>、</w:t>
            </w:r>
            <w:proofErr w:type="spellStart"/>
            <w:r>
              <w:rPr>
                <w:rFonts w:ascii="Times New Roman" w:hAnsi="Times New Roman"/>
                <w:bCs/>
                <w:color w:val="0000FF"/>
                <w:kern w:val="0"/>
                <w:sz w:val="21"/>
              </w:rPr>
              <w:t>BaP</w:t>
            </w:r>
            <w:proofErr w:type="spellEnd"/>
            <w:r>
              <w:rPr>
                <w:rFonts w:ascii="Times New Roman" w:hAnsi="Times New Roman"/>
                <w:bCs/>
                <w:color w:val="0000FF"/>
                <w:kern w:val="0"/>
                <w:sz w:val="21"/>
              </w:rPr>
              <w:t>、</w:t>
            </w:r>
          </w:p>
        </w:tc>
        <w:tc>
          <w:tcPr>
            <w:tcW w:w="3030" w:type="dxa"/>
            <w:vAlign w:val="center"/>
          </w:tcPr>
          <w:p w14:paraId="75DBFB8B" w14:textId="77777777" w:rsidR="00396911" w:rsidRDefault="00D16E6F">
            <w:pPr>
              <w:spacing w:line="240" w:lineRule="auto"/>
              <w:ind w:firstLineChars="0" w:firstLine="0"/>
              <w:jc w:val="center"/>
              <w:rPr>
                <w:rFonts w:ascii="Times New Roman" w:hAnsi="Times New Roman"/>
                <w:snapToGrid w:val="0"/>
                <w:color w:val="0000FF"/>
                <w:sz w:val="21"/>
              </w:rPr>
            </w:pPr>
            <w:r>
              <w:rPr>
                <w:rFonts w:ascii="Times New Roman" w:hAnsi="Times New Roman" w:hint="eastAsia"/>
                <w:color w:val="0000FF"/>
                <w:sz w:val="21"/>
              </w:rPr>
              <w:t>钢联、北翼小屯、岭西</w:t>
            </w:r>
          </w:p>
        </w:tc>
        <w:tc>
          <w:tcPr>
            <w:tcW w:w="1080" w:type="dxa"/>
            <w:vAlign w:val="center"/>
          </w:tcPr>
          <w:p w14:paraId="134E0A72" w14:textId="77777777" w:rsidR="00396911" w:rsidRDefault="00D16E6F">
            <w:pPr>
              <w:adjustRightInd w:val="0"/>
              <w:snapToGrid w:val="0"/>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t>1</w:t>
            </w:r>
            <w:r>
              <w:rPr>
                <w:rFonts w:ascii="Times New Roman" w:hAnsi="Times New Roman"/>
                <w:snapToGrid w:val="0"/>
                <w:color w:val="0000FF"/>
                <w:sz w:val="21"/>
              </w:rPr>
              <w:t>次</w:t>
            </w:r>
            <w:r>
              <w:rPr>
                <w:rFonts w:ascii="Times New Roman" w:hAnsi="Times New Roman"/>
                <w:snapToGrid w:val="0"/>
                <w:color w:val="0000FF"/>
                <w:sz w:val="21"/>
              </w:rPr>
              <w:t>/</w:t>
            </w:r>
            <w:r>
              <w:rPr>
                <w:rFonts w:ascii="Times New Roman" w:hAnsi="Times New Roman"/>
                <w:snapToGrid w:val="0"/>
                <w:color w:val="0000FF"/>
                <w:sz w:val="21"/>
              </w:rPr>
              <w:t>年</w:t>
            </w:r>
          </w:p>
        </w:tc>
      </w:tr>
      <w:tr w:rsidR="00396911" w14:paraId="0F23A589" w14:textId="77777777">
        <w:trPr>
          <w:trHeight w:val="340"/>
        </w:trPr>
        <w:tc>
          <w:tcPr>
            <w:tcW w:w="1014" w:type="dxa"/>
            <w:vAlign w:val="center"/>
          </w:tcPr>
          <w:p w14:paraId="1D21B573" w14:textId="77777777" w:rsidR="00396911" w:rsidRDefault="00D16E6F">
            <w:pPr>
              <w:adjustRightInd w:val="0"/>
              <w:snapToGrid w:val="0"/>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t>地下水</w:t>
            </w:r>
          </w:p>
        </w:tc>
        <w:tc>
          <w:tcPr>
            <w:tcW w:w="3375" w:type="dxa"/>
            <w:vAlign w:val="center"/>
          </w:tcPr>
          <w:p w14:paraId="313AC23D" w14:textId="77777777" w:rsidR="00396911" w:rsidRDefault="00D16E6F">
            <w:pPr>
              <w:spacing w:line="240" w:lineRule="auto"/>
              <w:ind w:firstLineChars="0" w:firstLine="0"/>
              <w:jc w:val="center"/>
              <w:rPr>
                <w:rFonts w:ascii="Times New Roman" w:hAnsi="Times New Roman"/>
                <w:snapToGrid w:val="0"/>
                <w:color w:val="0000FF"/>
                <w:sz w:val="21"/>
                <w:lang w:val="zh-CN"/>
              </w:rPr>
            </w:pPr>
            <w:r>
              <w:rPr>
                <w:rFonts w:ascii="Times New Roman" w:hAnsi="Times New Roman"/>
                <w:color w:val="0000FF"/>
                <w:sz w:val="21"/>
                <w:lang w:bidi="ar"/>
              </w:rPr>
              <w:t>pH</w:t>
            </w:r>
            <w:r>
              <w:rPr>
                <w:rFonts w:ascii="Times New Roman" w:hAnsi="Times New Roman"/>
                <w:color w:val="0000FF"/>
                <w:sz w:val="21"/>
                <w:lang w:bidi="ar"/>
              </w:rPr>
              <w:t>、总硬度、溶解性总固体、硫酸盐、氯化物、铁、铜、锌、挥发酚、耗氧量、硝酸盐、亚硝酸盐、氨氮、氟化物、氰化物、汞、砷、镉、六价铬、铅、镍、硫化物、总铬、多环芳烃、苯、甲苯、二甲苯</w:t>
            </w:r>
          </w:p>
        </w:tc>
        <w:tc>
          <w:tcPr>
            <w:tcW w:w="3030" w:type="dxa"/>
            <w:vAlign w:val="center"/>
          </w:tcPr>
          <w:p w14:paraId="363A603F" w14:textId="77777777" w:rsidR="00396911" w:rsidRDefault="00D16E6F">
            <w:pPr>
              <w:spacing w:line="240" w:lineRule="auto"/>
              <w:ind w:firstLineChars="0" w:firstLine="0"/>
              <w:jc w:val="center"/>
              <w:rPr>
                <w:rFonts w:ascii="Times New Roman" w:hAnsi="Times New Roman"/>
                <w:snapToGrid w:val="0"/>
                <w:color w:val="0000FF"/>
                <w:sz w:val="21"/>
                <w:lang w:val="zh-CN"/>
              </w:rPr>
            </w:pPr>
            <w:r>
              <w:rPr>
                <w:rFonts w:ascii="Times New Roman" w:hAnsi="Times New Roman"/>
                <w:snapToGrid w:val="0"/>
                <w:color w:val="0000FF"/>
                <w:kern w:val="0"/>
                <w:sz w:val="21"/>
                <w:lang w:val="zh-CN"/>
              </w:rPr>
              <w:t>厂区上、下游监测井</w:t>
            </w:r>
          </w:p>
        </w:tc>
        <w:tc>
          <w:tcPr>
            <w:tcW w:w="1080" w:type="dxa"/>
            <w:vAlign w:val="center"/>
          </w:tcPr>
          <w:p w14:paraId="788B32AA" w14:textId="77777777" w:rsidR="00396911" w:rsidRDefault="00D16E6F">
            <w:pPr>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t>1</w:t>
            </w:r>
            <w:r>
              <w:rPr>
                <w:rFonts w:ascii="Times New Roman" w:hAnsi="Times New Roman"/>
                <w:snapToGrid w:val="0"/>
                <w:color w:val="0000FF"/>
                <w:sz w:val="21"/>
              </w:rPr>
              <w:t>次</w:t>
            </w:r>
            <w:r>
              <w:rPr>
                <w:rFonts w:ascii="Times New Roman" w:hAnsi="Times New Roman"/>
                <w:snapToGrid w:val="0"/>
                <w:color w:val="0000FF"/>
                <w:sz w:val="21"/>
              </w:rPr>
              <w:t>/</w:t>
            </w:r>
            <w:r>
              <w:rPr>
                <w:rFonts w:ascii="Times New Roman" w:hAnsi="Times New Roman"/>
                <w:snapToGrid w:val="0"/>
                <w:color w:val="0000FF"/>
                <w:sz w:val="21"/>
              </w:rPr>
              <w:t>年</w:t>
            </w:r>
          </w:p>
        </w:tc>
      </w:tr>
      <w:tr w:rsidR="00396911" w14:paraId="655AE4C8" w14:textId="77777777">
        <w:trPr>
          <w:trHeight w:val="340"/>
        </w:trPr>
        <w:tc>
          <w:tcPr>
            <w:tcW w:w="1014" w:type="dxa"/>
            <w:vAlign w:val="center"/>
          </w:tcPr>
          <w:p w14:paraId="65924352" w14:textId="77777777" w:rsidR="00396911" w:rsidRDefault="00D16E6F">
            <w:pPr>
              <w:adjustRightInd w:val="0"/>
              <w:snapToGrid w:val="0"/>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lastRenderedPageBreak/>
              <w:t>土壤</w:t>
            </w:r>
          </w:p>
        </w:tc>
        <w:tc>
          <w:tcPr>
            <w:tcW w:w="3375" w:type="dxa"/>
            <w:vAlign w:val="center"/>
          </w:tcPr>
          <w:p w14:paraId="372D96BA" w14:textId="77777777" w:rsidR="00396911" w:rsidRDefault="00D16E6F">
            <w:pPr>
              <w:spacing w:line="240" w:lineRule="auto"/>
              <w:ind w:firstLineChars="0" w:firstLine="0"/>
              <w:jc w:val="center"/>
              <w:rPr>
                <w:rFonts w:ascii="Times New Roman" w:hAnsi="Times New Roman"/>
                <w:color w:val="0000FF"/>
                <w:sz w:val="21"/>
                <w:lang w:bidi="ar"/>
              </w:rPr>
            </w:pPr>
            <w:r>
              <w:rPr>
                <w:rFonts w:ascii="Times New Roman" w:hAnsi="Times New Roman"/>
                <w:color w:val="0000FF"/>
                <w:sz w:val="21"/>
                <w:lang w:bidi="ar"/>
              </w:rPr>
              <w:t>pH</w:t>
            </w:r>
            <w:r>
              <w:rPr>
                <w:rFonts w:ascii="Times New Roman" w:hAnsi="Times New Roman"/>
                <w:color w:val="0000FF"/>
                <w:sz w:val="21"/>
                <w:lang w:bidi="ar"/>
              </w:rPr>
              <w:t>、阳离子交换量、镉、汞、砷、铜、铅、铬、锌、镍、多环芳烃、苯、甲苯、二甲苯</w:t>
            </w:r>
          </w:p>
        </w:tc>
        <w:tc>
          <w:tcPr>
            <w:tcW w:w="3030" w:type="dxa"/>
            <w:vAlign w:val="center"/>
          </w:tcPr>
          <w:p w14:paraId="6AFC33A9" w14:textId="77777777" w:rsidR="00396911" w:rsidRDefault="00D16E6F">
            <w:pPr>
              <w:spacing w:line="240" w:lineRule="auto"/>
              <w:ind w:firstLineChars="0" w:firstLine="0"/>
              <w:jc w:val="center"/>
              <w:rPr>
                <w:rFonts w:ascii="Times New Roman" w:hAnsi="Times New Roman"/>
                <w:snapToGrid w:val="0"/>
                <w:color w:val="0000FF"/>
                <w:kern w:val="0"/>
                <w:sz w:val="21"/>
                <w:lang w:val="zh-CN"/>
              </w:rPr>
            </w:pPr>
            <w:r>
              <w:rPr>
                <w:rFonts w:ascii="Times New Roman" w:hAnsi="Times New Roman" w:hint="eastAsia"/>
                <w:color w:val="0000FF"/>
                <w:sz w:val="21"/>
              </w:rPr>
              <w:t>钢联、北翼小屯、岭西</w:t>
            </w:r>
          </w:p>
        </w:tc>
        <w:tc>
          <w:tcPr>
            <w:tcW w:w="1080" w:type="dxa"/>
            <w:vAlign w:val="center"/>
          </w:tcPr>
          <w:p w14:paraId="6856CF48" w14:textId="77777777" w:rsidR="00396911" w:rsidRDefault="00D16E6F">
            <w:pPr>
              <w:spacing w:line="240" w:lineRule="auto"/>
              <w:ind w:firstLineChars="0" w:firstLine="0"/>
              <w:jc w:val="center"/>
              <w:rPr>
                <w:rFonts w:ascii="Times New Roman" w:hAnsi="Times New Roman"/>
                <w:snapToGrid w:val="0"/>
                <w:color w:val="0000FF"/>
                <w:sz w:val="21"/>
              </w:rPr>
            </w:pPr>
            <w:r>
              <w:rPr>
                <w:rFonts w:ascii="Times New Roman" w:hAnsi="Times New Roman"/>
                <w:snapToGrid w:val="0"/>
                <w:color w:val="0000FF"/>
                <w:sz w:val="21"/>
              </w:rPr>
              <w:t>1</w:t>
            </w:r>
            <w:r>
              <w:rPr>
                <w:rFonts w:ascii="Times New Roman" w:hAnsi="Times New Roman"/>
                <w:snapToGrid w:val="0"/>
                <w:color w:val="0000FF"/>
                <w:sz w:val="21"/>
              </w:rPr>
              <w:t>次</w:t>
            </w:r>
            <w:r>
              <w:rPr>
                <w:rFonts w:ascii="Times New Roman" w:hAnsi="Times New Roman"/>
                <w:snapToGrid w:val="0"/>
                <w:color w:val="0000FF"/>
                <w:sz w:val="21"/>
              </w:rPr>
              <w:t>/</w:t>
            </w:r>
            <w:r>
              <w:rPr>
                <w:rFonts w:ascii="Times New Roman" w:hAnsi="Times New Roman"/>
                <w:snapToGrid w:val="0"/>
                <w:color w:val="0000FF"/>
                <w:sz w:val="21"/>
              </w:rPr>
              <w:t>年</w:t>
            </w:r>
          </w:p>
        </w:tc>
      </w:tr>
    </w:tbl>
    <w:p w14:paraId="6B07AE83" w14:textId="77777777" w:rsidR="00396911" w:rsidRDefault="00D16E6F">
      <w:pPr>
        <w:ind w:firstLine="480"/>
        <w:rPr>
          <w:rFonts w:ascii="Times New Roman" w:hAnsi="Times New Roman"/>
          <w:bCs/>
          <w:szCs w:val="24"/>
        </w:rPr>
      </w:pPr>
      <w:r>
        <w:rPr>
          <w:rFonts w:ascii="Times New Roman" w:hAnsi="Times New Roman"/>
          <w:bCs/>
          <w:szCs w:val="24"/>
        </w:rPr>
        <w:t>（</w:t>
      </w:r>
      <w:r>
        <w:rPr>
          <w:rFonts w:ascii="Times New Roman" w:hAnsi="Times New Roman"/>
          <w:bCs/>
          <w:szCs w:val="24"/>
        </w:rPr>
        <w:t>3</w:t>
      </w:r>
      <w:r>
        <w:rPr>
          <w:rFonts w:ascii="Times New Roman" w:hAnsi="Times New Roman"/>
          <w:bCs/>
          <w:szCs w:val="24"/>
        </w:rPr>
        <w:t>）信息报告</w:t>
      </w:r>
    </w:p>
    <w:p w14:paraId="20BEB9F9" w14:textId="77777777" w:rsidR="00396911" w:rsidRDefault="00D16E6F">
      <w:pPr>
        <w:ind w:firstLine="480"/>
        <w:rPr>
          <w:rFonts w:ascii="Times New Roman" w:hAnsi="Times New Roman"/>
          <w:szCs w:val="24"/>
        </w:rPr>
      </w:pPr>
      <w:r>
        <w:rPr>
          <w:rFonts w:ascii="Times New Roman" w:hAnsi="Times New Roman"/>
          <w:szCs w:val="24"/>
        </w:rPr>
        <w:t>排污单位应编写自行监测年度报告，年度报告至少应包含以下内容：</w:t>
      </w:r>
    </w:p>
    <w:p w14:paraId="4FF14BF7" w14:textId="77777777" w:rsidR="00396911" w:rsidRDefault="00D16E6F">
      <w:pPr>
        <w:ind w:firstLine="480"/>
        <w:rPr>
          <w:rFonts w:ascii="Times New Roman" w:hAnsi="Times New Roman"/>
          <w:szCs w:val="24"/>
        </w:rPr>
      </w:pPr>
      <w:r>
        <w:rPr>
          <w:rFonts w:ascii="Times New Roman" w:hAnsi="Times New Roman"/>
          <w:szCs w:val="24"/>
        </w:rPr>
        <w:t>a</w:t>
      </w:r>
      <w:r>
        <w:rPr>
          <w:rFonts w:ascii="Times New Roman" w:hAnsi="Times New Roman"/>
          <w:szCs w:val="24"/>
        </w:rPr>
        <w:t>）监测方案的调整变化情况及变更原因；</w:t>
      </w:r>
    </w:p>
    <w:p w14:paraId="76FC19A5" w14:textId="77777777" w:rsidR="00396911" w:rsidRDefault="00D16E6F">
      <w:pPr>
        <w:ind w:firstLine="480"/>
        <w:rPr>
          <w:rFonts w:ascii="Times New Roman" w:hAnsi="Times New Roman"/>
          <w:szCs w:val="24"/>
        </w:rPr>
      </w:pPr>
      <w:r>
        <w:rPr>
          <w:rFonts w:ascii="Times New Roman" w:hAnsi="Times New Roman"/>
          <w:szCs w:val="24"/>
        </w:rPr>
        <w:t>b</w:t>
      </w:r>
      <w:r>
        <w:rPr>
          <w:rFonts w:ascii="Times New Roman" w:hAnsi="Times New Roman"/>
          <w:szCs w:val="24"/>
        </w:rPr>
        <w:t>）企业及各主要生产设施（至少涵盖废气主要污染源相关生产设施）全年运行天数，各监测点、各监测指标全年监测次数、超标情况、浓度分布情况；</w:t>
      </w:r>
    </w:p>
    <w:p w14:paraId="4070C3C1" w14:textId="77777777" w:rsidR="00396911" w:rsidRDefault="00D16E6F">
      <w:pPr>
        <w:ind w:firstLine="480"/>
        <w:rPr>
          <w:rFonts w:ascii="Times New Roman" w:hAnsi="Times New Roman"/>
          <w:szCs w:val="24"/>
        </w:rPr>
      </w:pPr>
      <w:r>
        <w:rPr>
          <w:rFonts w:ascii="Times New Roman" w:hAnsi="Times New Roman"/>
          <w:szCs w:val="24"/>
        </w:rPr>
        <w:t>c</w:t>
      </w:r>
      <w:r>
        <w:rPr>
          <w:rFonts w:ascii="Times New Roman" w:hAnsi="Times New Roman"/>
          <w:szCs w:val="24"/>
        </w:rPr>
        <w:t>）按要求开展的周边环境质量影响状况监测结果；</w:t>
      </w:r>
    </w:p>
    <w:p w14:paraId="4112A3D9" w14:textId="77777777" w:rsidR="00396911" w:rsidRDefault="00D16E6F">
      <w:pPr>
        <w:ind w:firstLine="480"/>
        <w:rPr>
          <w:rFonts w:ascii="Times New Roman" w:hAnsi="Times New Roman"/>
          <w:szCs w:val="24"/>
        </w:rPr>
      </w:pPr>
      <w:r>
        <w:rPr>
          <w:rFonts w:ascii="Times New Roman" w:hAnsi="Times New Roman"/>
          <w:szCs w:val="24"/>
        </w:rPr>
        <w:t>d</w:t>
      </w:r>
      <w:r>
        <w:rPr>
          <w:rFonts w:ascii="Times New Roman" w:hAnsi="Times New Roman"/>
          <w:szCs w:val="24"/>
        </w:rPr>
        <w:t>）自行监测开展的其他情况说明；</w:t>
      </w:r>
    </w:p>
    <w:p w14:paraId="0324826B" w14:textId="77777777" w:rsidR="00396911" w:rsidRDefault="00D16E6F">
      <w:pPr>
        <w:ind w:firstLine="480"/>
        <w:rPr>
          <w:rFonts w:ascii="Times New Roman" w:hAnsi="Times New Roman"/>
          <w:szCs w:val="24"/>
        </w:rPr>
      </w:pPr>
      <w:r>
        <w:rPr>
          <w:rFonts w:ascii="Times New Roman" w:hAnsi="Times New Roman"/>
          <w:szCs w:val="24"/>
        </w:rPr>
        <w:t>e</w:t>
      </w:r>
      <w:r>
        <w:rPr>
          <w:rFonts w:ascii="Times New Roman" w:hAnsi="Times New Roman"/>
          <w:szCs w:val="24"/>
        </w:rPr>
        <w:t>）排污单位实现达标排放所采取的主要措施。</w:t>
      </w:r>
    </w:p>
    <w:p w14:paraId="2AABFA65" w14:textId="77777777" w:rsidR="00396911" w:rsidRDefault="00D16E6F">
      <w:pPr>
        <w:ind w:firstLine="480"/>
        <w:rPr>
          <w:rFonts w:ascii="Times New Roman" w:hAnsi="Times New Roman"/>
          <w:bCs/>
          <w:szCs w:val="24"/>
        </w:rPr>
      </w:pPr>
      <w:r>
        <w:rPr>
          <w:rFonts w:ascii="Times New Roman" w:hAnsi="Times New Roman"/>
          <w:bCs/>
          <w:szCs w:val="24"/>
        </w:rPr>
        <w:t>（</w:t>
      </w:r>
      <w:r>
        <w:rPr>
          <w:rFonts w:ascii="Times New Roman" w:hAnsi="Times New Roman"/>
          <w:bCs/>
          <w:szCs w:val="24"/>
        </w:rPr>
        <w:t>4</w:t>
      </w:r>
      <w:r>
        <w:rPr>
          <w:rFonts w:ascii="Times New Roman" w:hAnsi="Times New Roman"/>
          <w:bCs/>
          <w:szCs w:val="24"/>
        </w:rPr>
        <w:t>）应急报告</w:t>
      </w:r>
    </w:p>
    <w:p w14:paraId="22B1BF06" w14:textId="77777777" w:rsidR="00396911" w:rsidRDefault="00D16E6F">
      <w:pPr>
        <w:ind w:firstLine="480"/>
        <w:rPr>
          <w:rFonts w:ascii="Times New Roman" w:hAnsi="Times New Roman"/>
          <w:szCs w:val="24"/>
        </w:rPr>
      </w:pPr>
      <w:r>
        <w:rPr>
          <w:rFonts w:ascii="Times New Roman" w:hAnsi="Times New Roman"/>
          <w:szCs w:val="24"/>
        </w:rPr>
        <w:t>监测结果出现超标的，排污单位应加密监测，并检查超标原因。短期内无法实现稳定达标排放的，应向环境保护主管部门提交事故分析报告，说明事故发生的原因，采取减轻或防止污染的措施，以及今后的预防及改进措施等；若因发生事故或者其他突发事件，排放的污水可能危及城镇排水与污水处理设施安全运行的，应当立即采取措施消除危害，并及时向城镇排水主管部门和环境保护主管部门等有关部门报告。</w:t>
      </w:r>
    </w:p>
    <w:p w14:paraId="17FA1ADB" w14:textId="77777777" w:rsidR="00396911" w:rsidRDefault="00D16E6F">
      <w:pPr>
        <w:ind w:firstLine="480"/>
        <w:rPr>
          <w:rFonts w:ascii="Times New Roman" w:hAnsi="Times New Roman"/>
          <w:bCs/>
          <w:szCs w:val="24"/>
        </w:rPr>
      </w:pPr>
      <w:r>
        <w:rPr>
          <w:rFonts w:ascii="Times New Roman" w:hAnsi="Times New Roman"/>
          <w:bCs/>
          <w:szCs w:val="24"/>
        </w:rPr>
        <w:t>（</w:t>
      </w:r>
      <w:r>
        <w:rPr>
          <w:rFonts w:ascii="Times New Roman" w:hAnsi="Times New Roman"/>
          <w:bCs/>
          <w:szCs w:val="24"/>
        </w:rPr>
        <w:t>5</w:t>
      </w:r>
      <w:r>
        <w:rPr>
          <w:rFonts w:ascii="Times New Roman" w:hAnsi="Times New Roman"/>
          <w:bCs/>
          <w:szCs w:val="24"/>
        </w:rPr>
        <w:t>）信息公开</w:t>
      </w:r>
    </w:p>
    <w:p w14:paraId="70E4F695" w14:textId="77777777" w:rsidR="00396911" w:rsidRDefault="00D16E6F">
      <w:pPr>
        <w:ind w:firstLine="480"/>
        <w:rPr>
          <w:rFonts w:ascii="Times New Roman" w:hAnsi="Times New Roman"/>
          <w:szCs w:val="24"/>
        </w:rPr>
      </w:pPr>
      <w:r>
        <w:rPr>
          <w:rFonts w:ascii="Times New Roman" w:hAnsi="Times New Roman"/>
          <w:szCs w:val="24"/>
        </w:rPr>
        <w:t>排污单位自行监测信息公开内容及方式按照《企业事业单位环境信息公开办法》（环境保护部令第</w:t>
      </w:r>
      <w:r>
        <w:rPr>
          <w:rFonts w:ascii="Times New Roman" w:hAnsi="Times New Roman"/>
          <w:szCs w:val="24"/>
        </w:rPr>
        <w:t>31</w:t>
      </w:r>
      <w:r>
        <w:rPr>
          <w:rFonts w:ascii="Times New Roman" w:hAnsi="Times New Roman"/>
          <w:szCs w:val="24"/>
        </w:rPr>
        <w:t>号）及《国家重点监控企业自行监测及信息公</w:t>
      </w:r>
      <w:r>
        <w:rPr>
          <w:rFonts w:ascii="Times New Roman" w:hAnsi="Times New Roman"/>
          <w:szCs w:val="24"/>
        </w:rPr>
        <w:t>开办法（试行）》（环发</w:t>
      </w:r>
      <w:r>
        <w:rPr>
          <w:rFonts w:ascii="Times New Roman" w:hAnsi="Times New Roman"/>
          <w:szCs w:val="24"/>
        </w:rPr>
        <w:t>[2013]81</w:t>
      </w:r>
      <w:r>
        <w:rPr>
          <w:rFonts w:ascii="Times New Roman" w:hAnsi="Times New Roman"/>
          <w:szCs w:val="24"/>
        </w:rPr>
        <w:t>号）执行。非重点排污单位的信息公开要求由地方环境保护主管部门确定。</w:t>
      </w:r>
    </w:p>
    <w:p w14:paraId="1AD4A6B8" w14:textId="77777777" w:rsidR="00396911" w:rsidRDefault="00D16E6F">
      <w:pPr>
        <w:pStyle w:val="2"/>
        <w:spacing w:beforeLines="50" w:before="120" w:afterLines="50" w:after="120"/>
        <w:rPr>
          <w:rFonts w:ascii="Times New Roman" w:hAnsi="Times New Roman"/>
        </w:rPr>
      </w:pPr>
      <w:bookmarkStart w:id="142" w:name="_Toc9843"/>
      <w:bookmarkStart w:id="143" w:name="_Toc9211"/>
      <w:r>
        <w:rPr>
          <w:rFonts w:ascii="Times New Roman" w:hAnsi="Times New Roman"/>
        </w:rPr>
        <w:t>8.3</w:t>
      </w:r>
      <w:r>
        <w:rPr>
          <w:rFonts w:ascii="Times New Roman" w:hAnsi="Times New Roman"/>
        </w:rPr>
        <w:t>污染物排放清单</w:t>
      </w:r>
      <w:bookmarkEnd w:id="142"/>
      <w:bookmarkEnd w:id="143"/>
    </w:p>
    <w:p w14:paraId="6B0CAC98" w14:textId="77777777" w:rsidR="00396911" w:rsidRDefault="00D16E6F">
      <w:pPr>
        <w:ind w:firstLine="480"/>
        <w:rPr>
          <w:rFonts w:ascii="Times New Roman" w:hAnsi="Times New Roman"/>
          <w:szCs w:val="24"/>
        </w:rPr>
      </w:pPr>
      <w:r>
        <w:rPr>
          <w:rFonts w:ascii="Times New Roman" w:hAnsi="Times New Roman"/>
        </w:rPr>
        <w:t>本项目污染物排放清单见表</w:t>
      </w:r>
      <w:r>
        <w:rPr>
          <w:rFonts w:ascii="Times New Roman" w:hAnsi="Times New Roman"/>
        </w:rPr>
        <w:t>8.3-1</w:t>
      </w:r>
      <w:r>
        <w:rPr>
          <w:rFonts w:ascii="Times New Roman" w:hAnsi="Times New Roman"/>
        </w:rPr>
        <w:t>。</w:t>
      </w:r>
    </w:p>
    <w:p w14:paraId="6046358F" w14:textId="77777777" w:rsidR="00396911" w:rsidRDefault="00396911">
      <w:pPr>
        <w:pStyle w:val="TOC2"/>
        <w:rPr>
          <w:rFonts w:ascii="Times New Roman" w:hAnsi="Times New Roman"/>
          <w:szCs w:val="24"/>
        </w:rPr>
        <w:sectPr w:rsidR="00396911">
          <w:pgSz w:w="11906" w:h="16838"/>
          <w:pgMar w:top="1871" w:right="1871" w:bottom="1871" w:left="1871" w:header="1361" w:footer="1134" w:gutter="0"/>
          <w:cols w:space="720"/>
          <w:docGrid w:linePitch="326"/>
        </w:sectPr>
      </w:pPr>
    </w:p>
    <w:p w14:paraId="00818FFC" w14:textId="77777777" w:rsidR="00396911" w:rsidRDefault="00D16E6F">
      <w:pPr>
        <w:adjustRightInd w:val="0"/>
        <w:snapToGrid w:val="0"/>
        <w:ind w:firstLine="482"/>
        <w:jc w:val="center"/>
        <w:rPr>
          <w:rFonts w:ascii="Times New Roman" w:hAnsi="Times New Roman"/>
          <w:b/>
        </w:rPr>
      </w:pPr>
      <w:r>
        <w:rPr>
          <w:rFonts w:ascii="Times New Roman" w:hAnsi="Times New Roman"/>
          <w:b/>
        </w:rPr>
        <w:lastRenderedPageBreak/>
        <w:t>表</w:t>
      </w:r>
      <w:r>
        <w:rPr>
          <w:rFonts w:ascii="Times New Roman" w:hAnsi="Times New Roman"/>
          <w:b/>
        </w:rPr>
        <w:t xml:space="preserve">8.3-1  </w:t>
      </w:r>
      <w:r>
        <w:rPr>
          <w:rFonts w:ascii="Times New Roman" w:hAnsi="Times New Roman"/>
          <w:b/>
        </w:rPr>
        <w:t>污染物排放清单</w:t>
      </w:r>
    </w:p>
    <w:tbl>
      <w:tblPr>
        <w:tblW w:w="13312"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37"/>
        <w:gridCol w:w="693"/>
        <w:gridCol w:w="1042"/>
        <w:gridCol w:w="933"/>
        <w:gridCol w:w="1586"/>
        <w:gridCol w:w="1275"/>
        <w:gridCol w:w="970"/>
        <w:gridCol w:w="942"/>
        <w:gridCol w:w="1407"/>
        <w:gridCol w:w="1409"/>
        <w:gridCol w:w="2418"/>
      </w:tblGrid>
      <w:tr w:rsidR="00396911" w14:paraId="7DB88F37" w14:textId="77777777">
        <w:trPr>
          <w:trHeight w:val="284"/>
        </w:trPr>
        <w:tc>
          <w:tcPr>
            <w:tcW w:w="637" w:type="dxa"/>
            <w:vAlign w:val="center"/>
          </w:tcPr>
          <w:p w14:paraId="057D72A5"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类别</w:t>
            </w:r>
          </w:p>
        </w:tc>
        <w:tc>
          <w:tcPr>
            <w:tcW w:w="2668" w:type="dxa"/>
            <w:gridSpan w:val="3"/>
            <w:vAlign w:val="center"/>
          </w:tcPr>
          <w:p w14:paraId="38A3CAFB"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管理项目污染物</w:t>
            </w:r>
          </w:p>
        </w:tc>
        <w:tc>
          <w:tcPr>
            <w:tcW w:w="1586" w:type="dxa"/>
            <w:vAlign w:val="center"/>
          </w:tcPr>
          <w:p w14:paraId="7EAED681"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snapToGrid w:val="0"/>
                <w:color w:val="0000FF"/>
                <w:kern w:val="0"/>
                <w:sz w:val="18"/>
                <w:szCs w:val="18"/>
              </w:rPr>
              <w:t>污染防治措施</w:t>
            </w:r>
          </w:p>
        </w:tc>
        <w:tc>
          <w:tcPr>
            <w:tcW w:w="1275" w:type="dxa"/>
            <w:vAlign w:val="center"/>
          </w:tcPr>
          <w:p w14:paraId="14681338" w14:textId="77777777" w:rsidR="00396911" w:rsidRDefault="00D16E6F">
            <w:pPr>
              <w:spacing w:line="240" w:lineRule="atLeast"/>
              <w:ind w:firstLineChars="0" w:firstLine="0"/>
              <w:jc w:val="center"/>
              <w:rPr>
                <w:rFonts w:ascii="Times New Roman" w:hAnsi="Times New Roman"/>
                <w:snapToGrid w:val="0"/>
                <w:color w:val="0000FF"/>
                <w:kern w:val="0"/>
                <w:sz w:val="18"/>
                <w:szCs w:val="18"/>
              </w:rPr>
            </w:pPr>
            <w:r>
              <w:rPr>
                <w:rFonts w:ascii="Times New Roman" w:hAnsi="Times New Roman"/>
                <w:snapToGrid w:val="0"/>
                <w:color w:val="0000FF"/>
                <w:kern w:val="0"/>
                <w:sz w:val="18"/>
                <w:szCs w:val="18"/>
              </w:rPr>
              <w:t>排污口</w:t>
            </w:r>
          </w:p>
          <w:p w14:paraId="77B604A9"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snapToGrid w:val="0"/>
                <w:color w:val="0000FF"/>
                <w:kern w:val="0"/>
                <w:sz w:val="18"/>
                <w:szCs w:val="18"/>
              </w:rPr>
              <w:t>信息</w:t>
            </w:r>
          </w:p>
        </w:tc>
        <w:tc>
          <w:tcPr>
            <w:tcW w:w="970" w:type="dxa"/>
            <w:vAlign w:val="center"/>
          </w:tcPr>
          <w:p w14:paraId="1CDDC5E0"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产生量</w:t>
            </w:r>
            <w:r>
              <w:rPr>
                <w:rFonts w:ascii="Times New Roman" w:hAnsi="Times New Roman"/>
                <w:color w:val="0000FF"/>
                <w:kern w:val="0"/>
                <w:sz w:val="18"/>
                <w:szCs w:val="18"/>
              </w:rPr>
              <w:t>t/a</w:t>
            </w:r>
          </w:p>
        </w:tc>
        <w:tc>
          <w:tcPr>
            <w:tcW w:w="942" w:type="dxa"/>
            <w:vAlign w:val="center"/>
          </w:tcPr>
          <w:p w14:paraId="02FCED3B"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排放量</w:t>
            </w:r>
            <w:r>
              <w:rPr>
                <w:rFonts w:ascii="Times New Roman" w:hAnsi="Times New Roman"/>
                <w:color w:val="0000FF"/>
                <w:kern w:val="0"/>
                <w:sz w:val="18"/>
                <w:szCs w:val="18"/>
              </w:rPr>
              <w:t>t/a</w:t>
            </w:r>
          </w:p>
        </w:tc>
        <w:tc>
          <w:tcPr>
            <w:tcW w:w="1407" w:type="dxa"/>
            <w:vAlign w:val="center"/>
          </w:tcPr>
          <w:p w14:paraId="3C25B585" w14:textId="77777777" w:rsidR="00396911" w:rsidRDefault="00D16E6F">
            <w:pPr>
              <w:spacing w:line="240" w:lineRule="atLeast"/>
              <w:ind w:firstLineChars="0" w:firstLine="0"/>
              <w:jc w:val="center"/>
              <w:rPr>
                <w:rFonts w:ascii="Times New Roman" w:hAnsi="Times New Roman"/>
                <w:snapToGrid w:val="0"/>
                <w:color w:val="0000FF"/>
                <w:kern w:val="0"/>
                <w:sz w:val="18"/>
                <w:szCs w:val="18"/>
              </w:rPr>
            </w:pPr>
            <w:r>
              <w:rPr>
                <w:rFonts w:ascii="Times New Roman" w:hAnsi="Times New Roman"/>
                <w:snapToGrid w:val="0"/>
                <w:color w:val="0000FF"/>
                <w:kern w:val="0"/>
                <w:sz w:val="18"/>
                <w:szCs w:val="18"/>
              </w:rPr>
              <w:t>排放浓度</w:t>
            </w:r>
            <w:r>
              <w:rPr>
                <w:rFonts w:ascii="Times New Roman" w:hAnsi="Times New Roman"/>
                <w:snapToGrid w:val="0"/>
                <w:color w:val="0000FF"/>
                <w:kern w:val="0"/>
                <w:sz w:val="18"/>
                <w:szCs w:val="18"/>
              </w:rPr>
              <w:t>mg/L</w:t>
            </w:r>
          </w:p>
          <w:p w14:paraId="0DB174EE" w14:textId="77777777" w:rsidR="00396911" w:rsidRDefault="00D16E6F">
            <w:pPr>
              <w:spacing w:line="240" w:lineRule="atLeast"/>
              <w:ind w:firstLineChars="0" w:firstLine="0"/>
              <w:jc w:val="center"/>
              <w:rPr>
                <w:rFonts w:ascii="Times New Roman" w:hAnsi="Times New Roman"/>
                <w:color w:val="0000FF"/>
                <w:kern w:val="0"/>
                <w:sz w:val="18"/>
                <w:szCs w:val="18"/>
              </w:rPr>
            </w:pPr>
            <w:r>
              <w:rPr>
                <w:rFonts w:ascii="Times New Roman" w:hAnsi="Times New Roman"/>
                <w:snapToGrid w:val="0"/>
                <w:color w:val="0000FF"/>
                <w:kern w:val="0"/>
                <w:sz w:val="18"/>
                <w:szCs w:val="18"/>
              </w:rPr>
              <w:t>(</w:t>
            </w:r>
            <w:r>
              <w:rPr>
                <w:rFonts w:ascii="Times New Roman" w:hAnsi="Times New Roman"/>
                <w:color w:val="0000FF"/>
                <w:sz w:val="18"/>
                <w:szCs w:val="18"/>
              </w:rPr>
              <w:t>mg/m</w:t>
            </w:r>
            <w:r>
              <w:rPr>
                <w:rFonts w:ascii="Times New Roman" w:hAnsi="Times New Roman"/>
                <w:color w:val="0000FF"/>
                <w:sz w:val="18"/>
                <w:szCs w:val="18"/>
                <w:vertAlign w:val="superscript"/>
              </w:rPr>
              <w:t>3)</w:t>
            </w:r>
          </w:p>
        </w:tc>
        <w:tc>
          <w:tcPr>
            <w:tcW w:w="1409" w:type="dxa"/>
            <w:vAlign w:val="center"/>
          </w:tcPr>
          <w:p w14:paraId="6BDF8F1F" w14:textId="77777777" w:rsidR="00396911" w:rsidRDefault="00D16E6F">
            <w:pPr>
              <w:spacing w:line="240" w:lineRule="atLeast"/>
              <w:ind w:firstLineChars="0" w:firstLine="0"/>
              <w:jc w:val="center"/>
              <w:rPr>
                <w:rFonts w:ascii="Times New Roman" w:hAnsi="Times New Roman"/>
                <w:color w:val="0000FF"/>
                <w:kern w:val="0"/>
                <w:sz w:val="18"/>
                <w:szCs w:val="18"/>
              </w:rPr>
            </w:pPr>
            <w:r>
              <w:rPr>
                <w:rFonts w:ascii="Times New Roman" w:hAnsi="Times New Roman"/>
                <w:snapToGrid w:val="0"/>
                <w:color w:val="0000FF"/>
                <w:kern w:val="0"/>
                <w:sz w:val="18"/>
                <w:szCs w:val="18"/>
              </w:rPr>
              <w:t>总量控制指标</w:t>
            </w:r>
            <w:r>
              <w:rPr>
                <w:rFonts w:ascii="Times New Roman" w:hAnsi="Times New Roman"/>
                <w:snapToGrid w:val="0"/>
                <w:color w:val="0000FF"/>
                <w:kern w:val="0"/>
                <w:sz w:val="18"/>
                <w:szCs w:val="18"/>
              </w:rPr>
              <w:t>t/a</w:t>
            </w:r>
          </w:p>
        </w:tc>
        <w:tc>
          <w:tcPr>
            <w:tcW w:w="2418" w:type="dxa"/>
            <w:vAlign w:val="center"/>
          </w:tcPr>
          <w:p w14:paraId="7A828F18" w14:textId="77777777" w:rsidR="00396911" w:rsidRDefault="00D16E6F">
            <w:pPr>
              <w:spacing w:line="240" w:lineRule="atLeast"/>
              <w:ind w:firstLineChars="0" w:firstLine="0"/>
              <w:jc w:val="center"/>
              <w:rPr>
                <w:rFonts w:ascii="Times New Roman" w:hAnsi="Times New Roman"/>
                <w:color w:val="0000FF"/>
                <w:kern w:val="0"/>
                <w:sz w:val="18"/>
                <w:szCs w:val="18"/>
              </w:rPr>
            </w:pPr>
            <w:r>
              <w:rPr>
                <w:rFonts w:ascii="Times New Roman" w:hAnsi="Times New Roman"/>
                <w:snapToGrid w:val="0"/>
                <w:color w:val="0000FF"/>
                <w:kern w:val="0"/>
                <w:sz w:val="18"/>
                <w:szCs w:val="18"/>
              </w:rPr>
              <w:t>执行标准</w:t>
            </w:r>
          </w:p>
        </w:tc>
      </w:tr>
      <w:tr w:rsidR="00396911" w14:paraId="6D2E419D" w14:textId="77777777">
        <w:trPr>
          <w:trHeight w:val="989"/>
        </w:trPr>
        <w:tc>
          <w:tcPr>
            <w:tcW w:w="637" w:type="dxa"/>
            <w:vMerge w:val="restart"/>
            <w:vAlign w:val="center"/>
          </w:tcPr>
          <w:p w14:paraId="2C5B28CB"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废气</w:t>
            </w:r>
          </w:p>
        </w:tc>
        <w:tc>
          <w:tcPr>
            <w:tcW w:w="693" w:type="dxa"/>
            <w:vMerge w:val="restart"/>
            <w:vAlign w:val="center"/>
          </w:tcPr>
          <w:p w14:paraId="4038B84E"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炼焦</w:t>
            </w:r>
          </w:p>
        </w:tc>
        <w:tc>
          <w:tcPr>
            <w:tcW w:w="1042" w:type="dxa"/>
            <w:vMerge w:val="restart"/>
            <w:vAlign w:val="center"/>
          </w:tcPr>
          <w:p w14:paraId="5B0369E4"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焦炉烟囱</w:t>
            </w:r>
          </w:p>
        </w:tc>
        <w:tc>
          <w:tcPr>
            <w:tcW w:w="933" w:type="dxa"/>
            <w:vAlign w:val="center"/>
          </w:tcPr>
          <w:p w14:paraId="2D023CB3"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颗粒物</w:t>
            </w:r>
          </w:p>
        </w:tc>
        <w:tc>
          <w:tcPr>
            <w:tcW w:w="1586" w:type="dxa"/>
            <w:vAlign w:val="center"/>
          </w:tcPr>
          <w:p w14:paraId="49DF75F2"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布袋除尘器，除尘效率</w:t>
            </w:r>
            <w:r>
              <w:rPr>
                <w:rFonts w:ascii="Times New Roman" w:hAnsi="Times New Roman"/>
                <w:color w:val="0000FF"/>
                <w:kern w:val="0"/>
                <w:sz w:val="18"/>
                <w:szCs w:val="18"/>
              </w:rPr>
              <w:t>99.8%</w:t>
            </w:r>
          </w:p>
        </w:tc>
        <w:tc>
          <w:tcPr>
            <w:tcW w:w="1275" w:type="dxa"/>
            <w:vMerge w:val="restart"/>
            <w:vAlign w:val="center"/>
          </w:tcPr>
          <w:p w14:paraId="1CBC935E"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1</w:t>
            </w:r>
            <w:r>
              <w:rPr>
                <w:rFonts w:ascii="Times New Roman" w:hAnsi="Times New Roman" w:hint="eastAsia"/>
                <w:color w:val="0000FF"/>
                <w:kern w:val="0"/>
                <w:sz w:val="18"/>
                <w:szCs w:val="18"/>
              </w:rPr>
              <w:t>05</w:t>
            </w:r>
            <w:r>
              <w:rPr>
                <w:rFonts w:ascii="Times New Roman" w:hAnsi="Times New Roman"/>
                <w:color w:val="0000FF"/>
                <w:kern w:val="0"/>
                <w:sz w:val="18"/>
                <w:szCs w:val="18"/>
              </w:rPr>
              <w:t>m</w:t>
            </w:r>
            <w:r>
              <w:rPr>
                <w:rFonts w:ascii="Times New Roman" w:hAnsi="Times New Roman"/>
                <w:color w:val="0000FF"/>
                <w:kern w:val="0"/>
                <w:sz w:val="18"/>
                <w:szCs w:val="18"/>
              </w:rPr>
              <w:t>烟囱高空排放</w:t>
            </w:r>
          </w:p>
        </w:tc>
        <w:tc>
          <w:tcPr>
            <w:tcW w:w="970" w:type="dxa"/>
            <w:vAlign w:val="center"/>
          </w:tcPr>
          <w:p w14:paraId="096E3772"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hint="eastAsia"/>
                <w:color w:val="0000FF"/>
                <w:kern w:val="0"/>
                <w:sz w:val="18"/>
                <w:szCs w:val="18"/>
              </w:rPr>
              <w:t>1451.6</w:t>
            </w:r>
          </w:p>
        </w:tc>
        <w:tc>
          <w:tcPr>
            <w:tcW w:w="942" w:type="dxa"/>
            <w:vAlign w:val="center"/>
          </w:tcPr>
          <w:p w14:paraId="6451D007"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hint="eastAsia"/>
                <w:color w:val="0000FF"/>
                <w:kern w:val="0"/>
                <w:sz w:val="18"/>
                <w:szCs w:val="18"/>
              </w:rPr>
              <w:t>2.903</w:t>
            </w:r>
          </w:p>
        </w:tc>
        <w:tc>
          <w:tcPr>
            <w:tcW w:w="1407" w:type="dxa"/>
            <w:vAlign w:val="center"/>
          </w:tcPr>
          <w:p w14:paraId="31A67E8D" w14:textId="77777777" w:rsidR="00396911" w:rsidRDefault="00D16E6F">
            <w:pPr>
              <w:widowControl/>
              <w:spacing w:line="240" w:lineRule="auto"/>
              <w:ind w:firstLineChars="0" w:firstLine="0"/>
              <w:jc w:val="center"/>
              <w:textAlignment w:val="center"/>
              <w:rPr>
                <w:rFonts w:ascii="Times New Roman" w:hAnsi="Times New Roman"/>
                <w:color w:val="0000FF"/>
                <w:kern w:val="0"/>
                <w:sz w:val="18"/>
                <w:szCs w:val="18"/>
              </w:rPr>
            </w:pPr>
            <w:r>
              <w:rPr>
                <w:rFonts w:ascii="Times New Roman" w:eastAsiaTheme="minorEastAsia" w:hAnsi="Times New Roman"/>
                <w:color w:val="0000FF"/>
                <w:kern w:val="0"/>
                <w:sz w:val="18"/>
                <w:szCs w:val="18"/>
                <w:lang w:bidi="ar"/>
              </w:rPr>
              <w:t>29</w:t>
            </w:r>
          </w:p>
        </w:tc>
        <w:tc>
          <w:tcPr>
            <w:tcW w:w="1409" w:type="dxa"/>
            <w:vAlign w:val="center"/>
          </w:tcPr>
          <w:p w14:paraId="5B51B12D"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color w:val="0000FF"/>
                <w:kern w:val="0"/>
                <w:sz w:val="18"/>
                <w:szCs w:val="18"/>
              </w:rPr>
              <w:t>101.62</w:t>
            </w:r>
          </w:p>
        </w:tc>
        <w:tc>
          <w:tcPr>
            <w:tcW w:w="2418" w:type="dxa"/>
            <w:vMerge w:val="restart"/>
            <w:vAlign w:val="center"/>
          </w:tcPr>
          <w:p w14:paraId="6806EFE6"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sz w:val="18"/>
                <w:szCs w:val="18"/>
              </w:rPr>
              <w:t>《炼焦化学工业污染物排放标准》（</w:t>
            </w:r>
            <w:r>
              <w:rPr>
                <w:rFonts w:ascii="Times New Roman" w:hAnsi="Times New Roman"/>
                <w:color w:val="0000FF"/>
                <w:sz w:val="18"/>
                <w:szCs w:val="18"/>
              </w:rPr>
              <w:t>GB16171-2012</w:t>
            </w:r>
            <w:r>
              <w:rPr>
                <w:rFonts w:ascii="Times New Roman" w:hAnsi="Times New Roman"/>
                <w:color w:val="0000FF"/>
                <w:sz w:val="18"/>
                <w:szCs w:val="18"/>
              </w:rPr>
              <w:t>）表</w:t>
            </w:r>
            <w:r>
              <w:rPr>
                <w:rFonts w:ascii="Times New Roman" w:hAnsi="Times New Roman"/>
                <w:color w:val="0000FF"/>
                <w:sz w:val="18"/>
                <w:szCs w:val="18"/>
              </w:rPr>
              <w:t>5</w:t>
            </w:r>
            <w:r>
              <w:rPr>
                <w:rFonts w:ascii="Times New Roman" w:hAnsi="Times New Roman"/>
                <w:color w:val="0000FF"/>
                <w:sz w:val="18"/>
                <w:szCs w:val="18"/>
              </w:rPr>
              <w:t>新建企业大气污染物排放限值</w:t>
            </w:r>
          </w:p>
        </w:tc>
      </w:tr>
      <w:tr w:rsidR="00396911" w14:paraId="75201306" w14:textId="77777777">
        <w:trPr>
          <w:trHeight w:val="284"/>
        </w:trPr>
        <w:tc>
          <w:tcPr>
            <w:tcW w:w="637" w:type="dxa"/>
            <w:vMerge/>
            <w:vAlign w:val="center"/>
          </w:tcPr>
          <w:p w14:paraId="229815EE"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693" w:type="dxa"/>
            <w:vMerge/>
            <w:vAlign w:val="center"/>
          </w:tcPr>
          <w:p w14:paraId="3F8E0289"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1042" w:type="dxa"/>
            <w:vMerge/>
            <w:vAlign w:val="center"/>
          </w:tcPr>
          <w:p w14:paraId="460408A7"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933" w:type="dxa"/>
            <w:vAlign w:val="center"/>
          </w:tcPr>
          <w:p w14:paraId="23CCC211"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SO</w:t>
            </w:r>
            <w:r>
              <w:rPr>
                <w:rFonts w:ascii="Times New Roman" w:hAnsi="Times New Roman"/>
                <w:color w:val="0000FF"/>
                <w:kern w:val="0"/>
                <w:sz w:val="18"/>
                <w:szCs w:val="18"/>
                <w:vertAlign w:val="subscript"/>
              </w:rPr>
              <w:t>2</w:t>
            </w:r>
          </w:p>
        </w:tc>
        <w:tc>
          <w:tcPr>
            <w:tcW w:w="1586" w:type="dxa"/>
            <w:vAlign w:val="center"/>
          </w:tcPr>
          <w:p w14:paraId="013DC006"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半干法脱硫，脱硫效率</w:t>
            </w:r>
            <w:r>
              <w:rPr>
                <w:rFonts w:ascii="Times New Roman" w:hAnsi="Times New Roman"/>
                <w:color w:val="0000FF"/>
                <w:kern w:val="0"/>
                <w:sz w:val="18"/>
                <w:szCs w:val="18"/>
              </w:rPr>
              <w:t>85%</w:t>
            </w:r>
          </w:p>
        </w:tc>
        <w:tc>
          <w:tcPr>
            <w:tcW w:w="1275" w:type="dxa"/>
            <w:vMerge/>
            <w:vAlign w:val="center"/>
          </w:tcPr>
          <w:p w14:paraId="38FC6259" w14:textId="77777777" w:rsidR="00396911" w:rsidRDefault="00396911">
            <w:pPr>
              <w:widowControl/>
              <w:spacing w:line="240" w:lineRule="atLeast"/>
              <w:ind w:firstLineChars="0" w:firstLine="0"/>
              <w:jc w:val="center"/>
              <w:rPr>
                <w:rFonts w:ascii="Times New Roman" w:hAnsi="Times New Roman"/>
                <w:color w:val="0000FF"/>
                <w:kern w:val="0"/>
                <w:sz w:val="18"/>
                <w:szCs w:val="18"/>
              </w:rPr>
            </w:pPr>
          </w:p>
        </w:tc>
        <w:tc>
          <w:tcPr>
            <w:tcW w:w="970" w:type="dxa"/>
            <w:vAlign w:val="center"/>
          </w:tcPr>
          <w:p w14:paraId="4555C4B4"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hint="eastAsia"/>
                <w:color w:val="0000FF"/>
                <w:kern w:val="0"/>
                <w:sz w:val="18"/>
                <w:szCs w:val="18"/>
              </w:rPr>
              <w:t>0.06</w:t>
            </w:r>
          </w:p>
        </w:tc>
        <w:tc>
          <w:tcPr>
            <w:tcW w:w="942" w:type="dxa"/>
            <w:vAlign w:val="center"/>
          </w:tcPr>
          <w:p w14:paraId="06680091"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hint="eastAsia"/>
                <w:color w:val="0000FF"/>
                <w:kern w:val="0"/>
                <w:sz w:val="18"/>
                <w:szCs w:val="18"/>
              </w:rPr>
              <w:t>0.009</w:t>
            </w:r>
          </w:p>
        </w:tc>
        <w:tc>
          <w:tcPr>
            <w:tcW w:w="1407" w:type="dxa"/>
            <w:vAlign w:val="center"/>
          </w:tcPr>
          <w:p w14:paraId="5EEA5F9D" w14:textId="77777777" w:rsidR="00396911" w:rsidRDefault="00D16E6F">
            <w:pPr>
              <w:widowControl/>
              <w:spacing w:line="240" w:lineRule="auto"/>
              <w:ind w:firstLineChars="0" w:firstLine="0"/>
              <w:jc w:val="center"/>
              <w:textAlignment w:val="center"/>
              <w:rPr>
                <w:rFonts w:ascii="Times New Roman" w:hAnsi="Times New Roman"/>
                <w:color w:val="0000FF"/>
                <w:kern w:val="0"/>
                <w:sz w:val="18"/>
                <w:szCs w:val="18"/>
              </w:rPr>
            </w:pPr>
            <w:r>
              <w:rPr>
                <w:rFonts w:ascii="Times New Roman" w:eastAsiaTheme="minorEastAsia" w:hAnsi="Times New Roman"/>
                <w:color w:val="0000FF"/>
                <w:kern w:val="0"/>
                <w:sz w:val="18"/>
                <w:szCs w:val="18"/>
                <w:lang w:bidi="ar"/>
              </w:rPr>
              <w:t xml:space="preserve">7.23 </w:t>
            </w:r>
          </w:p>
        </w:tc>
        <w:tc>
          <w:tcPr>
            <w:tcW w:w="1409" w:type="dxa"/>
            <w:vAlign w:val="center"/>
          </w:tcPr>
          <w:p w14:paraId="6062F8ED"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color w:val="0000FF"/>
                <w:kern w:val="0"/>
                <w:sz w:val="18"/>
                <w:szCs w:val="18"/>
              </w:rPr>
              <w:t>25.35</w:t>
            </w:r>
          </w:p>
        </w:tc>
        <w:tc>
          <w:tcPr>
            <w:tcW w:w="2418" w:type="dxa"/>
            <w:vMerge/>
            <w:vAlign w:val="center"/>
          </w:tcPr>
          <w:p w14:paraId="4FF495B5"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r>
      <w:tr w:rsidR="00396911" w14:paraId="1709DB85" w14:textId="77777777">
        <w:trPr>
          <w:trHeight w:val="284"/>
        </w:trPr>
        <w:tc>
          <w:tcPr>
            <w:tcW w:w="637" w:type="dxa"/>
            <w:vMerge/>
            <w:vAlign w:val="center"/>
          </w:tcPr>
          <w:p w14:paraId="6A86B7F3"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693" w:type="dxa"/>
            <w:vMerge/>
            <w:vAlign w:val="center"/>
          </w:tcPr>
          <w:p w14:paraId="4D4BDF56"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1042" w:type="dxa"/>
            <w:vMerge/>
            <w:vAlign w:val="center"/>
          </w:tcPr>
          <w:p w14:paraId="72C3BBF5"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933" w:type="dxa"/>
            <w:vAlign w:val="center"/>
          </w:tcPr>
          <w:p w14:paraId="5A0E9E6A"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NO</w:t>
            </w:r>
            <w:r>
              <w:rPr>
                <w:rFonts w:ascii="Times New Roman" w:hAnsi="Times New Roman"/>
                <w:color w:val="0000FF"/>
                <w:kern w:val="0"/>
                <w:sz w:val="18"/>
                <w:szCs w:val="18"/>
                <w:vertAlign w:val="subscript"/>
              </w:rPr>
              <w:t>x</w:t>
            </w:r>
          </w:p>
        </w:tc>
        <w:tc>
          <w:tcPr>
            <w:tcW w:w="1586" w:type="dxa"/>
            <w:vAlign w:val="center"/>
          </w:tcPr>
          <w:p w14:paraId="7DE01E72"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炉内脱硝</w:t>
            </w:r>
            <w:r>
              <w:rPr>
                <w:rFonts w:ascii="Times New Roman" w:hAnsi="Times New Roman"/>
                <w:color w:val="0000FF"/>
                <w:kern w:val="0"/>
                <w:sz w:val="18"/>
                <w:szCs w:val="18"/>
              </w:rPr>
              <w:t>+SCR</w:t>
            </w:r>
            <w:r>
              <w:rPr>
                <w:rFonts w:ascii="Times New Roman" w:hAnsi="Times New Roman"/>
                <w:color w:val="0000FF"/>
                <w:kern w:val="0"/>
                <w:sz w:val="18"/>
                <w:szCs w:val="18"/>
              </w:rPr>
              <w:t>，脱硝效率</w:t>
            </w:r>
            <w:r>
              <w:rPr>
                <w:rFonts w:ascii="Times New Roman" w:hAnsi="Times New Roman"/>
                <w:color w:val="0000FF"/>
                <w:kern w:val="0"/>
                <w:sz w:val="18"/>
                <w:szCs w:val="18"/>
              </w:rPr>
              <w:t>90%</w:t>
            </w:r>
          </w:p>
        </w:tc>
        <w:tc>
          <w:tcPr>
            <w:tcW w:w="1275" w:type="dxa"/>
            <w:vMerge/>
            <w:vAlign w:val="center"/>
          </w:tcPr>
          <w:p w14:paraId="19FD08BB" w14:textId="77777777" w:rsidR="00396911" w:rsidRDefault="00396911">
            <w:pPr>
              <w:widowControl/>
              <w:spacing w:line="240" w:lineRule="atLeast"/>
              <w:ind w:firstLineChars="0" w:firstLine="0"/>
              <w:jc w:val="center"/>
              <w:rPr>
                <w:rFonts w:ascii="Times New Roman" w:hAnsi="Times New Roman"/>
                <w:color w:val="0000FF"/>
                <w:kern w:val="0"/>
                <w:sz w:val="18"/>
                <w:szCs w:val="18"/>
              </w:rPr>
            </w:pPr>
          </w:p>
        </w:tc>
        <w:tc>
          <w:tcPr>
            <w:tcW w:w="970" w:type="dxa"/>
            <w:vAlign w:val="center"/>
          </w:tcPr>
          <w:p w14:paraId="1B44B797"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hint="eastAsia"/>
                <w:color w:val="0000FF"/>
                <w:kern w:val="0"/>
                <w:sz w:val="18"/>
                <w:szCs w:val="18"/>
              </w:rPr>
              <w:t>157.68</w:t>
            </w:r>
          </w:p>
        </w:tc>
        <w:tc>
          <w:tcPr>
            <w:tcW w:w="942" w:type="dxa"/>
            <w:vAlign w:val="center"/>
          </w:tcPr>
          <w:p w14:paraId="3643E489"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color w:val="0000FF"/>
                <w:kern w:val="0"/>
                <w:sz w:val="18"/>
                <w:szCs w:val="18"/>
              </w:rPr>
              <w:t>15</w:t>
            </w:r>
            <w:r>
              <w:rPr>
                <w:rFonts w:ascii="Times New Roman" w:eastAsiaTheme="minorEastAsia" w:hAnsi="Times New Roman" w:hint="eastAsia"/>
                <w:color w:val="0000FF"/>
                <w:kern w:val="0"/>
                <w:sz w:val="18"/>
                <w:szCs w:val="18"/>
              </w:rPr>
              <w:t>.</w:t>
            </w:r>
            <w:r>
              <w:rPr>
                <w:rFonts w:ascii="Times New Roman" w:eastAsiaTheme="minorEastAsia" w:hAnsi="Times New Roman"/>
                <w:color w:val="0000FF"/>
                <w:kern w:val="0"/>
                <w:sz w:val="18"/>
                <w:szCs w:val="18"/>
              </w:rPr>
              <w:t>768</w:t>
            </w:r>
          </w:p>
        </w:tc>
        <w:tc>
          <w:tcPr>
            <w:tcW w:w="1407" w:type="dxa"/>
            <w:vAlign w:val="center"/>
          </w:tcPr>
          <w:p w14:paraId="65A33CF3" w14:textId="77777777" w:rsidR="00396911" w:rsidRDefault="00D16E6F">
            <w:pPr>
              <w:widowControl/>
              <w:spacing w:line="240" w:lineRule="auto"/>
              <w:ind w:firstLineChars="0" w:firstLine="0"/>
              <w:jc w:val="center"/>
              <w:textAlignment w:val="center"/>
              <w:rPr>
                <w:rFonts w:ascii="Times New Roman" w:hAnsi="Times New Roman"/>
                <w:color w:val="0000FF"/>
                <w:kern w:val="0"/>
                <w:sz w:val="18"/>
                <w:szCs w:val="18"/>
              </w:rPr>
            </w:pPr>
            <w:r>
              <w:rPr>
                <w:rFonts w:ascii="Times New Roman" w:eastAsiaTheme="minorEastAsia" w:hAnsi="Times New Roman"/>
                <w:color w:val="0000FF"/>
                <w:sz w:val="18"/>
                <w:szCs w:val="18"/>
              </w:rPr>
              <w:t>45</w:t>
            </w:r>
          </w:p>
        </w:tc>
        <w:tc>
          <w:tcPr>
            <w:tcW w:w="1409" w:type="dxa"/>
            <w:vAlign w:val="center"/>
          </w:tcPr>
          <w:p w14:paraId="426626AC" w14:textId="77777777" w:rsidR="00396911" w:rsidRDefault="00D16E6F">
            <w:pPr>
              <w:widowControl/>
              <w:spacing w:line="240" w:lineRule="auto"/>
              <w:ind w:firstLineChars="0" w:firstLine="0"/>
              <w:jc w:val="center"/>
              <w:rPr>
                <w:rFonts w:ascii="Times New Roman" w:hAnsi="Times New Roman"/>
                <w:color w:val="0000FF"/>
                <w:kern w:val="0"/>
                <w:sz w:val="18"/>
                <w:szCs w:val="18"/>
              </w:rPr>
            </w:pPr>
            <w:r>
              <w:rPr>
                <w:rFonts w:ascii="Times New Roman" w:eastAsiaTheme="minorEastAsia" w:hAnsi="Times New Roman"/>
                <w:color w:val="0000FF"/>
                <w:kern w:val="0"/>
                <w:sz w:val="18"/>
                <w:szCs w:val="18"/>
              </w:rPr>
              <w:t>157.68</w:t>
            </w:r>
          </w:p>
        </w:tc>
        <w:tc>
          <w:tcPr>
            <w:tcW w:w="2418" w:type="dxa"/>
            <w:vMerge/>
            <w:vAlign w:val="center"/>
          </w:tcPr>
          <w:p w14:paraId="63E659A4"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r>
      <w:tr w:rsidR="00396911" w14:paraId="6425F30E" w14:textId="77777777">
        <w:trPr>
          <w:trHeight w:val="930"/>
        </w:trPr>
        <w:tc>
          <w:tcPr>
            <w:tcW w:w="637" w:type="dxa"/>
            <w:vAlign w:val="center"/>
          </w:tcPr>
          <w:p w14:paraId="70374937"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噪声</w:t>
            </w:r>
          </w:p>
        </w:tc>
        <w:tc>
          <w:tcPr>
            <w:tcW w:w="693" w:type="dxa"/>
            <w:vAlign w:val="center"/>
          </w:tcPr>
          <w:p w14:paraId="1400C343"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厂区</w:t>
            </w:r>
          </w:p>
        </w:tc>
        <w:tc>
          <w:tcPr>
            <w:tcW w:w="1042" w:type="dxa"/>
            <w:vAlign w:val="center"/>
          </w:tcPr>
          <w:p w14:paraId="7C4F939D"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各类机械设备、水泵、运输车辆等</w:t>
            </w:r>
          </w:p>
        </w:tc>
        <w:tc>
          <w:tcPr>
            <w:tcW w:w="2519" w:type="dxa"/>
            <w:gridSpan w:val="2"/>
            <w:vAlign w:val="center"/>
          </w:tcPr>
          <w:p w14:paraId="13DEE9AB"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等效</w:t>
            </w:r>
            <w:r>
              <w:rPr>
                <w:rFonts w:ascii="Times New Roman" w:hAnsi="Times New Roman"/>
                <w:color w:val="0000FF"/>
                <w:kern w:val="0"/>
                <w:sz w:val="18"/>
                <w:szCs w:val="18"/>
              </w:rPr>
              <w:t>A</w:t>
            </w:r>
            <w:r>
              <w:rPr>
                <w:rFonts w:ascii="Times New Roman" w:hAnsi="Times New Roman"/>
                <w:color w:val="0000FF"/>
                <w:kern w:val="0"/>
                <w:sz w:val="18"/>
                <w:szCs w:val="18"/>
              </w:rPr>
              <w:t>声级</w:t>
            </w:r>
          </w:p>
        </w:tc>
        <w:tc>
          <w:tcPr>
            <w:tcW w:w="1275" w:type="dxa"/>
            <w:vAlign w:val="center"/>
          </w:tcPr>
          <w:p w14:paraId="69B713DE"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厂界</w:t>
            </w:r>
          </w:p>
        </w:tc>
        <w:tc>
          <w:tcPr>
            <w:tcW w:w="970" w:type="dxa"/>
            <w:vAlign w:val="center"/>
          </w:tcPr>
          <w:p w14:paraId="2F82282E"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85-110</w:t>
            </w:r>
          </w:p>
          <w:p w14:paraId="2F4C4235"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dB</w:t>
            </w:r>
            <w:r>
              <w:rPr>
                <w:rFonts w:ascii="Times New Roman" w:hAnsi="Times New Roman"/>
                <w:color w:val="0000FF"/>
                <w:kern w:val="0"/>
                <w:sz w:val="18"/>
                <w:szCs w:val="18"/>
              </w:rPr>
              <w:t>（</w:t>
            </w:r>
            <w:r>
              <w:rPr>
                <w:rFonts w:ascii="Times New Roman" w:hAnsi="Times New Roman"/>
                <w:color w:val="0000FF"/>
                <w:kern w:val="0"/>
                <w:sz w:val="18"/>
                <w:szCs w:val="18"/>
              </w:rPr>
              <w:t>A</w:t>
            </w:r>
            <w:r>
              <w:rPr>
                <w:rFonts w:ascii="Times New Roman" w:hAnsi="Times New Roman"/>
                <w:color w:val="0000FF"/>
                <w:kern w:val="0"/>
                <w:sz w:val="18"/>
                <w:szCs w:val="18"/>
              </w:rPr>
              <w:t>）</w:t>
            </w:r>
          </w:p>
        </w:tc>
        <w:tc>
          <w:tcPr>
            <w:tcW w:w="942" w:type="dxa"/>
            <w:vAlign w:val="center"/>
          </w:tcPr>
          <w:p w14:paraId="1B94A866"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小于</w:t>
            </w:r>
            <w:r>
              <w:rPr>
                <w:rFonts w:ascii="Times New Roman" w:hAnsi="Times New Roman"/>
                <w:color w:val="0000FF"/>
                <w:kern w:val="0"/>
                <w:sz w:val="18"/>
                <w:szCs w:val="18"/>
              </w:rPr>
              <w:t>50</w:t>
            </w:r>
          </w:p>
          <w:p w14:paraId="310D0CEC"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dB</w:t>
            </w:r>
            <w:r>
              <w:rPr>
                <w:rFonts w:ascii="Times New Roman" w:hAnsi="Times New Roman"/>
                <w:color w:val="0000FF"/>
                <w:kern w:val="0"/>
                <w:sz w:val="18"/>
                <w:szCs w:val="18"/>
              </w:rPr>
              <w:t>（</w:t>
            </w:r>
            <w:r>
              <w:rPr>
                <w:rFonts w:ascii="Times New Roman" w:hAnsi="Times New Roman"/>
                <w:color w:val="0000FF"/>
                <w:kern w:val="0"/>
                <w:sz w:val="18"/>
                <w:szCs w:val="18"/>
              </w:rPr>
              <w:t>A</w:t>
            </w:r>
            <w:r>
              <w:rPr>
                <w:rFonts w:ascii="Times New Roman" w:hAnsi="Times New Roman"/>
                <w:color w:val="0000FF"/>
                <w:kern w:val="0"/>
                <w:sz w:val="18"/>
                <w:szCs w:val="18"/>
              </w:rPr>
              <w:t>）</w:t>
            </w:r>
          </w:p>
        </w:tc>
        <w:tc>
          <w:tcPr>
            <w:tcW w:w="1407" w:type="dxa"/>
            <w:vAlign w:val="center"/>
          </w:tcPr>
          <w:p w14:paraId="5CB59898"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1409" w:type="dxa"/>
            <w:vAlign w:val="center"/>
          </w:tcPr>
          <w:p w14:paraId="3DABD769"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2418" w:type="dxa"/>
            <w:vAlign w:val="center"/>
          </w:tcPr>
          <w:p w14:paraId="0473A8F8"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sz w:val="18"/>
                <w:szCs w:val="18"/>
              </w:rPr>
              <w:t>《工业企业厂界环境噪声排放标准》</w:t>
            </w:r>
            <w:r>
              <w:rPr>
                <w:rFonts w:ascii="Times New Roman" w:hAnsi="Times New Roman" w:hint="eastAsia"/>
                <w:color w:val="0000FF"/>
                <w:sz w:val="18"/>
                <w:szCs w:val="18"/>
              </w:rPr>
              <w:t>3</w:t>
            </w:r>
            <w:r>
              <w:rPr>
                <w:rFonts w:ascii="Times New Roman" w:hAnsi="Times New Roman"/>
                <w:color w:val="0000FF"/>
                <w:sz w:val="18"/>
                <w:szCs w:val="18"/>
              </w:rPr>
              <w:t>类</w:t>
            </w:r>
          </w:p>
        </w:tc>
      </w:tr>
      <w:tr w:rsidR="00396911" w14:paraId="36709DC4" w14:textId="77777777">
        <w:trPr>
          <w:trHeight w:val="284"/>
        </w:trPr>
        <w:tc>
          <w:tcPr>
            <w:tcW w:w="637" w:type="dxa"/>
            <w:vMerge w:val="restart"/>
            <w:vAlign w:val="center"/>
          </w:tcPr>
          <w:p w14:paraId="1EEA4C6F"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固废</w:t>
            </w:r>
          </w:p>
        </w:tc>
        <w:tc>
          <w:tcPr>
            <w:tcW w:w="1735" w:type="dxa"/>
            <w:gridSpan w:val="2"/>
            <w:vAlign w:val="center"/>
          </w:tcPr>
          <w:p w14:paraId="1D830AD4"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各除尘系统</w:t>
            </w:r>
          </w:p>
        </w:tc>
        <w:tc>
          <w:tcPr>
            <w:tcW w:w="2519" w:type="dxa"/>
            <w:gridSpan w:val="2"/>
            <w:vAlign w:val="center"/>
          </w:tcPr>
          <w:p w14:paraId="47432BF3" w14:textId="77777777" w:rsidR="00396911" w:rsidRDefault="00D16E6F">
            <w:pPr>
              <w:widowControl/>
              <w:spacing w:line="240" w:lineRule="atLeast"/>
              <w:ind w:firstLineChars="0" w:firstLine="0"/>
              <w:jc w:val="center"/>
              <w:rPr>
                <w:rFonts w:ascii="Times New Roman" w:hAnsi="Times New Roman"/>
                <w:color w:val="0000FF"/>
                <w:sz w:val="18"/>
                <w:szCs w:val="18"/>
                <w:lang w:bidi="ar"/>
              </w:rPr>
            </w:pPr>
            <w:r>
              <w:rPr>
                <w:rFonts w:ascii="Times New Roman" w:hAnsi="Times New Roman"/>
                <w:color w:val="0000FF"/>
                <w:kern w:val="0"/>
                <w:sz w:val="18"/>
                <w:szCs w:val="18"/>
              </w:rPr>
              <w:t>除尘灰</w:t>
            </w:r>
          </w:p>
        </w:tc>
        <w:tc>
          <w:tcPr>
            <w:tcW w:w="1275" w:type="dxa"/>
            <w:vAlign w:val="center"/>
          </w:tcPr>
          <w:p w14:paraId="76F9E74F" w14:textId="77777777" w:rsidR="00396911" w:rsidRDefault="00D16E6F">
            <w:pPr>
              <w:widowControl/>
              <w:spacing w:line="240" w:lineRule="atLeast"/>
              <w:ind w:firstLineChars="0" w:firstLine="0"/>
              <w:jc w:val="center"/>
              <w:rPr>
                <w:rFonts w:ascii="Times New Roman" w:hAnsi="Times New Roman"/>
                <w:color w:val="0000FF"/>
                <w:sz w:val="18"/>
                <w:szCs w:val="18"/>
                <w:lang w:bidi="ar"/>
              </w:rPr>
            </w:pPr>
            <w:r>
              <w:rPr>
                <w:rFonts w:ascii="Times New Roman" w:hAnsi="Times New Roman"/>
                <w:color w:val="0000FF"/>
                <w:sz w:val="18"/>
                <w:szCs w:val="18"/>
                <w:lang w:bidi="ar"/>
              </w:rPr>
              <w:t>/</w:t>
            </w:r>
          </w:p>
        </w:tc>
        <w:tc>
          <w:tcPr>
            <w:tcW w:w="970" w:type="dxa"/>
            <w:vAlign w:val="center"/>
          </w:tcPr>
          <w:p w14:paraId="6C2BC053"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hint="eastAsia"/>
                <w:color w:val="0000FF"/>
                <w:sz w:val="18"/>
                <w:szCs w:val="18"/>
                <w:lang w:bidi="ar"/>
              </w:rPr>
              <w:t>1448.7</w:t>
            </w:r>
          </w:p>
        </w:tc>
        <w:tc>
          <w:tcPr>
            <w:tcW w:w="942" w:type="dxa"/>
            <w:vAlign w:val="center"/>
          </w:tcPr>
          <w:p w14:paraId="657E2F74"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hint="eastAsia"/>
                <w:color w:val="0000FF"/>
                <w:sz w:val="18"/>
                <w:szCs w:val="18"/>
                <w:lang w:bidi="ar"/>
              </w:rPr>
              <w:t>1448.7</w:t>
            </w:r>
          </w:p>
        </w:tc>
        <w:tc>
          <w:tcPr>
            <w:tcW w:w="1407" w:type="dxa"/>
            <w:vAlign w:val="center"/>
          </w:tcPr>
          <w:p w14:paraId="34EF665C" w14:textId="77777777" w:rsidR="00396911" w:rsidRDefault="00D16E6F">
            <w:pPr>
              <w:widowControl/>
              <w:spacing w:line="240" w:lineRule="atLeast"/>
              <w:ind w:firstLineChars="0" w:firstLine="0"/>
              <w:jc w:val="center"/>
              <w:rPr>
                <w:rFonts w:ascii="Times New Roman" w:hAnsi="Times New Roman"/>
                <w:color w:val="0000FF"/>
                <w:sz w:val="18"/>
                <w:szCs w:val="18"/>
                <w:lang w:bidi="ar"/>
              </w:rPr>
            </w:pPr>
            <w:r>
              <w:rPr>
                <w:rFonts w:ascii="Times New Roman" w:hAnsi="Times New Roman"/>
                <w:color w:val="0000FF"/>
                <w:sz w:val="18"/>
                <w:szCs w:val="18"/>
                <w:lang w:bidi="ar"/>
              </w:rPr>
              <w:t>/</w:t>
            </w:r>
          </w:p>
        </w:tc>
        <w:tc>
          <w:tcPr>
            <w:tcW w:w="1409" w:type="dxa"/>
            <w:vAlign w:val="center"/>
          </w:tcPr>
          <w:p w14:paraId="5F369C81" w14:textId="77777777" w:rsidR="00396911" w:rsidRDefault="00D16E6F">
            <w:pPr>
              <w:widowControl/>
              <w:spacing w:line="240" w:lineRule="atLeast"/>
              <w:ind w:firstLineChars="0" w:firstLine="0"/>
              <w:jc w:val="center"/>
              <w:rPr>
                <w:rFonts w:ascii="Times New Roman" w:hAnsi="Times New Roman"/>
                <w:color w:val="0000FF"/>
                <w:sz w:val="18"/>
                <w:szCs w:val="18"/>
                <w:lang w:bidi="ar"/>
              </w:rPr>
            </w:pPr>
            <w:r>
              <w:rPr>
                <w:rFonts w:ascii="Times New Roman" w:hAnsi="Times New Roman"/>
                <w:color w:val="0000FF"/>
                <w:sz w:val="18"/>
                <w:szCs w:val="18"/>
                <w:lang w:bidi="ar"/>
              </w:rPr>
              <w:t>/</w:t>
            </w:r>
          </w:p>
        </w:tc>
        <w:tc>
          <w:tcPr>
            <w:tcW w:w="2418" w:type="dxa"/>
            <w:vAlign w:val="center"/>
          </w:tcPr>
          <w:p w14:paraId="4D1EECD6"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回到备煤系统</w:t>
            </w:r>
          </w:p>
        </w:tc>
      </w:tr>
      <w:tr w:rsidR="00396911" w14:paraId="141BEA26" w14:textId="77777777">
        <w:trPr>
          <w:trHeight w:val="284"/>
        </w:trPr>
        <w:tc>
          <w:tcPr>
            <w:tcW w:w="637" w:type="dxa"/>
            <w:vMerge/>
            <w:vAlign w:val="center"/>
          </w:tcPr>
          <w:p w14:paraId="196141BF"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1735" w:type="dxa"/>
            <w:gridSpan w:val="2"/>
            <w:vAlign w:val="center"/>
          </w:tcPr>
          <w:p w14:paraId="4323F22F"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烟气脱硝系统</w:t>
            </w:r>
          </w:p>
        </w:tc>
        <w:tc>
          <w:tcPr>
            <w:tcW w:w="2519" w:type="dxa"/>
            <w:gridSpan w:val="2"/>
            <w:vAlign w:val="center"/>
          </w:tcPr>
          <w:p w14:paraId="550EDEF2"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废催化剂</w:t>
            </w:r>
          </w:p>
        </w:tc>
        <w:tc>
          <w:tcPr>
            <w:tcW w:w="1275" w:type="dxa"/>
            <w:vAlign w:val="center"/>
          </w:tcPr>
          <w:p w14:paraId="368BDD01"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970" w:type="dxa"/>
            <w:vAlign w:val="center"/>
          </w:tcPr>
          <w:p w14:paraId="2EAA4934"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35m</w:t>
            </w:r>
            <w:r>
              <w:rPr>
                <w:rFonts w:ascii="Times New Roman" w:hAnsi="Times New Roman"/>
                <w:color w:val="0000FF"/>
                <w:kern w:val="0"/>
                <w:sz w:val="18"/>
                <w:szCs w:val="18"/>
                <w:vertAlign w:val="superscript"/>
              </w:rPr>
              <w:t>3</w:t>
            </w:r>
            <w:r>
              <w:rPr>
                <w:rFonts w:ascii="Times New Roman" w:hAnsi="Times New Roman"/>
                <w:color w:val="0000FF"/>
                <w:kern w:val="0"/>
                <w:sz w:val="18"/>
                <w:szCs w:val="18"/>
              </w:rPr>
              <w:t>/a</w:t>
            </w:r>
          </w:p>
        </w:tc>
        <w:tc>
          <w:tcPr>
            <w:tcW w:w="942" w:type="dxa"/>
            <w:vAlign w:val="center"/>
          </w:tcPr>
          <w:p w14:paraId="55C72190"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35m</w:t>
            </w:r>
            <w:r>
              <w:rPr>
                <w:rFonts w:ascii="Times New Roman" w:hAnsi="Times New Roman"/>
                <w:color w:val="0000FF"/>
                <w:kern w:val="0"/>
                <w:sz w:val="18"/>
                <w:szCs w:val="18"/>
                <w:vertAlign w:val="superscript"/>
              </w:rPr>
              <w:t>3</w:t>
            </w:r>
            <w:r>
              <w:rPr>
                <w:rFonts w:ascii="Times New Roman" w:hAnsi="Times New Roman"/>
                <w:color w:val="0000FF"/>
                <w:kern w:val="0"/>
                <w:sz w:val="18"/>
                <w:szCs w:val="18"/>
              </w:rPr>
              <w:t>/a</w:t>
            </w:r>
          </w:p>
        </w:tc>
        <w:tc>
          <w:tcPr>
            <w:tcW w:w="1407" w:type="dxa"/>
            <w:vAlign w:val="center"/>
          </w:tcPr>
          <w:p w14:paraId="535F6AB3"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1409" w:type="dxa"/>
            <w:vAlign w:val="center"/>
          </w:tcPr>
          <w:p w14:paraId="0E8D499E"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2418" w:type="dxa"/>
            <w:vAlign w:val="center"/>
          </w:tcPr>
          <w:p w14:paraId="5D4DFE26"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由有资质单位处置</w:t>
            </w:r>
          </w:p>
        </w:tc>
      </w:tr>
      <w:tr w:rsidR="00396911" w14:paraId="039A9786" w14:textId="77777777">
        <w:trPr>
          <w:trHeight w:val="284"/>
        </w:trPr>
        <w:tc>
          <w:tcPr>
            <w:tcW w:w="637" w:type="dxa"/>
            <w:vMerge/>
            <w:vAlign w:val="center"/>
          </w:tcPr>
          <w:p w14:paraId="0DF26E54"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1735" w:type="dxa"/>
            <w:gridSpan w:val="2"/>
            <w:vAlign w:val="center"/>
          </w:tcPr>
          <w:p w14:paraId="287F3AAC"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空压机等设备</w:t>
            </w:r>
          </w:p>
        </w:tc>
        <w:tc>
          <w:tcPr>
            <w:tcW w:w="2519" w:type="dxa"/>
            <w:gridSpan w:val="2"/>
            <w:vAlign w:val="center"/>
          </w:tcPr>
          <w:p w14:paraId="33FAAE21"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废矿物油</w:t>
            </w:r>
          </w:p>
        </w:tc>
        <w:tc>
          <w:tcPr>
            <w:tcW w:w="1275" w:type="dxa"/>
            <w:vAlign w:val="center"/>
          </w:tcPr>
          <w:p w14:paraId="32F6F311"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970" w:type="dxa"/>
            <w:vAlign w:val="center"/>
          </w:tcPr>
          <w:p w14:paraId="46D7AD2A"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5</w:t>
            </w:r>
          </w:p>
        </w:tc>
        <w:tc>
          <w:tcPr>
            <w:tcW w:w="942" w:type="dxa"/>
            <w:vAlign w:val="center"/>
          </w:tcPr>
          <w:p w14:paraId="5B1B03DD"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5</w:t>
            </w:r>
          </w:p>
        </w:tc>
        <w:tc>
          <w:tcPr>
            <w:tcW w:w="1407" w:type="dxa"/>
            <w:vAlign w:val="center"/>
          </w:tcPr>
          <w:p w14:paraId="36702CCC"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1409" w:type="dxa"/>
            <w:vAlign w:val="center"/>
          </w:tcPr>
          <w:p w14:paraId="08735D16"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2418" w:type="dxa"/>
            <w:vAlign w:val="center"/>
          </w:tcPr>
          <w:p w14:paraId="4CC6D9B3"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由有资质单位处置</w:t>
            </w:r>
          </w:p>
        </w:tc>
      </w:tr>
      <w:tr w:rsidR="00396911" w14:paraId="0A2483D3" w14:textId="77777777">
        <w:trPr>
          <w:trHeight w:val="284"/>
        </w:trPr>
        <w:tc>
          <w:tcPr>
            <w:tcW w:w="637" w:type="dxa"/>
            <w:vMerge/>
            <w:vAlign w:val="center"/>
          </w:tcPr>
          <w:p w14:paraId="5CB3ADF2" w14:textId="77777777" w:rsidR="00396911" w:rsidRDefault="00396911">
            <w:pPr>
              <w:widowControl/>
              <w:spacing w:line="240" w:lineRule="atLeast"/>
              <w:ind w:firstLineChars="0" w:firstLine="0"/>
              <w:jc w:val="left"/>
              <w:rPr>
                <w:rFonts w:ascii="Times New Roman" w:hAnsi="Times New Roman"/>
                <w:color w:val="0000FF"/>
                <w:kern w:val="0"/>
                <w:sz w:val="18"/>
                <w:szCs w:val="18"/>
              </w:rPr>
            </w:pPr>
          </w:p>
        </w:tc>
        <w:tc>
          <w:tcPr>
            <w:tcW w:w="1735" w:type="dxa"/>
            <w:gridSpan w:val="2"/>
            <w:vAlign w:val="center"/>
          </w:tcPr>
          <w:p w14:paraId="7424F494"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办公生活</w:t>
            </w:r>
          </w:p>
        </w:tc>
        <w:tc>
          <w:tcPr>
            <w:tcW w:w="2519" w:type="dxa"/>
            <w:gridSpan w:val="2"/>
            <w:vAlign w:val="center"/>
          </w:tcPr>
          <w:p w14:paraId="48C7BF89"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生活垃圾</w:t>
            </w:r>
          </w:p>
        </w:tc>
        <w:tc>
          <w:tcPr>
            <w:tcW w:w="1275" w:type="dxa"/>
            <w:vAlign w:val="center"/>
          </w:tcPr>
          <w:p w14:paraId="320BC8A8"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970" w:type="dxa"/>
            <w:vAlign w:val="center"/>
          </w:tcPr>
          <w:p w14:paraId="091D9F5D"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hint="eastAsia"/>
                <w:color w:val="0000FF"/>
                <w:kern w:val="0"/>
                <w:sz w:val="18"/>
                <w:szCs w:val="18"/>
              </w:rPr>
              <w:t>5.88</w:t>
            </w:r>
          </w:p>
        </w:tc>
        <w:tc>
          <w:tcPr>
            <w:tcW w:w="942" w:type="dxa"/>
            <w:vAlign w:val="center"/>
          </w:tcPr>
          <w:p w14:paraId="50776D74"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hint="eastAsia"/>
                <w:color w:val="0000FF"/>
                <w:kern w:val="0"/>
                <w:sz w:val="18"/>
                <w:szCs w:val="18"/>
              </w:rPr>
              <w:t>5.88</w:t>
            </w:r>
          </w:p>
        </w:tc>
        <w:tc>
          <w:tcPr>
            <w:tcW w:w="1407" w:type="dxa"/>
            <w:vAlign w:val="center"/>
          </w:tcPr>
          <w:p w14:paraId="10AEDD9A"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1409" w:type="dxa"/>
            <w:vAlign w:val="center"/>
          </w:tcPr>
          <w:p w14:paraId="1F7803FC"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w:t>
            </w:r>
          </w:p>
        </w:tc>
        <w:tc>
          <w:tcPr>
            <w:tcW w:w="2418" w:type="dxa"/>
            <w:vAlign w:val="center"/>
          </w:tcPr>
          <w:p w14:paraId="5A3DA65F"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定期由垃圾车运至垃圾填埋场统一处理</w:t>
            </w:r>
          </w:p>
        </w:tc>
      </w:tr>
    </w:tbl>
    <w:p w14:paraId="35E1EC0D" w14:textId="77777777" w:rsidR="00396911" w:rsidRDefault="00396911">
      <w:pPr>
        <w:pStyle w:val="TOC2"/>
        <w:rPr>
          <w:rFonts w:ascii="Times New Roman" w:hAnsi="Times New Roman"/>
        </w:rPr>
      </w:pPr>
    </w:p>
    <w:p w14:paraId="3729839E" w14:textId="77777777" w:rsidR="00396911" w:rsidRDefault="00396911">
      <w:pPr>
        <w:ind w:firstLine="480"/>
        <w:rPr>
          <w:rFonts w:ascii="Times New Roman" w:hAnsi="Times New Roman"/>
        </w:rPr>
      </w:pPr>
    </w:p>
    <w:p w14:paraId="4EAB1685" w14:textId="77777777" w:rsidR="00396911" w:rsidRDefault="00396911">
      <w:pPr>
        <w:pStyle w:val="TOC2"/>
        <w:rPr>
          <w:rFonts w:ascii="Times New Roman" w:hAnsi="Times New Roman"/>
        </w:rPr>
      </w:pPr>
    </w:p>
    <w:p w14:paraId="148BC928" w14:textId="77777777" w:rsidR="00396911" w:rsidRDefault="00396911">
      <w:pPr>
        <w:pStyle w:val="TOC2"/>
        <w:rPr>
          <w:rFonts w:ascii="Times New Roman" w:hAnsi="Times New Roman"/>
        </w:rPr>
      </w:pPr>
    </w:p>
    <w:p w14:paraId="51B0B908" w14:textId="77777777" w:rsidR="00396911" w:rsidRDefault="00396911">
      <w:pPr>
        <w:adjustRightInd w:val="0"/>
        <w:snapToGrid w:val="0"/>
        <w:ind w:firstLine="480"/>
        <w:jc w:val="center"/>
        <w:rPr>
          <w:rFonts w:ascii="Times New Roman" w:hAnsi="Times New Roman"/>
        </w:rPr>
        <w:sectPr w:rsidR="00396911">
          <w:pgSz w:w="16838" w:h="11906" w:orient="landscape"/>
          <w:pgMar w:top="1871" w:right="1871" w:bottom="1871" w:left="1871" w:header="1361" w:footer="1134" w:gutter="0"/>
          <w:cols w:space="720"/>
          <w:docGrid w:linePitch="326"/>
        </w:sectPr>
      </w:pPr>
    </w:p>
    <w:p w14:paraId="03B735E9" w14:textId="77777777" w:rsidR="00396911" w:rsidRDefault="00D16E6F">
      <w:pPr>
        <w:pStyle w:val="2"/>
        <w:spacing w:beforeLines="50" w:before="120" w:afterLines="50" w:after="120"/>
        <w:rPr>
          <w:rFonts w:ascii="Times New Roman" w:hAnsi="Times New Roman"/>
        </w:rPr>
      </w:pPr>
      <w:bookmarkStart w:id="144" w:name="_Toc25199"/>
      <w:bookmarkStart w:id="145" w:name="_Toc31494"/>
      <w:r>
        <w:rPr>
          <w:rFonts w:ascii="Times New Roman" w:hAnsi="Times New Roman"/>
        </w:rPr>
        <w:lastRenderedPageBreak/>
        <w:t>8.4</w:t>
      </w:r>
      <w:r>
        <w:rPr>
          <w:rFonts w:ascii="Times New Roman" w:hAnsi="Times New Roman"/>
        </w:rPr>
        <w:t>总量控制</w:t>
      </w:r>
      <w:bookmarkEnd w:id="144"/>
      <w:bookmarkEnd w:id="145"/>
    </w:p>
    <w:p w14:paraId="269BE27E" w14:textId="77777777" w:rsidR="00396911" w:rsidRDefault="00D16E6F">
      <w:pPr>
        <w:pStyle w:val="30"/>
        <w:rPr>
          <w:rFonts w:ascii="Times New Roman" w:hAnsi="Times New Roman"/>
        </w:rPr>
      </w:pPr>
      <w:r>
        <w:rPr>
          <w:rFonts w:ascii="Times New Roman" w:hAnsi="Times New Roman"/>
        </w:rPr>
        <w:t>8.4.1</w:t>
      </w:r>
      <w:r>
        <w:rPr>
          <w:rFonts w:ascii="Times New Roman" w:hAnsi="Times New Roman"/>
        </w:rPr>
        <w:t>总量控制的意义</w:t>
      </w:r>
    </w:p>
    <w:p w14:paraId="454CD41D" w14:textId="77777777" w:rsidR="00396911" w:rsidRDefault="00D16E6F">
      <w:pPr>
        <w:ind w:firstLine="480"/>
        <w:rPr>
          <w:rFonts w:ascii="Times New Roman" w:hAnsi="Times New Roman"/>
          <w:szCs w:val="24"/>
        </w:rPr>
      </w:pPr>
      <w:r>
        <w:rPr>
          <w:rFonts w:ascii="Times New Roman" w:hAnsi="Times New Roman"/>
          <w:szCs w:val="24"/>
        </w:rPr>
        <w:t>实施</w:t>
      </w:r>
      <w:hyperlink r:id="rId51" w:tgtFrame="_blank" w:history="1">
        <w:r>
          <w:rPr>
            <w:rFonts w:ascii="Times New Roman" w:hAnsi="Times New Roman"/>
            <w:szCs w:val="24"/>
          </w:rPr>
          <w:t>污染物排放总量控制</w:t>
        </w:r>
      </w:hyperlink>
      <w:r>
        <w:rPr>
          <w:rFonts w:ascii="Times New Roman" w:hAnsi="Times New Roman"/>
          <w:szCs w:val="24"/>
        </w:rPr>
        <w:t>是环境保护工作落实</w:t>
      </w:r>
      <w:hyperlink r:id="rId52" w:tgtFrame="_blank" w:history="1">
        <w:r>
          <w:rPr>
            <w:rFonts w:ascii="Times New Roman" w:hAnsi="Times New Roman"/>
            <w:szCs w:val="24"/>
          </w:rPr>
          <w:t>可持续发展战略</w:t>
        </w:r>
      </w:hyperlink>
      <w:r>
        <w:rPr>
          <w:rFonts w:ascii="Times New Roman" w:hAnsi="Times New Roman"/>
          <w:szCs w:val="24"/>
        </w:rPr>
        <w:t>的重大举措，它的实施对促进产业结构调整、技术进步和工业污染全过程控制、资源节约以及提高污染治理水平等起到重大作用。为使项目所在地区的生态环境减轻污染并得到保护，实施污染物总量控制非常必要。</w:t>
      </w:r>
    </w:p>
    <w:p w14:paraId="2F723C4B" w14:textId="77777777" w:rsidR="00396911" w:rsidRDefault="00D16E6F">
      <w:pPr>
        <w:pStyle w:val="30"/>
        <w:rPr>
          <w:rFonts w:ascii="Times New Roman" w:hAnsi="Times New Roman"/>
        </w:rPr>
      </w:pPr>
      <w:r>
        <w:rPr>
          <w:rFonts w:ascii="Times New Roman" w:hAnsi="Times New Roman"/>
        </w:rPr>
        <w:t>8.4.2</w:t>
      </w:r>
      <w:r>
        <w:rPr>
          <w:rFonts w:ascii="Times New Roman" w:hAnsi="Times New Roman"/>
        </w:rPr>
        <w:t>总量控制原则</w:t>
      </w:r>
    </w:p>
    <w:p w14:paraId="4C7FE854" w14:textId="77777777" w:rsidR="00396911" w:rsidRDefault="00D16E6F">
      <w:pPr>
        <w:ind w:firstLine="480"/>
        <w:rPr>
          <w:rFonts w:ascii="Times New Roman" w:hAnsi="Times New Roman"/>
        </w:rPr>
      </w:pPr>
      <w:r>
        <w:rPr>
          <w:rFonts w:ascii="Times New Roman" w:hAnsi="Times New Roman"/>
        </w:rPr>
        <w:t>拟建工程总量控制应以当地总量控制规划为目标，将本工程各种污染物排放量纳入总量控制规划之内。因此，企业应加强清洁生产管理和污染治理措施，尽可能使工程污染物排放量降至最小程度。</w:t>
      </w:r>
    </w:p>
    <w:p w14:paraId="6200CB9C" w14:textId="77777777" w:rsidR="00396911" w:rsidRDefault="00D16E6F">
      <w:pPr>
        <w:pStyle w:val="30"/>
        <w:rPr>
          <w:rFonts w:ascii="Times New Roman" w:hAnsi="Times New Roman"/>
        </w:rPr>
      </w:pPr>
      <w:r>
        <w:rPr>
          <w:rFonts w:ascii="Times New Roman" w:hAnsi="Times New Roman"/>
        </w:rPr>
        <w:t>8.4.3</w:t>
      </w:r>
      <w:r>
        <w:rPr>
          <w:rFonts w:ascii="Times New Roman" w:hAnsi="Times New Roman"/>
        </w:rPr>
        <w:t>总量控制因子</w:t>
      </w:r>
    </w:p>
    <w:p w14:paraId="53900B7E" w14:textId="77777777" w:rsidR="00396911" w:rsidRDefault="00D16E6F">
      <w:pPr>
        <w:pStyle w:val="afffffffffff4"/>
        <w:ind w:firstLine="480"/>
        <w:rPr>
          <w:rFonts w:ascii="Times New Roman" w:hAnsi="Times New Roman"/>
          <w:snapToGrid w:val="0"/>
          <w:kern w:val="0"/>
          <w:szCs w:val="24"/>
        </w:rPr>
      </w:pPr>
      <w:r>
        <w:rPr>
          <w:rFonts w:ascii="Times New Roman" w:hAnsi="Times New Roman"/>
          <w:szCs w:val="24"/>
        </w:rPr>
        <w:t>本项目运行后，废水包括生活污水、生产净废水。</w:t>
      </w:r>
      <w:r>
        <w:rPr>
          <w:rFonts w:ascii="Times New Roman" w:hAnsi="Times New Roman"/>
          <w:szCs w:val="24"/>
          <w:highlight w:val="yellow"/>
        </w:rPr>
        <w:t>生活污水经化粪池处理后排至</w:t>
      </w:r>
      <w:r>
        <w:rPr>
          <w:rFonts w:ascii="Times New Roman" w:hAnsi="Times New Roman" w:hint="eastAsia"/>
          <w:szCs w:val="24"/>
          <w:highlight w:val="yellow"/>
        </w:rPr>
        <w:t>钢铁污水处理厂</w:t>
      </w:r>
      <w:r>
        <w:rPr>
          <w:rFonts w:ascii="Times New Roman" w:hAnsi="Times New Roman"/>
          <w:szCs w:val="24"/>
          <w:highlight w:val="yellow"/>
        </w:rPr>
        <w:t>处理</w:t>
      </w:r>
      <w:r>
        <w:rPr>
          <w:rFonts w:ascii="Times New Roman" w:hAnsi="Times New Roman"/>
          <w:szCs w:val="24"/>
        </w:rPr>
        <w:t>；</w:t>
      </w:r>
      <w:r>
        <w:rPr>
          <w:rFonts w:ascii="Times New Roman" w:hAnsi="Times New Roman"/>
          <w:szCs w:val="24"/>
          <w:highlight w:val="yellow"/>
        </w:rPr>
        <w:t>生产净废水来源于循环排污水、煤气净化车间等的间接冷却水及加热蒸汽冷凝水等，排至厂内综合排水管网，送酚氰废水处理站作为工艺配水</w:t>
      </w:r>
      <w:r>
        <w:rPr>
          <w:rFonts w:ascii="Times New Roman" w:hAnsi="Times New Roman"/>
          <w:szCs w:val="24"/>
        </w:rPr>
        <w:t>；</w:t>
      </w:r>
      <w:r>
        <w:rPr>
          <w:rFonts w:ascii="Times New Roman" w:hAnsi="Times New Roman" w:hint="eastAsia"/>
          <w:szCs w:val="24"/>
        </w:rPr>
        <w:t>本工艺不产生生产废水，原有工艺生产废水</w:t>
      </w:r>
      <w:r>
        <w:rPr>
          <w:rFonts w:ascii="Times New Roman" w:hAnsi="Times New Roman"/>
          <w:szCs w:val="24"/>
          <w:highlight w:val="yellow"/>
        </w:rPr>
        <w:t>主要为蒸氨废水、煤气水封水、粗苯蒸馏工段各分离器及油槽分离水、各装置油槽分离水及地下放空槽的放空液、各装置地坪冲洗水等，送入酚氰废水处理站处理，处理后污染物浓度执行</w:t>
      </w:r>
      <w:r>
        <w:rPr>
          <w:rFonts w:ascii="Times New Roman" w:hAnsi="Times New Roman"/>
          <w:szCs w:val="24"/>
        </w:rPr>
        <w:t>《炼焦工业污染物排放标准》（</w:t>
      </w:r>
      <w:r>
        <w:rPr>
          <w:rFonts w:ascii="Times New Roman" w:hAnsi="Times New Roman"/>
          <w:szCs w:val="24"/>
        </w:rPr>
        <w:t>GB16171-2012</w:t>
      </w:r>
      <w:r>
        <w:rPr>
          <w:rFonts w:ascii="Times New Roman" w:hAnsi="Times New Roman"/>
          <w:szCs w:val="24"/>
        </w:rPr>
        <w:t>）中</w:t>
      </w:r>
      <w:r>
        <w:rPr>
          <w:rFonts w:ascii="Times New Roman" w:hAnsi="Times New Roman"/>
          <w:szCs w:val="24"/>
        </w:rPr>
        <w:t>4.1.5</w:t>
      </w:r>
      <w:r>
        <w:rPr>
          <w:rFonts w:ascii="Times New Roman" w:hAnsi="Times New Roman"/>
          <w:szCs w:val="24"/>
        </w:rPr>
        <w:t>条要求，处理后水</w:t>
      </w:r>
      <w:r>
        <w:rPr>
          <w:rFonts w:ascii="Times New Roman" w:hAnsi="Times New Roman" w:hint="eastAsia"/>
          <w:szCs w:val="24"/>
        </w:rPr>
        <w:t>回用</w:t>
      </w:r>
      <w:r>
        <w:rPr>
          <w:rFonts w:ascii="Times New Roman" w:hAnsi="Times New Roman"/>
          <w:szCs w:val="24"/>
        </w:rPr>
        <w:t>。</w:t>
      </w:r>
      <w:r>
        <w:rPr>
          <w:rFonts w:ascii="Times New Roman" w:hAnsi="Times New Roman"/>
          <w:snapToGrid w:val="0"/>
          <w:kern w:val="0"/>
          <w:szCs w:val="24"/>
        </w:rPr>
        <w:t>因此本</w:t>
      </w:r>
      <w:r>
        <w:rPr>
          <w:rFonts w:ascii="Times New Roman" w:hAnsi="Times New Roman"/>
          <w:snapToGrid w:val="0"/>
          <w:kern w:val="0"/>
          <w:szCs w:val="24"/>
        </w:rPr>
        <w:t>项目水污染物不需申请总量。</w:t>
      </w:r>
    </w:p>
    <w:p w14:paraId="5815C939" w14:textId="77777777" w:rsidR="00396911" w:rsidRDefault="00D16E6F">
      <w:pPr>
        <w:pStyle w:val="afffffffffff4"/>
        <w:ind w:firstLine="480"/>
        <w:rPr>
          <w:rFonts w:ascii="Times New Roman" w:hAnsi="Times New Roman"/>
          <w:szCs w:val="24"/>
        </w:rPr>
      </w:pPr>
      <w:r>
        <w:rPr>
          <w:rFonts w:ascii="Times New Roman" w:hAnsi="Times New Roman"/>
          <w:szCs w:val="24"/>
        </w:rPr>
        <w:t>本项目强化了生产过程中的大气污染物有组织和无组织污染控制措施，在采取污染防治措施后，本项目大气污染物排放量核算见表</w:t>
      </w:r>
      <w:r>
        <w:rPr>
          <w:rFonts w:ascii="Times New Roman" w:hAnsi="Times New Roman"/>
          <w:szCs w:val="24"/>
        </w:rPr>
        <w:t>8.4-1</w:t>
      </w:r>
      <w:r>
        <w:rPr>
          <w:rFonts w:ascii="Times New Roman" w:hAnsi="Times New Roman"/>
          <w:szCs w:val="24"/>
        </w:rPr>
        <w:t>至表</w:t>
      </w:r>
      <w:r>
        <w:rPr>
          <w:rFonts w:ascii="Times New Roman" w:hAnsi="Times New Roman"/>
          <w:szCs w:val="24"/>
        </w:rPr>
        <w:t>8.4-3</w:t>
      </w:r>
      <w:r>
        <w:rPr>
          <w:rFonts w:ascii="Times New Roman" w:hAnsi="Times New Roman"/>
          <w:szCs w:val="24"/>
        </w:rPr>
        <w:t>。</w:t>
      </w:r>
      <w:r>
        <w:rPr>
          <w:rFonts w:ascii="Times New Roman" w:hAnsi="Times New Roman"/>
          <w:szCs w:val="24"/>
        </w:rPr>
        <w:t xml:space="preserve"> </w:t>
      </w:r>
    </w:p>
    <w:p w14:paraId="56D5717D" w14:textId="77777777" w:rsidR="00396911" w:rsidRDefault="00D16E6F">
      <w:pPr>
        <w:adjustRightInd w:val="0"/>
        <w:snapToGrid w:val="0"/>
        <w:ind w:firstLine="482"/>
        <w:jc w:val="center"/>
        <w:rPr>
          <w:rFonts w:ascii="Times New Roman" w:hAnsi="Times New Roman"/>
          <w:b/>
          <w:szCs w:val="24"/>
        </w:rPr>
      </w:pPr>
      <w:r>
        <w:rPr>
          <w:rFonts w:ascii="Times New Roman" w:hAnsi="Times New Roman"/>
          <w:b/>
          <w:szCs w:val="24"/>
        </w:rPr>
        <w:t>表</w:t>
      </w:r>
      <w:r>
        <w:rPr>
          <w:rFonts w:ascii="Times New Roman" w:hAnsi="Times New Roman"/>
          <w:b/>
          <w:szCs w:val="24"/>
        </w:rPr>
        <w:t xml:space="preserve">8.4-1  </w:t>
      </w:r>
      <w:r>
        <w:rPr>
          <w:rFonts w:ascii="Times New Roman" w:hAnsi="Times New Roman"/>
          <w:b/>
          <w:szCs w:val="24"/>
        </w:rPr>
        <w:t>大气污染物有组织排放量核算表</w:t>
      </w:r>
    </w:p>
    <w:tbl>
      <w:tblPr>
        <w:tblW w:w="8380"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81"/>
        <w:gridCol w:w="2067"/>
        <w:gridCol w:w="1204"/>
        <w:gridCol w:w="1375"/>
        <w:gridCol w:w="1375"/>
        <w:gridCol w:w="1378"/>
      </w:tblGrid>
      <w:tr w:rsidR="00396911" w14:paraId="68BFA74A" w14:textId="77777777">
        <w:trPr>
          <w:trHeight w:val="340"/>
          <w:tblHeader/>
        </w:trPr>
        <w:tc>
          <w:tcPr>
            <w:tcW w:w="3048" w:type="dxa"/>
            <w:gridSpan w:val="2"/>
            <w:vAlign w:val="center"/>
          </w:tcPr>
          <w:p w14:paraId="556FA3D2" w14:textId="77777777" w:rsidR="00396911" w:rsidRDefault="00D16E6F">
            <w:pPr>
              <w:widowControl/>
              <w:spacing w:line="240" w:lineRule="auto"/>
              <w:ind w:firstLineChars="0" w:firstLine="0"/>
              <w:jc w:val="center"/>
              <w:rPr>
                <w:rFonts w:ascii="Times New Roman" w:hAnsi="Times New Roman"/>
                <w:b/>
                <w:bCs/>
                <w:color w:val="0000FF"/>
                <w:kern w:val="0"/>
                <w:sz w:val="21"/>
              </w:rPr>
            </w:pPr>
            <w:r>
              <w:rPr>
                <w:rFonts w:ascii="Times New Roman" w:hAnsi="Times New Roman"/>
                <w:b/>
                <w:bCs/>
                <w:color w:val="0000FF"/>
                <w:kern w:val="0"/>
                <w:sz w:val="21"/>
              </w:rPr>
              <w:t>污染源名称</w:t>
            </w:r>
          </w:p>
        </w:tc>
        <w:tc>
          <w:tcPr>
            <w:tcW w:w="1204" w:type="dxa"/>
            <w:vAlign w:val="center"/>
          </w:tcPr>
          <w:p w14:paraId="36ECA035" w14:textId="77777777" w:rsidR="00396911" w:rsidRDefault="00D16E6F">
            <w:pPr>
              <w:widowControl/>
              <w:spacing w:line="240" w:lineRule="auto"/>
              <w:ind w:firstLineChars="0" w:firstLine="0"/>
              <w:jc w:val="center"/>
              <w:rPr>
                <w:rFonts w:ascii="Times New Roman" w:hAnsi="Times New Roman"/>
                <w:b/>
                <w:bCs/>
                <w:color w:val="0000FF"/>
                <w:kern w:val="0"/>
                <w:sz w:val="21"/>
              </w:rPr>
            </w:pPr>
            <w:r>
              <w:rPr>
                <w:rFonts w:ascii="Times New Roman" w:hAnsi="Times New Roman"/>
                <w:b/>
                <w:bCs/>
                <w:color w:val="0000FF"/>
                <w:kern w:val="0"/>
                <w:sz w:val="21"/>
              </w:rPr>
              <w:t>污染物</w:t>
            </w:r>
          </w:p>
        </w:tc>
        <w:tc>
          <w:tcPr>
            <w:tcW w:w="1375" w:type="dxa"/>
            <w:vAlign w:val="center"/>
          </w:tcPr>
          <w:p w14:paraId="2ECAE0D4" w14:textId="77777777" w:rsidR="00396911" w:rsidRDefault="00D16E6F">
            <w:pPr>
              <w:spacing w:line="240" w:lineRule="auto"/>
              <w:ind w:firstLineChars="0" w:firstLine="0"/>
              <w:jc w:val="center"/>
              <w:rPr>
                <w:rFonts w:ascii="Times New Roman" w:hAnsi="Times New Roman"/>
                <w:b/>
                <w:bCs/>
                <w:color w:val="0000FF"/>
                <w:kern w:val="0"/>
                <w:sz w:val="21"/>
              </w:rPr>
            </w:pPr>
            <w:r>
              <w:rPr>
                <w:rFonts w:ascii="Times New Roman" w:hAnsi="Times New Roman"/>
                <w:b/>
                <w:bCs/>
                <w:color w:val="0000FF"/>
                <w:sz w:val="21"/>
              </w:rPr>
              <w:t>核算排放浓度</w:t>
            </w:r>
            <w:r>
              <w:rPr>
                <w:rFonts w:ascii="Times New Roman" w:hAnsi="Times New Roman"/>
                <w:b/>
                <w:bCs/>
                <w:color w:val="0000FF"/>
                <w:sz w:val="21"/>
              </w:rPr>
              <w:t>/</w:t>
            </w:r>
            <w:r>
              <w:rPr>
                <w:rFonts w:ascii="Times New Roman" w:hAnsi="Times New Roman"/>
                <w:b/>
                <w:bCs/>
                <w:color w:val="0000FF"/>
                <w:sz w:val="21"/>
              </w:rPr>
              <w:t>（</w:t>
            </w:r>
            <w:r>
              <w:rPr>
                <w:rFonts w:ascii="Times New Roman" w:hAnsi="Times New Roman" w:hint="eastAsia"/>
                <w:b/>
                <w:bCs/>
                <w:color w:val="0000FF"/>
                <w:sz w:val="21"/>
              </w:rPr>
              <w:t>m</w:t>
            </w:r>
            <w:r>
              <w:rPr>
                <w:rFonts w:ascii="Times New Roman" w:hAnsi="Times New Roman"/>
                <w:b/>
                <w:bCs/>
                <w:color w:val="0000FF"/>
                <w:sz w:val="21"/>
              </w:rPr>
              <w:t>g/m</w:t>
            </w:r>
            <w:r>
              <w:rPr>
                <w:rFonts w:ascii="Times New Roman" w:hAnsi="Times New Roman"/>
                <w:b/>
                <w:bCs/>
                <w:color w:val="0000FF"/>
                <w:sz w:val="21"/>
                <w:vertAlign w:val="superscript"/>
              </w:rPr>
              <w:t>3</w:t>
            </w:r>
            <w:r>
              <w:rPr>
                <w:rFonts w:ascii="Times New Roman" w:hAnsi="Times New Roman"/>
                <w:b/>
                <w:bCs/>
                <w:color w:val="0000FF"/>
                <w:sz w:val="21"/>
              </w:rPr>
              <w:t>)</w:t>
            </w:r>
          </w:p>
        </w:tc>
        <w:tc>
          <w:tcPr>
            <w:tcW w:w="1375" w:type="dxa"/>
            <w:vAlign w:val="center"/>
          </w:tcPr>
          <w:p w14:paraId="381FFB1C" w14:textId="77777777" w:rsidR="00396911" w:rsidRDefault="00D16E6F">
            <w:pPr>
              <w:spacing w:line="240" w:lineRule="auto"/>
              <w:ind w:firstLineChars="0" w:firstLine="0"/>
              <w:jc w:val="center"/>
              <w:rPr>
                <w:rFonts w:ascii="Times New Roman" w:hAnsi="Times New Roman"/>
                <w:b/>
                <w:bCs/>
                <w:color w:val="0000FF"/>
                <w:kern w:val="0"/>
                <w:sz w:val="21"/>
              </w:rPr>
            </w:pPr>
            <w:r>
              <w:rPr>
                <w:rFonts w:ascii="Times New Roman" w:hAnsi="Times New Roman"/>
                <w:b/>
                <w:bCs/>
                <w:color w:val="0000FF"/>
                <w:sz w:val="21"/>
              </w:rPr>
              <w:t>核算排放速率</w:t>
            </w:r>
            <w:r>
              <w:rPr>
                <w:rFonts w:ascii="Times New Roman" w:hAnsi="Times New Roman"/>
                <w:b/>
                <w:bCs/>
                <w:color w:val="0000FF"/>
                <w:sz w:val="21"/>
              </w:rPr>
              <w:t>/</w:t>
            </w:r>
            <w:r>
              <w:rPr>
                <w:rFonts w:ascii="Times New Roman" w:hAnsi="Times New Roman"/>
                <w:b/>
                <w:bCs/>
                <w:color w:val="0000FF"/>
                <w:sz w:val="21"/>
              </w:rPr>
              <w:t>（</w:t>
            </w:r>
            <w:r>
              <w:rPr>
                <w:rFonts w:ascii="Times New Roman" w:hAnsi="Times New Roman"/>
                <w:b/>
                <w:bCs/>
                <w:color w:val="0000FF"/>
                <w:sz w:val="21"/>
              </w:rPr>
              <w:t>kg/h</w:t>
            </w:r>
            <w:r>
              <w:rPr>
                <w:rFonts w:ascii="Times New Roman" w:hAnsi="Times New Roman"/>
                <w:b/>
                <w:bCs/>
                <w:color w:val="0000FF"/>
                <w:sz w:val="21"/>
              </w:rPr>
              <w:t>）</w:t>
            </w:r>
          </w:p>
        </w:tc>
        <w:tc>
          <w:tcPr>
            <w:tcW w:w="1378" w:type="dxa"/>
            <w:vAlign w:val="center"/>
          </w:tcPr>
          <w:p w14:paraId="3DF12FB2" w14:textId="77777777" w:rsidR="00396911" w:rsidRDefault="00D16E6F">
            <w:pPr>
              <w:spacing w:line="240" w:lineRule="auto"/>
              <w:ind w:firstLineChars="0" w:firstLine="0"/>
              <w:jc w:val="center"/>
              <w:rPr>
                <w:rFonts w:ascii="Times New Roman" w:hAnsi="Times New Roman"/>
                <w:b/>
                <w:bCs/>
                <w:color w:val="0000FF"/>
                <w:kern w:val="0"/>
                <w:sz w:val="21"/>
              </w:rPr>
            </w:pPr>
            <w:r>
              <w:rPr>
                <w:rFonts w:ascii="Times New Roman" w:hAnsi="Times New Roman"/>
                <w:b/>
                <w:bCs/>
                <w:color w:val="0000FF"/>
                <w:sz w:val="21"/>
              </w:rPr>
              <w:t>核算年排放量</w:t>
            </w:r>
            <w:r>
              <w:rPr>
                <w:rFonts w:ascii="Times New Roman" w:hAnsi="Times New Roman"/>
                <w:b/>
                <w:bCs/>
                <w:color w:val="0000FF"/>
                <w:sz w:val="21"/>
              </w:rPr>
              <w:t>/</w:t>
            </w:r>
            <w:r>
              <w:rPr>
                <w:rFonts w:ascii="Times New Roman" w:hAnsi="Times New Roman"/>
                <w:b/>
                <w:bCs/>
                <w:color w:val="0000FF"/>
                <w:sz w:val="21"/>
              </w:rPr>
              <w:t>（</w:t>
            </w:r>
            <w:r>
              <w:rPr>
                <w:rFonts w:ascii="Times New Roman" w:hAnsi="Times New Roman"/>
                <w:b/>
                <w:bCs/>
                <w:color w:val="0000FF"/>
                <w:sz w:val="21"/>
              </w:rPr>
              <w:t>t/a</w:t>
            </w:r>
            <w:r>
              <w:rPr>
                <w:rFonts w:ascii="Times New Roman" w:hAnsi="Times New Roman"/>
                <w:b/>
                <w:bCs/>
                <w:color w:val="0000FF"/>
                <w:sz w:val="21"/>
              </w:rPr>
              <w:t>）</w:t>
            </w:r>
          </w:p>
        </w:tc>
      </w:tr>
      <w:tr w:rsidR="00396911" w14:paraId="723CFA29" w14:textId="77777777">
        <w:trPr>
          <w:trHeight w:val="660"/>
        </w:trPr>
        <w:tc>
          <w:tcPr>
            <w:tcW w:w="981" w:type="dxa"/>
            <w:vMerge w:val="restart"/>
            <w:vAlign w:val="center"/>
          </w:tcPr>
          <w:p w14:paraId="1B81A3BE"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炼焦</w:t>
            </w:r>
          </w:p>
        </w:tc>
        <w:tc>
          <w:tcPr>
            <w:tcW w:w="2067" w:type="dxa"/>
            <w:vMerge w:val="restart"/>
            <w:vAlign w:val="center"/>
          </w:tcPr>
          <w:p w14:paraId="57736C0A"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焦炉烟囱</w:t>
            </w:r>
          </w:p>
        </w:tc>
        <w:tc>
          <w:tcPr>
            <w:tcW w:w="1204" w:type="dxa"/>
            <w:vAlign w:val="center"/>
          </w:tcPr>
          <w:p w14:paraId="0204A86F"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颗粒物</w:t>
            </w:r>
          </w:p>
        </w:tc>
        <w:tc>
          <w:tcPr>
            <w:tcW w:w="1375" w:type="dxa"/>
            <w:vMerge w:val="restart"/>
            <w:vAlign w:val="center"/>
          </w:tcPr>
          <w:p w14:paraId="07BE53EA"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bCs/>
                <w:sz w:val="21"/>
              </w:rPr>
              <w:t>3.31</w:t>
            </w:r>
          </w:p>
        </w:tc>
        <w:tc>
          <w:tcPr>
            <w:tcW w:w="1375" w:type="dxa"/>
            <w:vAlign w:val="center"/>
          </w:tcPr>
          <w:p w14:paraId="2BA5E438"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bCs/>
                <w:sz w:val="21"/>
              </w:rPr>
              <w:t>0.331</w:t>
            </w:r>
          </w:p>
        </w:tc>
        <w:tc>
          <w:tcPr>
            <w:tcW w:w="1378" w:type="dxa"/>
            <w:vAlign w:val="center"/>
          </w:tcPr>
          <w:p w14:paraId="16310943"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sz w:val="21"/>
              </w:rPr>
              <w:t>2.903</w:t>
            </w:r>
          </w:p>
        </w:tc>
      </w:tr>
      <w:tr w:rsidR="00396911" w14:paraId="5C90B571" w14:textId="77777777">
        <w:trPr>
          <w:trHeight w:val="340"/>
        </w:trPr>
        <w:tc>
          <w:tcPr>
            <w:tcW w:w="981" w:type="dxa"/>
            <w:vMerge/>
            <w:vAlign w:val="center"/>
          </w:tcPr>
          <w:p w14:paraId="2855DC89" w14:textId="77777777" w:rsidR="00396911" w:rsidRDefault="00396911">
            <w:pPr>
              <w:widowControl/>
              <w:spacing w:line="240" w:lineRule="auto"/>
              <w:ind w:firstLineChars="0" w:firstLine="0"/>
              <w:jc w:val="left"/>
              <w:rPr>
                <w:rFonts w:ascii="Times New Roman" w:hAnsi="Times New Roman"/>
                <w:color w:val="0000FF"/>
                <w:kern w:val="0"/>
                <w:sz w:val="21"/>
              </w:rPr>
            </w:pPr>
          </w:p>
        </w:tc>
        <w:tc>
          <w:tcPr>
            <w:tcW w:w="2067" w:type="dxa"/>
            <w:vMerge/>
            <w:vAlign w:val="center"/>
          </w:tcPr>
          <w:p w14:paraId="00FA49B7" w14:textId="77777777" w:rsidR="00396911" w:rsidRDefault="00396911">
            <w:pPr>
              <w:widowControl/>
              <w:spacing w:line="240" w:lineRule="auto"/>
              <w:ind w:firstLineChars="0" w:firstLine="0"/>
              <w:jc w:val="left"/>
              <w:rPr>
                <w:rFonts w:ascii="Times New Roman" w:hAnsi="Times New Roman"/>
                <w:color w:val="0000FF"/>
                <w:kern w:val="0"/>
                <w:sz w:val="21"/>
              </w:rPr>
            </w:pPr>
          </w:p>
        </w:tc>
        <w:tc>
          <w:tcPr>
            <w:tcW w:w="1204" w:type="dxa"/>
            <w:vAlign w:val="center"/>
          </w:tcPr>
          <w:p w14:paraId="1CEAB212"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SO</w:t>
            </w:r>
            <w:r>
              <w:rPr>
                <w:rFonts w:ascii="Times New Roman" w:hAnsi="Times New Roman"/>
                <w:color w:val="0000FF"/>
                <w:kern w:val="0"/>
                <w:sz w:val="21"/>
                <w:vertAlign w:val="subscript"/>
              </w:rPr>
              <w:t>2</w:t>
            </w:r>
          </w:p>
        </w:tc>
        <w:tc>
          <w:tcPr>
            <w:tcW w:w="1375" w:type="dxa"/>
            <w:vAlign w:val="center"/>
          </w:tcPr>
          <w:p w14:paraId="72BE260B"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bCs/>
                <w:sz w:val="21"/>
              </w:rPr>
              <w:t>0.11</w:t>
            </w:r>
          </w:p>
        </w:tc>
        <w:tc>
          <w:tcPr>
            <w:tcW w:w="1375" w:type="dxa"/>
            <w:vAlign w:val="center"/>
          </w:tcPr>
          <w:p w14:paraId="03C6609C"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bCs/>
                <w:sz w:val="21"/>
              </w:rPr>
              <w:t>0.0</w:t>
            </w:r>
            <w:r>
              <w:rPr>
                <w:rFonts w:ascii="Times New Roman" w:hAnsi="Times New Roman" w:hint="eastAsia"/>
                <w:bCs/>
                <w:sz w:val="21"/>
              </w:rPr>
              <w:t>01</w:t>
            </w:r>
          </w:p>
        </w:tc>
        <w:tc>
          <w:tcPr>
            <w:tcW w:w="1378" w:type="dxa"/>
            <w:vAlign w:val="center"/>
          </w:tcPr>
          <w:p w14:paraId="6C74EC0E"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sz w:val="21"/>
              </w:rPr>
              <w:t>0.009</w:t>
            </w:r>
          </w:p>
        </w:tc>
      </w:tr>
      <w:tr w:rsidR="00396911" w14:paraId="6D59A88F" w14:textId="77777777">
        <w:trPr>
          <w:trHeight w:val="340"/>
        </w:trPr>
        <w:tc>
          <w:tcPr>
            <w:tcW w:w="981" w:type="dxa"/>
            <w:vMerge/>
            <w:vAlign w:val="center"/>
          </w:tcPr>
          <w:p w14:paraId="368DA0AB" w14:textId="77777777" w:rsidR="00396911" w:rsidRDefault="00396911">
            <w:pPr>
              <w:widowControl/>
              <w:spacing w:line="240" w:lineRule="auto"/>
              <w:ind w:firstLineChars="0" w:firstLine="0"/>
              <w:jc w:val="left"/>
              <w:rPr>
                <w:rFonts w:ascii="Times New Roman" w:hAnsi="Times New Roman"/>
                <w:color w:val="0000FF"/>
                <w:kern w:val="0"/>
                <w:sz w:val="21"/>
              </w:rPr>
            </w:pPr>
          </w:p>
        </w:tc>
        <w:tc>
          <w:tcPr>
            <w:tcW w:w="2067" w:type="dxa"/>
            <w:vMerge/>
            <w:vAlign w:val="center"/>
          </w:tcPr>
          <w:p w14:paraId="72599A2F" w14:textId="77777777" w:rsidR="00396911" w:rsidRDefault="00396911">
            <w:pPr>
              <w:widowControl/>
              <w:spacing w:line="240" w:lineRule="auto"/>
              <w:ind w:firstLineChars="0" w:firstLine="0"/>
              <w:jc w:val="left"/>
              <w:rPr>
                <w:rFonts w:ascii="Times New Roman" w:hAnsi="Times New Roman"/>
                <w:color w:val="0000FF"/>
                <w:kern w:val="0"/>
                <w:sz w:val="21"/>
              </w:rPr>
            </w:pPr>
          </w:p>
        </w:tc>
        <w:tc>
          <w:tcPr>
            <w:tcW w:w="1204" w:type="dxa"/>
            <w:vAlign w:val="center"/>
          </w:tcPr>
          <w:p w14:paraId="727CE3A6"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NO</w:t>
            </w:r>
            <w:r>
              <w:rPr>
                <w:rFonts w:ascii="Times New Roman" w:hAnsi="Times New Roman"/>
                <w:color w:val="0000FF"/>
                <w:kern w:val="0"/>
                <w:sz w:val="21"/>
                <w:vertAlign w:val="subscript"/>
              </w:rPr>
              <w:t>x</w:t>
            </w:r>
          </w:p>
        </w:tc>
        <w:tc>
          <w:tcPr>
            <w:tcW w:w="1375" w:type="dxa"/>
            <w:vAlign w:val="center"/>
          </w:tcPr>
          <w:p w14:paraId="3C364AC5"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bCs/>
                <w:sz w:val="21"/>
              </w:rPr>
              <w:t>18</w:t>
            </w:r>
          </w:p>
        </w:tc>
        <w:tc>
          <w:tcPr>
            <w:tcW w:w="1375" w:type="dxa"/>
            <w:vAlign w:val="center"/>
          </w:tcPr>
          <w:p w14:paraId="09DF3DF6"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highlight w:val="yellow"/>
              </w:rPr>
            </w:pPr>
            <w:r>
              <w:rPr>
                <w:rFonts w:ascii="Times New Roman" w:hAnsi="Times New Roman" w:hint="eastAsia"/>
                <w:bCs/>
                <w:sz w:val="21"/>
              </w:rPr>
              <w:t>1.8</w:t>
            </w:r>
          </w:p>
        </w:tc>
        <w:tc>
          <w:tcPr>
            <w:tcW w:w="1378" w:type="dxa"/>
            <w:vAlign w:val="center"/>
          </w:tcPr>
          <w:p w14:paraId="5458CA67"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highlight w:val="yellow"/>
              </w:rPr>
            </w:pPr>
            <w:r>
              <w:rPr>
                <w:rFonts w:ascii="Times New Roman" w:hAnsi="Times New Roman" w:hint="eastAsia"/>
                <w:sz w:val="21"/>
              </w:rPr>
              <w:t>15.768</w:t>
            </w:r>
          </w:p>
        </w:tc>
      </w:tr>
      <w:tr w:rsidR="00396911" w14:paraId="219F383B" w14:textId="77777777">
        <w:trPr>
          <w:trHeight w:val="340"/>
        </w:trPr>
        <w:tc>
          <w:tcPr>
            <w:tcW w:w="3048" w:type="dxa"/>
            <w:gridSpan w:val="2"/>
            <w:vMerge w:val="restart"/>
            <w:vAlign w:val="center"/>
          </w:tcPr>
          <w:p w14:paraId="23A4594E"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sz w:val="21"/>
              </w:rPr>
              <w:t>有组织排放总计</w:t>
            </w:r>
          </w:p>
        </w:tc>
        <w:tc>
          <w:tcPr>
            <w:tcW w:w="3954" w:type="dxa"/>
            <w:gridSpan w:val="3"/>
            <w:vAlign w:val="center"/>
          </w:tcPr>
          <w:p w14:paraId="7302D9C7"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颗粒物</w:t>
            </w:r>
          </w:p>
        </w:tc>
        <w:tc>
          <w:tcPr>
            <w:tcW w:w="1378" w:type="dxa"/>
            <w:vAlign w:val="center"/>
          </w:tcPr>
          <w:p w14:paraId="4F699C55"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sz w:val="21"/>
              </w:rPr>
              <w:t>2.903</w:t>
            </w:r>
          </w:p>
        </w:tc>
      </w:tr>
      <w:tr w:rsidR="00396911" w14:paraId="7A3EE720" w14:textId="77777777">
        <w:trPr>
          <w:trHeight w:val="340"/>
        </w:trPr>
        <w:tc>
          <w:tcPr>
            <w:tcW w:w="3048" w:type="dxa"/>
            <w:gridSpan w:val="2"/>
            <w:vMerge/>
            <w:vAlign w:val="center"/>
          </w:tcPr>
          <w:p w14:paraId="743CF09E" w14:textId="77777777" w:rsidR="00396911" w:rsidRDefault="00396911">
            <w:pPr>
              <w:widowControl/>
              <w:spacing w:line="240" w:lineRule="auto"/>
              <w:ind w:firstLineChars="0" w:firstLine="0"/>
              <w:jc w:val="left"/>
              <w:rPr>
                <w:rFonts w:ascii="Times New Roman" w:hAnsi="Times New Roman"/>
                <w:color w:val="0000FF"/>
                <w:kern w:val="0"/>
                <w:sz w:val="21"/>
              </w:rPr>
            </w:pPr>
          </w:p>
        </w:tc>
        <w:tc>
          <w:tcPr>
            <w:tcW w:w="3954" w:type="dxa"/>
            <w:gridSpan w:val="3"/>
            <w:vAlign w:val="center"/>
          </w:tcPr>
          <w:p w14:paraId="60E7DEA6"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SO</w:t>
            </w:r>
            <w:r>
              <w:rPr>
                <w:rFonts w:ascii="Times New Roman" w:hAnsi="Times New Roman"/>
                <w:color w:val="0000FF"/>
                <w:kern w:val="0"/>
                <w:sz w:val="21"/>
                <w:vertAlign w:val="subscript"/>
              </w:rPr>
              <w:t>2</w:t>
            </w:r>
          </w:p>
        </w:tc>
        <w:tc>
          <w:tcPr>
            <w:tcW w:w="1378" w:type="dxa"/>
            <w:vAlign w:val="center"/>
          </w:tcPr>
          <w:p w14:paraId="3A556CE2"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sz w:val="21"/>
              </w:rPr>
              <w:t>0.009</w:t>
            </w:r>
          </w:p>
        </w:tc>
      </w:tr>
      <w:tr w:rsidR="00396911" w14:paraId="5155FB3E" w14:textId="77777777">
        <w:trPr>
          <w:trHeight w:val="340"/>
        </w:trPr>
        <w:tc>
          <w:tcPr>
            <w:tcW w:w="3048" w:type="dxa"/>
            <w:gridSpan w:val="2"/>
            <w:vMerge/>
            <w:vAlign w:val="center"/>
          </w:tcPr>
          <w:p w14:paraId="5A35AC56" w14:textId="77777777" w:rsidR="00396911" w:rsidRDefault="00396911">
            <w:pPr>
              <w:widowControl/>
              <w:spacing w:line="240" w:lineRule="auto"/>
              <w:ind w:firstLineChars="0" w:firstLine="0"/>
              <w:jc w:val="left"/>
              <w:rPr>
                <w:rFonts w:ascii="Times New Roman" w:hAnsi="Times New Roman"/>
                <w:color w:val="0000FF"/>
                <w:kern w:val="0"/>
                <w:sz w:val="21"/>
              </w:rPr>
            </w:pPr>
          </w:p>
        </w:tc>
        <w:tc>
          <w:tcPr>
            <w:tcW w:w="3954" w:type="dxa"/>
            <w:gridSpan w:val="3"/>
            <w:vAlign w:val="center"/>
          </w:tcPr>
          <w:p w14:paraId="582146DE" w14:textId="77777777" w:rsidR="00396911" w:rsidRDefault="00D16E6F">
            <w:pPr>
              <w:widowControl/>
              <w:spacing w:line="240" w:lineRule="auto"/>
              <w:ind w:firstLineChars="0" w:firstLine="0"/>
              <w:jc w:val="center"/>
              <w:rPr>
                <w:rFonts w:ascii="Times New Roman" w:hAnsi="Times New Roman"/>
                <w:color w:val="0000FF"/>
                <w:kern w:val="0"/>
                <w:sz w:val="21"/>
              </w:rPr>
            </w:pPr>
            <w:r>
              <w:rPr>
                <w:rFonts w:ascii="Times New Roman" w:hAnsi="Times New Roman"/>
                <w:color w:val="0000FF"/>
                <w:kern w:val="0"/>
                <w:sz w:val="21"/>
              </w:rPr>
              <w:t>NO</w:t>
            </w:r>
            <w:r>
              <w:rPr>
                <w:rFonts w:ascii="Times New Roman" w:hAnsi="Times New Roman"/>
                <w:color w:val="0000FF"/>
                <w:kern w:val="0"/>
                <w:sz w:val="21"/>
                <w:vertAlign w:val="subscript"/>
              </w:rPr>
              <w:t>x</w:t>
            </w:r>
          </w:p>
        </w:tc>
        <w:tc>
          <w:tcPr>
            <w:tcW w:w="1378" w:type="dxa"/>
            <w:vAlign w:val="center"/>
          </w:tcPr>
          <w:p w14:paraId="0FA89482"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kern w:val="0"/>
                <w:sz w:val="21"/>
              </w:rPr>
            </w:pPr>
            <w:r>
              <w:rPr>
                <w:rFonts w:ascii="Times New Roman" w:hAnsi="Times New Roman" w:hint="eastAsia"/>
                <w:sz w:val="21"/>
              </w:rPr>
              <w:t>15.768</w:t>
            </w:r>
          </w:p>
        </w:tc>
      </w:tr>
    </w:tbl>
    <w:p w14:paraId="6A946651" w14:textId="77777777" w:rsidR="00396911" w:rsidRDefault="00D16E6F">
      <w:pPr>
        <w:adjustRightInd w:val="0"/>
        <w:snapToGrid w:val="0"/>
        <w:ind w:firstLine="482"/>
        <w:jc w:val="center"/>
        <w:rPr>
          <w:rFonts w:ascii="Times New Roman" w:hAnsi="Times New Roman"/>
          <w:b/>
          <w:szCs w:val="24"/>
        </w:rPr>
      </w:pPr>
      <w:r>
        <w:rPr>
          <w:rFonts w:ascii="Times New Roman" w:hAnsi="Times New Roman"/>
          <w:b/>
          <w:szCs w:val="24"/>
        </w:rPr>
        <w:t>表</w:t>
      </w:r>
      <w:r>
        <w:rPr>
          <w:rFonts w:ascii="Times New Roman" w:hAnsi="Times New Roman"/>
          <w:b/>
          <w:szCs w:val="24"/>
        </w:rPr>
        <w:t xml:space="preserve">8.4-3  </w:t>
      </w:r>
      <w:r>
        <w:rPr>
          <w:rFonts w:ascii="Times New Roman" w:hAnsi="Times New Roman"/>
          <w:b/>
          <w:szCs w:val="24"/>
        </w:rPr>
        <w:t>大气污染物年排放量核算表</w:t>
      </w:r>
    </w:p>
    <w:tbl>
      <w:tblPr>
        <w:tblW w:w="838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405"/>
        <w:gridCol w:w="2393"/>
        <w:gridCol w:w="1684"/>
        <w:gridCol w:w="1440"/>
        <w:gridCol w:w="1458"/>
      </w:tblGrid>
      <w:tr w:rsidR="00396911" w14:paraId="300BA0FB" w14:textId="77777777">
        <w:trPr>
          <w:trHeight w:val="340"/>
          <w:jc w:val="center"/>
        </w:trPr>
        <w:tc>
          <w:tcPr>
            <w:tcW w:w="1405" w:type="dxa"/>
            <w:vMerge w:val="restart"/>
            <w:vAlign w:val="center"/>
          </w:tcPr>
          <w:p w14:paraId="5A2627BC" w14:textId="77777777" w:rsidR="00396911" w:rsidRDefault="00D16E6F">
            <w:pPr>
              <w:spacing w:line="240" w:lineRule="atLeast"/>
              <w:ind w:firstLineChars="0" w:firstLine="0"/>
              <w:jc w:val="center"/>
              <w:rPr>
                <w:rFonts w:ascii="Times New Roman" w:hAnsi="Times New Roman"/>
                <w:b/>
                <w:bCs/>
                <w:sz w:val="21"/>
              </w:rPr>
            </w:pPr>
            <w:r>
              <w:rPr>
                <w:rFonts w:ascii="Times New Roman" w:hAnsi="Times New Roman"/>
                <w:b/>
                <w:bCs/>
                <w:sz w:val="21"/>
              </w:rPr>
              <w:t>序号</w:t>
            </w:r>
          </w:p>
        </w:tc>
        <w:tc>
          <w:tcPr>
            <w:tcW w:w="2393" w:type="dxa"/>
            <w:vMerge w:val="restart"/>
            <w:vAlign w:val="center"/>
          </w:tcPr>
          <w:p w14:paraId="04CF503C" w14:textId="77777777" w:rsidR="00396911" w:rsidRDefault="00D16E6F">
            <w:pPr>
              <w:spacing w:line="240" w:lineRule="atLeast"/>
              <w:ind w:firstLineChars="0" w:firstLine="0"/>
              <w:jc w:val="center"/>
              <w:rPr>
                <w:rFonts w:ascii="Times New Roman" w:hAnsi="Times New Roman"/>
                <w:b/>
                <w:bCs/>
                <w:sz w:val="21"/>
              </w:rPr>
            </w:pPr>
            <w:r>
              <w:rPr>
                <w:rFonts w:ascii="Times New Roman" w:hAnsi="Times New Roman"/>
                <w:b/>
                <w:bCs/>
                <w:sz w:val="21"/>
              </w:rPr>
              <w:t>污染物</w:t>
            </w:r>
          </w:p>
        </w:tc>
        <w:tc>
          <w:tcPr>
            <w:tcW w:w="4582" w:type="dxa"/>
            <w:gridSpan w:val="3"/>
            <w:vAlign w:val="center"/>
          </w:tcPr>
          <w:p w14:paraId="2045C7B8" w14:textId="77777777" w:rsidR="00396911" w:rsidRDefault="00D16E6F">
            <w:pPr>
              <w:spacing w:line="240" w:lineRule="atLeast"/>
              <w:ind w:firstLineChars="0" w:firstLine="0"/>
              <w:jc w:val="center"/>
              <w:rPr>
                <w:rFonts w:ascii="Times New Roman" w:hAnsi="Times New Roman"/>
                <w:b/>
                <w:bCs/>
                <w:sz w:val="21"/>
              </w:rPr>
            </w:pPr>
            <w:r>
              <w:rPr>
                <w:rFonts w:ascii="Times New Roman" w:hAnsi="Times New Roman"/>
                <w:b/>
                <w:bCs/>
                <w:sz w:val="21"/>
              </w:rPr>
              <w:t>年排放量（</w:t>
            </w:r>
            <w:r>
              <w:rPr>
                <w:rFonts w:ascii="Times New Roman" w:hAnsi="Times New Roman"/>
                <w:b/>
                <w:bCs/>
                <w:sz w:val="21"/>
              </w:rPr>
              <w:t>t/a</w:t>
            </w:r>
            <w:r>
              <w:rPr>
                <w:rFonts w:ascii="Times New Roman" w:hAnsi="Times New Roman"/>
                <w:b/>
                <w:bCs/>
                <w:sz w:val="21"/>
              </w:rPr>
              <w:t>）</w:t>
            </w:r>
          </w:p>
        </w:tc>
      </w:tr>
      <w:tr w:rsidR="00396911" w14:paraId="1691B99D" w14:textId="77777777">
        <w:trPr>
          <w:trHeight w:val="340"/>
          <w:jc w:val="center"/>
        </w:trPr>
        <w:tc>
          <w:tcPr>
            <w:tcW w:w="1405" w:type="dxa"/>
            <w:vMerge/>
            <w:vAlign w:val="center"/>
          </w:tcPr>
          <w:p w14:paraId="492B8D6E" w14:textId="77777777" w:rsidR="00396911" w:rsidRDefault="00396911">
            <w:pPr>
              <w:widowControl/>
              <w:spacing w:line="240" w:lineRule="atLeast"/>
              <w:ind w:firstLineChars="0" w:firstLine="0"/>
              <w:jc w:val="center"/>
              <w:rPr>
                <w:rFonts w:ascii="Times New Roman" w:hAnsi="Times New Roman"/>
                <w:b/>
                <w:bCs/>
                <w:sz w:val="21"/>
              </w:rPr>
            </w:pPr>
          </w:p>
        </w:tc>
        <w:tc>
          <w:tcPr>
            <w:tcW w:w="2393" w:type="dxa"/>
            <w:vMerge/>
            <w:vAlign w:val="center"/>
          </w:tcPr>
          <w:p w14:paraId="26DDA368" w14:textId="77777777" w:rsidR="00396911" w:rsidRDefault="00396911">
            <w:pPr>
              <w:widowControl/>
              <w:spacing w:line="240" w:lineRule="atLeast"/>
              <w:ind w:firstLineChars="0" w:firstLine="0"/>
              <w:jc w:val="center"/>
              <w:rPr>
                <w:rFonts w:ascii="Times New Roman" w:hAnsi="Times New Roman"/>
                <w:b/>
                <w:bCs/>
                <w:sz w:val="21"/>
              </w:rPr>
            </w:pPr>
          </w:p>
        </w:tc>
        <w:tc>
          <w:tcPr>
            <w:tcW w:w="1684" w:type="dxa"/>
            <w:vAlign w:val="center"/>
          </w:tcPr>
          <w:p w14:paraId="1FD29C95" w14:textId="77777777" w:rsidR="00396911" w:rsidRDefault="00D16E6F">
            <w:pPr>
              <w:spacing w:line="240" w:lineRule="atLeast"/>
              <w:ind w:firstLineChars="0" w:firstLine="0"/>
              <w:jc w:val="center"/>
              <w:rPr>
                <w:rFonts w:ascii="Times New Roman" w:hAnsi="Times New Roman"/>
                <w:b/>
                <w:bCs/>
                <w:sz w:val="21"/>
              </w:rPr>
            </w:pPr>
            <w:r>
              <w:rPr>
                <w:rFonts w:ascii="Times New Roman" w:hAnsi="Times New Roman"/>
                <w:b/>
                <w:bCs/>
                <w:sz w:val="21"/>
              </w:rPr>
              <w:t>有组织排放</w:t>
            </w:r>
          </w:p>
        </w:tc>
        <w:tc>
          <w:tcPr>
            <w:tcW w:w="1440" w:type="dxa"/>
            <w:vAlign w:val="center"/>
          </w:tcPr>
          <w:p w14:paraId="6DCDC4C3" w14:textId="77777777" w:rsidR="00396911" w:rsidRDefault="00D16E6F">
            <w:pPr>
              <w:spacing w:line="240" w:lineRule="atLeast"/>
              <w:ind w:firstLineChars="0" w:firstLine="0"/>
              <w:jc w:val="center"/>
              <w:rPr>
                <w:rFonts w:ascii="Times New Roman" w:hAnsi="Times New Roman"/>
                <w:b/>
                <w:bCs/>
                <w:sz w:val="21"/>
              </w:rPr>
            </w:pPr>
            <w:r>
              <w:rPr>
                <w:rFonts w:ascii="Times New Roman" w:hAnsi="Times New Roman"/>
                <w:b/>
                <w:bCs/>
                <w:sz w:val="21"/>
              </w:rPr>
              <w:t>无组织排放</w:t>
            </w:r>
          </w:p>
        </w:tc>
        <w:tc>
          <w:tcPr>
            <w:tcW w:w="1458" w:type="dxa"/>
            <w:vAlign w:val="center"/>
          </w:tcPr>
          <w:p w14:paraId="0A02555E" w14:textId="77777777" w:rsidR="00396911" w:rsidRDefault="00D16E6F">
            <w:pPr>
              <w:spacing w:line="240" w:lineRule="atLeast"/>
              <w:ind w:firstLineChars="0" w:firstLine="0"/>
              <w:jc w:val="center"/>
              <w:rPr>
                <w:rFonts w:ascii="Times New Roman" w:hAnsi="Times New Roman"/>
                <w:b/>
                <w:bCs/>
                <w:sz w:val="21"/>
              </w:rPr>
            </w:pPr>
            <w:r>
              <w:rPr>
                <w:rFonts w:ascii="Times New Roman" w:hAnsi="Times New Roman"/>
                <w:b/>
                <w:bCs/>
                <w:sz w:val="21"/>
              </w:rPr>
              <w:t>合计</w:t>
            </w:r>
          </w:p>
        </w:tc>
      </w:tr>
      <w:tr w:rsidR="00396911" w14:paraId="0B51210B" w14:textId="77777777">
        <w:trPr>
          <w:trHeight w:val="340"/>
          <w:jc w:val="center"/>
        </w:trPr>
        <w:tc>
          <w:tcPr>
            <w:tcW w:w="1405" w:type="dxa"/>
            <w:vAlign w:val="center"/>
          </w:tcPr>
          <w:p w14:paraId="6F8A73EE" w14:textId="77777777" w:rsidR="00396911" w:rsidRDefault="00D16E6F">
            <w:pPr>
              <w:spacing w:line="240" w:lineRule="atLeast"/>
              <w:ind w:firstLineChars="0" w:firstLine="0"/>
              <w:jc w:val="center"/>
              <w:rPr>
                <w:rFonts w:ascii="Times New Roman" w:hAnsi="Times New Roman"/>
                <w:sz w:val="21"/>
              </w:rPr>
            </w:pPr>
            <w:r>
              <w:rPr>
                <w:rFonts w:ascii="Times New Roman" w:hAnsi="Times New Roman"/>
                <w:sz w:val="21"/>
              </w:rPr>
              <w:t>1</w:t>
            </w:r>
          </w:p>
        </w:tc>
        <w:tc>
          <w:tcPr>
            <w:tcW w:w="2393" w:type="dxa"/>
            <w:vAlign w:val="center"/>
          </w:tcPr>
          <w:p w14:paraId="2D8E5EA2" w14:textId="77777777" w:rsidR="00396911" w:rsidRDefault="00D16E6F">
            <w:pPr>
              <w:widowControl/>
              <w:spacing w:line="240" w:lineRule="atLeast"/>
              <w:ind w:firstLineChars="0" w:firstLine="0"/>
              <w:jc w:val="center"/>
              <w:rPr>
                <w:rFonts w:ascii="Times New Roman" w:hAnsi="Times New Roman"/>
                <w:sz w:val="21"/>
              </w:rPr>
            </w:pPr>
            <w:r>
              <w:rPr>
                <w:rFonts w:ascii="Times New Roman" w:hAnsi="Times New Roman"/>
                <w:kern w:val="0"/>
                <w:sz w:val="21"/>
              </w:rPr>
              <w:t>颗粒物</w:t>
            </w:r>
          </w:p>
        </w:tc>
        <w:tc>
          <w:tcPr>
            <w:tcW w:w="1684" w:type="dxa"/>
            <w:vAlign w:val="center"/>
          </w:tcPr>
          <w:p w14:paraId="49D1395A"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kern w:val="0"/>
                <w:sz w:val="21"/>
              </w:rPr>
            </w:pPr>
            <w:r>
              <w:rPr>
                <w:rFonts w:ascii="Times New Roman" w:hAnsi="Times New Roman" w:hint="eastAsia"/>
                <w:sz w:val="21"/>
              </w:rPr>
              <w:t>2.903</w:t>
            </w:r>
          </w:p>
        </w:tc>
        <w:tc>
          <w:tcPr>
            <w:tcW w:w="1440" w:type="dxa"/>
            <w:vAlign w:val="center"/>
          </w:tcPr>
          <w:p w14:paraId="7A921CFD" w14:textId="77777777" w:rsidR="00396911" w:rsidRDefault="00D16E6F">
            <w:pPr>
              <w:spacing w:line="240" w:lineRule="atLeast"/>
              <w:ind w:firstLineChars="0" w:firstLine="0"/>
              <w:jc w:val="center"/>
              <w:rPr>
                <w:rFonts w:ascii="Times New Roman" w:hAnsi="Times New Roman"/>
                <w:sz w:val="21"/>
              </w:rPr>
            </w:pPr>
            <w:r>
              <w:rPr>
                <w:rFonts w:ascii="Times New Roman" w:hAnsi="Times New Roman" w:hint="eastAsia"/>
                <w:color w:val="0000FF"/>
                <w:kern w:val="0"/>
                <w:sz w:val="21"/>
                <w:lang w:bidi="ar"/>
              </w:rPr>
              <w:t>/</w:t>
            </w:r>
          </w:p>
        </w:tc>
        <w:tc>
          <w:tcPr>
            <w:tcW w:w="1458" w:type="dxa"/>
            <w:vAlign w:val="center"/>
          </w:tcPr>
          <w:p w14:paraId="526F1A4F"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sz w:val="21"/>
              </w:rPr>
            </w:pPr>
            <w:r>
              <w:rPr>
                <w:rFonts w:ascii="Times New Roman" w:hAnsi="Times New Roman" w:hint="eastAsia"/>
                <w:sz w:val="21"/>
              </w:rPr>
              <w:t>2.903</w:t>
            </w:r>
          </w:p>
        </w:tc>
      </w:tr>
      <w:tr w:rsidR="00396911" w14:paraId="7EE284A1" w14:textId="77777777">
        <w:trPr>
          <w:trHeight w:val="340"/>
          <w:jc w:val="center"/>
        </w:trPr>
        <w:tc>
          <w:tcPr>
            <w:tcW w:w="1405" w:type="dxa"/>
            <w:vAlign w:val="center"/>
          </w:tcPr>
          <w:p w14:paraId="426D5C64" w14:textId="77777777" w:rsidR="00396911" w:rsidRDefault="00D16E6F">
            <w:pPr>
              <w:spacing w:line="240" w:lineRule="atLeast"/>
              <w:ind w:firstLineChars="0" w:firstLine="0"/>
              <w:jc w:val="center"/>
              <w:rPr>
                <w:rFonts w:ascii="Times New Roman" w:hAnsi="Times New Roman"/>
                <w:sz w:val="21"/>
              </w:rPr>
            </w:pPr>
            <w:r>
              <w:rPr>
                <w:rFonts w:ascii="Times New Roman" w:hAnsi="Times New Roman"/>
                <w:sz w:val="21"/>
              </w:rPr>
              <w:t>2</w:t>
            </w:r>
          </w:p>
        </w:tc>
        <w:tc>
          <w:tcPr>
            <w:tcW w:w="2393" w:type="dxa"/>
            <w:vAlign w:val="center"/>
          </w:tcPr>
          <w:p w14:paraId="787E4769" w14:textId="77777777" w:rsidR="00396911" w:rsidRDefault="00D16E6F">
            <w:pPr>
              <w:widowControl/>
              <w:spacing w:line="240" w:lineRule="atLeast"/>
              <w:ind w:firstLineChars="0" w:firstLine="0"/>
              <w:jc w:val="center"/>
              <w:rPr>
                <w:rFonts w:ascii="Times New Roman" w:hAnsi="Times New Roman"/>
                <w:sz w:val="21"/>
              </w:rPr>
            </w:pPr>
            <w:r>
              <w:rPr>
                <w:rFonts w:ascii="Times New Roman" w:hAnsi="Times New Roman"/>
                <w:kern w:val="0"/>
                <w:sz w:val="21"/>
              </w:rPr>
              <w:t>SO</w:t>
            </w:r>
            <w:r>
              <w:rPr>
                <w:rFonts w:ascii="Times New Roman" w:hAnsi="Times New Roman"/>
                <w:kern w:val="0"/>
                <w:sz w:val="21"/>
                <w:vertAlign w:val="subscript"/>
              </w:rPr>
              <w:t>2</w:t>
            </w:r>
          </w:p>
        </w:tc>
        <w:tc>
          <w:tcPr>
            <w:tcW w:w="1684" w:type="dxa"/>
            <w:vAlign w:val="center"/>
          </w:tcPr>
          <w:p w14:paraId="1F86743E"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kern w:val="0"/>
                <w:sz w:val="21"/>
              </w:rPr>
            </w:pPr>
            <w:r>
              <w:rPr>
                <w:rFonts w:ascii="Times New Roman" w:hAnsi="Times New Roman" w:hint="eastAsia"/>
                <w:sz w:val="21"/>
              </w:rPr>
              <w:t>0.009</w:t>
            </w:r>
          </w:p>
        </w:tc>
        <w:tc>
          <w:tcPr>
            <w:tcW w:w="1440" w:type="dxa"/>
            <w:vAlign w:val="center"/>
          </w:tcPr>
          <w:p w14:paraId="042633FC" w14:textId="77777777" w:rsidR="00396911" w:rsidRDefault="00D16E6F">
            <w:pPr>
              <w:spacing w:line="240" w:lineRule="atLeast"/>
              <w:ind w:firstLineChars="0" w:firstLine="0"/>
              <w:jc w:val="center"/>
              <w:rPr>
                <w:rFonts w:ascii="Times New Roman" w:hAnsi="Times New Roman"/>
                <w:sz w:val="21"/>
              </w:rPr>
            </w:pPr>
            <w:r>
              <w:rPr>
                <w:rFonts w:ascii="Times New Roman" w:hAnsi="Times New Roman"/>
                <w:sz w:val="21"/>
              </w:rPr>
              <w:t>/</w:t>
            </w:r>
          </w:p>
        </w:tc>
        <w:tc>
          <w:tcPr>
            <w:tcW w:w="1458" w:type="dxa"/>
            <w:vAlign w:val="center"/>
          </w:tcPr>
          <w:p w14:paraId="48A50CA2"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sz w:val="21"/>
              </w:rPr>
            </w:pPr>
            <w:r>
              <w:rPr>
                <w:rFonts w:ascii="Times New Roman" w:hAnsi="Times New Roman" w:hint="eastAsia"/>
                <w:sz w:val="21"/>
              </w:rPr>
              <w:t>0.009</w:t>
            </w:r>
          </w:p>
        </w:tc>
      </w:tr>
      <w:tr w:rsidR="00396911" w14:paraId="5FCD95E7" w14:textId="77777777">
        <w:trPr>
          <w:trHeight w:val="340"/>
          <w:jc w:val="center"/>
        </w:trPr>
        <w:tc>
          <w:tcPr>
            <w:tcW w:w="1405" w:type="dxa"/>
            <w:vAlign w:val="center"/>
          </w:tcPr>
          <w:p w14:paraId="53071643" w14:textId="77777777" w:rsidR="00396911" w:rsidRDefault="00D16E6F">
            <w:pPr>
              <w:spacing w:line="240" w:lineRule="atLeast"/>
              <w:ind w:firstLineChars="0" w:firstLine="0"/>
              <w:jc w:val="center"/>
              <w:rPr>
                <w:rFonts w:ascii="Times New Roman" w:hAnsi="Times New Roman"/>
                <w:sz w:val="21"/>
              </w:rPr>
            </w:pPr>
            <w:r>
              <w:rPr>
                <w:rFonts w:ascii="Times New Roman" w:hAnsi="Times New Roman"/>
                <w:sz w:val="21"/>
              </w:rPr>
              <w:t>3</w:t>
            </w:r>
          </w:p>
        </w:tc>
        <w:tc>
          <w:tcPr>
            <w:tcW w:w="2393" w:type="dxa"/>
            <w:vAlign w:val="center"/>
          </w:tcPr>
          <w:p w14:paraId="51EDF942" w14:textId="77777777" w:rsidR="00396911" w:rsidRDefault="00D16E6F">
            <w:pPr>
              <w:widowControl/>
              <w:spacing w:line="240" w:lineRule="atLeast"/>
              <w:ind w:firstLineChars="0" w:firstLine="0"/>
              <w:jc w:val="center"/>
              <w:rPr>
                <w:rFonts w:ascii="Times New Roman" w:hAnsi="Times New Roman"/>
                <w:sz w:val="21"/>
              </w:rPr>
            </w:pPr>
            <w:r>
              <w:rPr>
                <w:rFonts w:ascii="Times New Roman" w:hAnsi="Times New Roman"/>
                <w:kern w:val="0"/>
                <w:sz w:val="21"/>
              </w:rPr>
              <w:t>NO</w:t>
            </w:r>
            <w:r>
              <w:rPr>
                <w:rFonts w:ascii="Times New Roman" w:hAnsi="Times New Roman"/>
                <w:kern w:val="0"/>
                <w:sz w:val="21"/>
                <w:vertAlign w:val="subscript"/>
              </w:rPr>
              <w:t>x</w:t>
            </w:r>
          </w:p>
        </w:tc>
        <w:tc>
          <w:tcPr>
            <w:tcW w:w="1684" w:type="dxa"/>
            <w:vAlign w:val="center"/>
          </w:tcPr>
          <w:p w14:paraId="3180288D"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kern w:val="0"/>
                <w:sz w:val="21"/>
              </w:rPr>
            </w:pPr>
            <w:r>
              <w:rPr>
                <w:rFonts w:ascii="Times New Roman" w:hAnsi="Times New Roman" w:hint="eastAsia"/>
                <w:sz w:val="21"/>
              </w:rPr>
              <w:t>15.768</w:t>
            </w:r>
          </w:p>
        </w:tc>
        <w:tc>
          <w:tcPr>
            <w:tcW w:w="1440" w:type="dxa"/>
            <w:vAlign w:val="center"/>
          </w:tcPr>
          <w:p w14:paraId="1CA07F51" w14:textId="77777777" w:rsidR="00396911" w:rsidRDefault="00D16E6F">
            <w:pPr>
              <w:spacing w:line="240" w:lineRule="atLeast"/>
              <w:ind w:firstLineChars="0" w:firstLine="0"/>
              <w:jc w:val="center"/>
              <w:rPr>
                <w:rFonts w:ascii="Times New Roman" w:hAnsi="Times New Roman"/>
                <w:sz w:val="21"/>
              </w:rPr>
            </w:pPr>
            <w:r>
              <w:rPr>
                <w:rFonts w:ascii="Times New Roman" w:hAnsi="Times New Roman"/>
                <w:sz w:val="21"/>
              </w:rPr>
              <w:t>/</w:t>
            </w:r>
          </w:p>
        </w:tc>
        <w:tc>
          <w:tcPr>
            <w:tcW w:w="1458" w:type="dxa"/>
            <w:vAlign w:val="center"/>
          </w:tcPr>
          <w:p w14:paraId="544114F3" w14:textId="77777777" w:rsidR="00396911" w:rsidRDefault="00D16E6F">
            <w:pPr>
              <w:pStyle w:val="2f2"/>
              <w:tabs>
                <w:tab w:val="left" w:pos="0"/>
                <w:tab w:val="left" w:pos="870"/>
                <w:tab w:val="left" w:pos="3150"/>
              </w:tabs>
              <w:autoSpaceDE w:val="0"/>
              <w:autoSpaceDN w:val="0"/>
              <w:spacing w:after="0" w:line="240" w:lineRule="auto"/>
              <w:ind w:leftChars="0" w:left="0" w:firstLineChars="0" w:firstLine="0"/>
              <w:jc w:val="center"/>
              <w:textAlignment w:val="baseline"/>
              <w:rPr>
                <w:rFonts w:ascii="Times New Roman" w:hAnsi="Times New Roman"/>
                <w:color w:val="0000FF"/>
                <w:sz w:val="21"/>
              </w:rPr>
            </w:pPr>
            <w:r>
              <w:rPr>
                <w:rFonts w:ascii="Times New Roman" w:hAnsi="Times New Roman" w:hint="eastAsia"/>
                <w:sz w:val="21"/>
              </w:rPr>
              <w:t>15.768</w:t>
            </w:r>
          </w:p>
        </w:tc>
      </w:tr>
    </w:tbl>
    <w:p w14:paraId="6CFCA0C6" w14:textId="77777777" w:rsidR="00396911" w:rsidRDefault="00D16E6F">
      <w:pPr>
        <w:ind w:firstLine="480"/>
        <w:rPr>
          <w:rFonts w:ascii="Times New Roman" w:hAnsi="Times New Roman"/>
        </w:rPr>
      </w:pPr>
      <w:r>
        <w:rPr>
          <w:rFonts w:ascii="Times New Roman" w:hAnsi="Times New Roman"/>
        </w:rPr>
        <w:t>本评价依据达标排放、对环境影响最小化原则，将污染物达标排放前提下的设计排放量作为污染物排放总量控制指标建议值。新增总量控制因子由建设单位与当地总量控制部门协调购买平衡。</w:t>
      </w:r>
    </w:p>
    <w:p w14:paraId="32B0AE50" w14:textId="77777777" w:rsidR="00396911" w:rsidRDefault="00D16E6F">
      <w:pPr>
        <w:pStyle w:val="2"/>
        <w:spacing w:beforeLines="50" w:before="120" w:afterLines="50" w:after="120"/>
        <w:rPr>
          <w:rFonts w:ascii="Times New Roman" w:hAnsi="Times New Roman"/>
        </w:rPr>
      </w:pPr>
      <w:bookmarkStart w:id="146" w:name="_Toc20340"/>
      <w:bookmarkStart w:id="147" w:name="_Toc13997"/>
      <w:r>
        <w:rPr>
          <w:rFonts w:ascii="Times New Roman" w:hAnsi="Times New Roman"/>
        </w:rPr>
        <w:t>8.5</w:t>
      </w:r>
      <w:r>
        <w:rPr>
          <w:rFonts w:ascii="Times New Roman" w:hAnsi="Times New Roman"/>
        </w:rPr>
        <w:t>环境保护竣工验收</w:t>
      </w:r>
      <w:bookmarkEnd w:id="146"/>
      <w:bookmarkEnd w:id="147"/>
    </w:p>
    <w:p w14:paraId="3F1BF992" w14:textId="77777777" w:rsidR="00396911" w:rsidRDefault="00D16E6F">
      <w:pPr>
        <w:ind w:firstLine="480"/>
        <w:rPr>
          <w:rFonts w:ascii="Times New Roman" w:hAnsi="Times New Roman"/>
        </w:rPr>
      </w:pPr>
      <w:r>
        <w:rPr>
          <w:rFonts w:ascii="Times New Roman" w:hAnsi="Times New Roman"/>
        </w:rPr>
        <w:t>本项目中的污染防治措施必须与主体工程同时设计、同时施工、同时投产使用。建设单位防治污染的设施必须参照《关于发布</w:t>
      </w:r>
      <w:r>
        <w:rPr>
          <w:rFonts w:ascii="Times New Roman" w:hAnsi="Times New Roman"/>
        </w:rPr>
        <w:t>&lt;</w:t>
      </w:r>
      <w:r>
        <w:rPr>
          <w:rFonts w:ascii="Times New Roman" w:hAnsi="Times New Roman"/>
        </w:rPr>
        <w:t>建设项目竣工环境保护验收暂行办法</w:t>
      </w:r>
      <w:r>
        <w:rPr>
          <w:rFonts w:ascii="Times New Roman" w:hAnsi="Times New Roman"/>
        </w:rPr>
        <w:t>&gt;</w:t>
      </w:r>
      <w:r>
        <w:rPr>
          <w:rFonts w:ascii="Times New Roman" w:hAnsi="Times New Roman"/>
        </w:rPr>
        <w:t>的公告》（中华人民共和国环境保护部，国环规环评</w:t>
      </w:r>
      <w:r>
        <w:rPr>
          <w:rFonts w:ascii="Times New Roman" w:hAnsi="Times New Roman"/>
        </w:rPr>
        <w:t>[2017]4</w:t>
      </w:r>
      <w:r>
        <w:rPr>
          <w:rFonts w:ascii="Times New Roman" w:hAnsi="Times New Roman"/>
        </w:rPr>
        <w:t>号，</w:t>
      </w:r>
      <w:r>
        <w:rPr>
          <w:rFonts w:ascii="Times New Roman" w:hAnsi="Times New Roman"/>
        </w:rPr>
        <w:t>2017.11.20</w:t>
      </w:r>
      <w:r>
        <w:rPr>
          <w:rFonts w:ascii="Times New Roman" w:hAnsi="Times New Roman"/>
        </w:rPr>
        <w:t>）及</w:t>
      </w:r>
      <w:r>
        <w:rPr>
          <w:rFonts w:ascii="Times New Roman" w:hAnsi="Times New Roman"/>
          <w:kern w:val="0"/>
        </w:rPr>
        <w:t>《建设项目竣工环境保护验收技术指南</w:t>
      </w:r>
      <w:r>
        <w:rPr>
          <w:rFonts w:ascii="Times New Roman" w:hAnsi="Times New Roman"/>
          <w:kern w:val="0"/>
        </w:rPr>
        <w:t xml:space="preserve"> </w:t>
      </w:r>
      <w:r>
        <w:rPr>
          <w:rFonts w:ascii="Times New Roman" w:hAnsi="Times New Roman"/>
          <w:kern w:val="0"/>
        </w:rPr>
        <w:t>污染影响类（征求意见稿）》相关要求自主</w:t>
      </w:r>
      <w:r>
        <w:rPr>
          <w:rFonts w:ascii="Times New Roman" w:hAnsi="Times New Roman"/>
        </w:rPr>
        <w:t>验收备案后，项目方可投入生产和使用。</w:t>
      </w:r>
    </w:p>
    <w:p w14:paraId="2F422CF5" w14:textId="77777777" w:rsidR="00396911" w:rsidRDefault="00D16E6F">
      <w:pPr>
        <w:ind w:firstLine="480"/>
        <w:rPr>
          <w:rFonts w:ascii="Times New Roman" w:hAnsi="Times New Roman"/>
        </w:rPr>
      </w:pPr>
      <w:r>
        <w:rPr>
          <w:rFonts w:ascii="Times New Roman" w:hAnsi="Times New Roman"/>
        </w:rPr>
        <w:t>拟建项目建成后，环境保护措施竣工验收情况详见表</w:t>
      </w:r>
      <w:r>
        <w:rPr>
          <w:rFonts w:ascii="Times New Roman" w:hAnsi="Times New Roman"/>
        </w:rPr>
        <w:t>8.5-1</w:t>
      </w:r>
      <w:r>
        <w:rPr>
          <w:rFonts w:ascii="Times New Roman" w:hAnsi="Times New Roman"/>
        </w:rPr>
        <w:t>。</w:t>
      </w:r>
    </w:p>
    <w:p w14:paraId="18C38175" w14:textId="77777777" w:rsidR="00396911" w:rsidRDefault="00D16E6F">
      <w:pPr>
        <w:adjustRightInd w:val="0"/>
        <w:snapToGrid w:val="0"/>
        <w:ind w:firstLine="482"/>
        <w:jc w:val="center"/>
        <w:rPr>
          <w:rFonts w:ascii="Times New Roman" w:hAnsi="Times New Roman"/>
          <w:b/>
          <w:szCs w:val="24"/>
        </w:rPr>
      </w:pPr>
      <w:r>
        <w:rPr>
          <w:rFonts w:ascii="Times New Roman" w:hAnsi="Times New Roman"/>
          <w:b/>
          <w:szCs w:val="24"/>
        </w:rPr>
        <w:t>表</w:t>
      </w:r>
      <w:r>
        <w:rPr>
          <w:rFonts w:ascii="Times New Roman" w:hAnsi="Times New Roman"/>
          <w:b/>
          <w:szCs w:val="24"/>
        </w:rPr>
        <w:t xml:space="preserve">8.5-1 </w:t>
      </w:r>
      <w:r>
        <w:rPr>
          <w:rFonts w:ascii="Times New Roman" w:hAnsi="Times New Roman"/>
          <w:b/>
          <w:szCs w:val="24"/>
        </w:rPr>
        <w:t>建设项目竣工环境保护验收一览表</w:t>
      </w:r>
    </w:p>
    <w:tbl>
      <w:tblPr>
        <w:tblW w:w="8721"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37"/>
        <w:gridCol w:w="693"/>
        <w:gridCol w:w="1042"/>
        <w:gridCol w:w="1466"/>
        <w:gridCol w:w="1814"/>
        <w:gridCol w:w="1346"/>
        <w:gridCol w:w="1723"/>
      </w:tblGrid>
      <w:tr w:rsidR="00396911" w14:paraId="314131DD" w14:textId="77777777">
        <w:trPr>
          <w:trHeight w:val="340"/>
        </w:trPr>
        <w:tc>
          <w:tcPr>
            <w:tcW w:w="637" w:type="dxa"/>
            <w:vAlign w:val="center"/>
          </w:tcPr>
          <w:p w14:paraId="1F4A1FCD"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kern w:val="0"/>
                <w:sz w:val="18"/>
                <w:szCs w:val="18"/>
              </w:rPr>
              <w:t>类型</w:t>
            </w:r>
          </w:p>
        </w:tc>
        <w:tc>
          <w:tcPr>
            <w:tcW w:w="1735" w:type="dxa"/>
            <w:gridSpan w:val="2"/>
            <w:vAlign w:val="center"/>
          </w:tcPr>
          <w:p w14:paraId="79B2BB15"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kern w:val="0"/>
                <w:sz w:val="18"/>
                <w:szCs w:val="18"/>
              </w:rPr>
              <w:t>类别</w:t>
            </w:r>
          </w:p>
        </w:tc>
        <w:tc>
          <w:tcPr>
            <w:tcW w:w="1466" w:type="dxa"/>
            <w:vAlign w:val="center"/>
          </w:tcPr>
          <w:p w14:paraId="58C01CFF"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kern w:val="0"/>
                <w:sz w:val="18"/>
                <w:szCs w:val="18"/>
              </w:rPr>
              <w:t>污染物</w:t>
            </w:r>
          </w:p>
        </w:tc>
        <w:tc>
          <w:tcPr>
            <w:tcW w:w="3160" w:type="dxa"/>
            <w:gridSpan w:val="2"/>
            <w:vAlign w:val="center"/>
          </w:tcPr>
          <w:p w14:paraId="5D2552F4"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snapToGrid w:val="0"/>
                <w:kern w:val="0"/>
                <w:sz w:val="18"/>
                <w:szCs w:val="18"/>
              </w:rPr>
              <w:t>污染防治措施</w:t>
            </w:r>
          </w:p>
        </w:tc>
        <w:tc>
          <w:tcPr>
            <w:tcW w:w="1723" w:type="dxa"/>
            <w:vAlign w:val="center"/>
          </w:tcPr>
          <w:p w14:paraId="7BEC3F31" w14:textId="77777777" w:rsidR="00396911" w:rsidRDefault="00D16E6F">
            <w:pPr>
              <w:spacing w:line="240" w:lineRule="atLeast"/>
              <w:ind w:firstLineChars="0" w:firstLine="0"/>
              <w:jc w:val="center"/>
              <w:rPr>
                <w:rFonts w:ascii="Times New Roman" w:hAnsi="Times New Roman"/>
                <w:b/>
                <w:bCs/>
                <w:kern w:val="0"/>
                <w:sz w:val="18"/>
                <w:szCs w:val="18"/>
              </w:rPr>
            </w:pPr>
            <w:r>
              <w:rPr>
                <w:rFonts w:ascii="Times New Roman" w:hAnsi="Times New Roman"/>
                <w:b/>
                <w:bCs/>
                <w:snapToGrid w:val="0"/>
                <w:kern w:val="0"/>
                <w:sz w:val="18"/>
                <w:szCs w:val="18"/>
              </w:rPr>
              <w:t>执行标准</w:t>
            </w:r>
          </w:p>
        </w:tc>
      </w:tr>
      <w:tr w:rsidR="00396911" w14:paraId="3061D2F9" w14:textId="77777777">
        <w:trPr>
          <w:trHeight w:val="470"/>
        </w:trPr>
        <w:tc>
          <w:tcPr>
            <w:tcW w:w="637" w:type="dxa"/>
            <w:vAlign w:val="center"/>
          </w:tcPr>
          <w:p w14:paraId="2D22B6E4"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废气</w:t>
            </w:r>
          </w:p>
        </w:tc>
        <w:tc>
          <w:tcPr>
            <w:tcW w:w="693" w:type="dxa"/>
            <w:vAlign w:val="center"/>
          </w:tcPr>
          <w:p w14:paraId="27CF06DF"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炼焦</w:t>
            </w:r>
          </w:p>
        </w:tc>
        <w:tc>
          <w:tcPr>
            <w:tcW w:w="1042" w:type="dxa"/>
            <w:vAlign w:val="center"/>
          </w:tcPr>
          <w:p w14:paraId="4C475BC6"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焦炉烟囱</w:t>
            </w:r>
          </w:p>
        </w:tc>
        <w:tc>
          <w:tcPr>
            <w:tcW w:w="1466" w:type="dxa"/>
            <w:vAlign w:val="center"/>
          </w:tcPr>
          <w:p w14:paraId="68988EB3"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颗粒物、</w:t>
            </w:r>
            <w:r>
              <w:rPr>
                <w:rFonts w:ascii="Times New Roman" w:hAnsi="Times New Roman"/>
                <w:color w:val="0000FF"/>
                <w:kern w:val="0"/>
                <w:sz w:val="18"/>
                <w:szCs w:val="18"/>
              </w:rPr>
              <w:t>SO</w:t>
            </w:r>
            <w:r>
              <w:rPr>
                <w:rFonts w:ascii="Times New Roman" w:hAnsi="Times New Roman"/>
                <w:color w:val="0000FF"/>
                <w:kern w:val="0"/>
                <w:sz w:val="18"/>
                <w:szCs w:val="18"/>
                <w:vertAlign w:val="subscript"/>
              </w:rPr>
              <w:t>2</w:t>
            </w:r>
            <w:r>
              <w:rPr>
                <w:rFonts w:ascii="Times New Roman" w:hAnsi="Times New Roman"/>
                <w:color w:val="0000FF"/>
                <w:kern w:val="0"/>
                <w:sz w:val="18"/>
                <w:szCs w:val="18"/>
              </w:rPr>
              <w:t>、</w:t>
            </w:r>
            <w:r>
              <w:rPr>
                <w:rFonts w:ascii="Times New Roman" w:hAnsi="Times New Roman"/>
                <w:color w:val="0000FF"/>
                <w:kern w:val="0"/>
                <w:sz w:val="18"/>
                <w:szCs w:val="18"/>
              </w:rPr>
              <w:t>NO</w:t>
            </w:r>
            <w:r>
              <w:rPr>
                <w:rFonts w:ascii="Times New Roman" w:hAnsi="Times New Roman"/>
                <w:color w:val="0000FF"/>
                <w:kern w:val="0"/>
                <w:sz w:val="18"/>
                <w:szCs w:val="18"/>
                <w:vertAlign w:val="subscript"/>
              </w:rPr>
              <w:t>x</w:t>
            </w:r>
          </w:p>
        </w:tc>
        <w:tc>
          <w:tcPr>
            <w:tcW w:w="1814" w:type="dxa"/>
            <w:vAlign w:val="center"/>
          </w:tcPr>
          <w:p w14:paraId="3FA745B7" w14:textId="77777777" w:rsidR="00396911" w:rsidRDefault="00D16E6F">
            <w:pPr>
              <w:widowControl/>
              <w:spacing w:line="240" w:lineRule="atLeast"/>
              <w:ind w:firstLineChars="0" w:firstLine="0"/>
              <w:jc w:val="center"/>
              <w:rPr>
                <w:rFonts w:ascii="Times New Roman" w:hAnsi="Times New Roman"/>
                <w:sz w:val="18"/>
                <w:szCs w:val="18"/>
              </w:rPr>
            </w:pPr>
            <w:r>
              <w:rPr>
                <w:rFonts w:ascii="Times New Roman" w:hAnsi="Times New Roman"/>
                <w:sz w:val="18"/>
                <w:szCs w:val="18"/>
              </w:rPr>
              <w:t>布袋除尘器，除尘效率</w:t>
            </w:r>
            <w:r>
              <w:rPr>
                <w:rFonts w:ascii="Times New Roman" w:hAnsi="Times New Roman"/>
                <w:sz w:val="18"/>
                <w:szCs w:val="18"/>
              </w:rPr>
              <w:t>99.8%</w:t>
            </w:r>
          </w:p>
          <w:p w14:paraId="0F2A4B69" w14:textId="77777777" w:rsidR="00396911" w:rsidRDefault="00D16E6F">
            <w:pPr>
              <w:pStyle w:val="TOC2"/>
              <w:spacing w:line="240" w:lineRule="atLeast"/>
              <w:ind w:firstLineChars="0" w:firstLine="0"/>
              <w:jc w:val="center"/>
              <w:rPr>
                <w:rFonts w:ascii="Times New Roman" w:hAnsi="Times New Roman"/>
                <w:sz w:val="18"/>
                <w:szCs w:val="18"/>
              </w:rPr>
            </w:pPr>
            <w:r>
              <w:rPr>
                <w:rFonts w:ascii="Times New Roman" w:hAnsi="Times New Roman"/>
                <w:sz w:val="18"/>
                <w:szCs w:val="18"/>
              </w:rPr>
              <w:t>半干法脱硫，脱硫效率</w:t>
            </w:r>
            <w:r>
              <w:rPr>
                <w:rFonts w:ascii="Times New Roman" w:hAnsi="Times New Roman"/>
                <w:sz w:val="18"/>
                <w:szCs w:val="18"/>
              </w:rPr>
              <w:t>85%</w:t>
            </w:r>
          </w:p>
          <w:p w14:paraId="649BAB06" w14:textId="77777777" w:rsidR="00396911" w:rsidRDefault="00D16E6F">
            <w:pPr>
              <w:spacing w:line="240" w:lineRule="atLeast"/>
              <w:ind w:firstLineChars="0" w:firstLine="0"/>
              <w:jc w:val="center"/>
              <w:rPr>
                <w:rFonts w:ascii="Times New Roman" w:hAnsi="Times New Roman"/>
                <w:sz w:val="18"/>
                <w:szCs w:val="18"/>
              </w:rPr>
            </w:pPr>
            <w:r>
              <w:rPr>
                <w:rFonts w:ascii="Times New Roman" w:hAnsi="Times New Roman"/>
                <w:kern w:val="0"/>
                <w:sz w:val="18"/>
                <w:szCs w:val="18"/>
              </w:rPr>
              <w:t>炉内脱硝</w:t>
            </w:r>
            <w:r>
              <w:rPr>
                <w:rFonts w:ascii="Times New Roman" w:hAnsi="Times New Roman"/>
                <w:kern w:val="0"/>
                <w:sz w:val="18"/>
                <w:szCs w:val="18"/>
              </w:rPr>
              <w:t>+SCR</w:t>
            </w:r>
            <w:r>
              <w:rPr>
                <w:rFonts w:ascii="Times New Roman" w:hAnsi="Times New Roman"/>
                <w:kern w:val="0"/>
                <w:sz w:val="18"/>
                <w:szCs w:val="18"/>
              </w:rPr>
              <w:t>，脱硝效率</w:t>
            </w:r>
            <w:r>
              <w:rPr>
                <w:rFonts w:ascii="Times New Roman" w:hAnsi="Times New Roman"/>
                <w:kern w:val="0"/>
                <w:sz w:val="18"/>
                <w:szCs w:val="18"/>
              </w:rPr>
              <w:t>90%</w:t>
            </w:r>
          </w:p>
        </w:tc>
        <w:tc>
          <w:tcPr>
            <w:tcW w:w="1346" w:type="dxa"/>
            <w:vAlign w:val="center"/>
          </w:tcPr>
          <w:p w14:paraId="42FCE1A4"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1</w:t>
            </w:r>
            <w:r>
              <w:rPr>
                <w:rFonts w:ascii="Times New Roman" w:hAnsi="Times New Roman" w:hint="eastAsia"/>
                <w:kern w:val="0"/>
                <w:sz w:val="18"/>
                <w:szCs w:val="18"/>
              </w:rPr>
              <w:t>05</w:t>
            </w:r>
            <w:r>
              <w:rPr>
                <w:rFonts w:ascii="Times New Roman" w:hAnsi="Times New Roman"/>
                <w:kern w:val="0"/>
                <w:sz w:val="18"/>
                <w:szCs w:val="18"/>
              </w:rPr>
              <w:t>m</w:t>
            </w:r>
            <w:r>
              <w:rPr>
                <w:rFonts w:ascii="Times New Roman" w:hAnsi="Times New Roman"/>
                <w:kern w:val="0"/>
                <w:sz w:val="18"/>
                <w:szCs w:val="18"/>
              </w:rPr>
              <w:t>烟囱高空排放</w:t>
            </w:r>
          </w:p>
        </w:tc>
        <w:tc>
          <w:tcPr>
            <w:tcW w:w="1723" w:type="dxa"/>
            <w:vAlign w:val="center"/>
          </w:tcPr>
          <w:p w14:paraId="7A692FF5"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sz w:val="18"/>
                <w:szCs w:val="18"/>
              </w:rPr>
              <w:t>《炼焦化学工业污染物排放标准》（</w:t>
            </w:r>
            <w:r>
              <w:rPr>
                <w:rFonts w:ascii="Times New Roman" w:hAnsi="Times New Roman"/>
                <w:sz w:val="18"/>
                <w:szCs w:val="18"/>
              </w:rPr>
              <w:t>GB16171-2012</w:t>
            </w:r>
            <w:r>
              <w:rPr>
                <w:rFonts w:ascii="Times New Roman" w:hAnsi="Times New Roman"/>
                <w:sz w:val="18"/>
                <w:szCs w:val="18"/>
              </w:rPr>
              <w:t>）表</w:t>
            </w:r>
            <w:r>
              <w:rPr>
                <w:rFonts w:ascii="Times New Roman" w:hAnsi="Times New Roman"/>
                <w:sz w:val="18"/>
                <w:szCs w:val="18"/>
              </w:rPr>
              <w:t>5</w:t>
            </w:r>
            <w:r>
              <w:rPr>
                <w:rFonts w:ascii="Times New Roman" w:hAnsi="Times New Roman"/>
                <w:sz w:val="18"/>
                <w:szCs w:val="18"/>
              </w:rPr>
              <w:t>新建企业大气污染物排放限值</w:t>
            </w:r>
          </w:p>
        </w:tc>
      </w:tr>
      <w:tr w:rsidR="00396911" w14:paraId="650626E8" w14:textId="77777777">
        <w:trPr>
          <w:trHeight w:val="340"/>
        </w:trPr>
        <w:tc>
          <w:tcPr>
            <w:tcW w:w="637" w:type="dxa"/>
            <w:vAlign w:val="center"/>
          </w:tcPr>
          <w:p w14:paraId="33E775CC"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噪声</w:t>
            </w:r>
          </w:p>
        </w:tc>
        <w:tc>
          <w:tcPr>
            <w:tcW w:w="693" w:type="dxa"/>
            <w:vAlign w:val="center"/>
          </w:tcPr>
          <w:p w14:paraId="519ED6B2"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厂区</w:t>
            </w:r>
          </w:p>
        </w:tc>
        <w:tc>
          <w:tcPr>
            <w:tcW w:w="1042" w:type="dxa"/>
            <w:vAlign w:val="center"/>
          </w:tcPr>
          <w:p w14:paraId="559F3E5C"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各类机械设备、水</w:t>
            </w:r>
            <w:r>
              <w:rPr>
                <w:rFonts w:ascii="Times New Roman" w:hAnsi="Times New Roman"/>
                <w:kern w:val="0"/>
                <w:sz w:val="18"/>
                <w:szCs w:val="18"/>
              </w:rPr>
              <w:lastRenderedPageBreak/>
              <w:t>泵、运输车辆等</w:t>
            </w:r>
          </w:p>
        </w:tc>
        <w:tc>
          <w:tcPr>
            <w:tcW w:w="3280" w:type="dxa"/>
            <w:gridSpan w:val="2"/>
            <w:vAlign w:val="center"/>
          </w:tcPr>
          <w:p w14:paraId="59282523"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lastRenderedPageBreak/>
              <w:t>等效</w:t>
            </w:r>
            <w:r>
              <w:rPr>
                <w:rFonts w:ascii="Times New Roman" w:hAnsi="Times New Roman"/>
                <w:kern w:val="0"/>
                <w:sz w:val="18"/>
                <w:szCs w:val="18"/>
              </w:rPr>
              <w:t>A</w:t>
            </w:r>
            <w:r>
              <w:rPr>
                <w:rFonts w:ascii="Times New Roman" w:hAnsi="Times New Roman"/>
                <w:kern w:val="0"/>
                <w:sz w:val="18"/>
                <w:szCs w:val="18"/>
              </w:rPr>
              <w:t>声级</w:t>
            </w:r>
          </w:p>
        </w:tc>
        <w:tc>
          <w:tcPr>
            <w:tcW w:w="1346" w:type="dxa"/>
            <w:vAlign w:val="center"/>
          </w:tcPr>
          <w:p w14:paraId="7425A81F"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厂界</w:t>
            </w:r>
          </w:p>
        </w:tc>
        <w:tc>
          <w:tcPr>
            <w:tcW w:w="1723" w:type="dxa"/>
            <w:vAlign w:val="center"/>
          </w:tcPr>
          <w:p w14:paraId="63AFA97E"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sz w:val="18"/>
                <w:szCs w:val="18"/>
              </w:rPr>
              <w:t>《工业企业厂界环境噪声排放标准》</w:t>
            </w:r>
            <w:r>
              <w:rPr>
                <w:rFonts w:ascii="Times New Roman" w:hAnsi="Times New Roman"/>
                <w:sz w:val="18"/>
                <w:szCs w:val="18"/>
              </w:rPr>
              <w:t>2</w:t>
            </w:r>
            <w:r>
              <w:rPr>
                <w:rFonts w:ascii="Times New Roman" w:hAnsi="Times New Roman"/>
                <w:sz w:val="18"/>
                <w:szCs w:val="18"/>
              </w:rPr>
              <w:lastRenderedPageBreak/>
              <w:t>类</w:t>
            </w:r>
          </w:p>
        </w:tc>
      </w:tr>
      <w:tr w:rsidR="00396911" w14:paraId="744EB46B" w14:textId="77777777">
        <w:trPr>
          <w:trHeight w:val="340"/>
        </w:trPr>
        <w:tc>
          <w:tcPr>
            <w:tcW w:w="637" w:type="dxa"/>
            <w:vMerge w:val="restart"/>
            <w:vAlign w:val="center"/>
          </w:tcPr>
          <w:p w14:paraId="380F6DD8"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lastRenderedPageBreak/>
              <w:t>固废</w:t>
            </w:r>
          </w:p>
        </w:tc>
        <w:tc>
          <w:tcPr>
            <w:tcW w:w="1735" w:type="dxa"/>
            <w:gridSpan w:val="2"/>
            <w:vAlign w:val="center"/>
          </w:tcPr>
          <w:p w14:paraId="42F5CFF6"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各除尘系统</w:t>
            </w:r>
          </w:p>
        </w:tc>
        <w:tc>
          <w:tcPr>
            <w:tcW w:w="1466" w:type="dxa"/>
            <w:vAlign w:val="center"/>
          </w:tcPr>
          <w:p w14:paraId="6B37D7B2" w14:textId="77777777" w:rsidR="00396911" w:rsidRDefault="00D16E6F">
            <w:pPr>
              <w:widowControl/>
              <w:spacing w:line="240" w:lineRule="atLeast"/>
              <w:ind w:firstLineChars="0" w:firstLine="0"/>
              <w:jc w:val="center"/>
              <w:rPr>
                <w:rFonts w:ascii="Times New Roman" w:hAnsi="Times New Roman"/>
                <w:sz w:val="18"/>
                <w:szCs w:val="18"/>
                <w:lang w:bidi="ar"/>
              </w:rPr>
            </w:pPr>
            <w:r>
              <w:rPr>
                <w:rFonts w:ascii="Times New Roman" w:hAnsi="Times New Roman"/>
                <w:kern w:val="0"/>
                <w:sz w:val="18"/>
                <w:szCs w:val="18"/>
              </w:rPr>
              <w:t>除尘灰</w:t>
            </w:r>
          </w:p>
        </w:tc>
        <w:tc>
          <w:tcPr>
            <w:tcW w:w="3160" w:type="dxa"/>
            <w:gridSpan w:val="2"/>
            <w:vAlign w:val="center"/>
          </w:tcPr>
          <w:p w14:paraId="585AC4DE" w14:textId="77777777" w:rsidR="00396911" w:rsidRDefault="00D16E6F">
            <w:pPr>
              <w:widowControl/>
              <w:spacing w:line="240" w:lineRule="atLeast"/>
              <w:ind w:firstLineChars="0" w:firstLine="0"/>
              <w:jc w:val="center"/>
              <w:rPr>
                <w:rFonts w:ascii="Times New Roman" w:hAnsi="Times New Roman"/>
                <w:sz w:val="18"/>
                <w:szCs w:val="18"/>
                <w:lang w:bidi="ar"/>
              </w:rPr>
            </w:pPr>
            <w:r>
              <w:rPr>
                <w:rFonts w:ascii="Times New Roman" w:hAnsi="Times New Roman"/>
                <w:sz w:val="18"/>
                <w:szCs w:val="18"/>
                <w:lang w:bidi="ar"/>
              </w:rPr>
              <w:t>/</w:t>
            </w:r>
            <w:r>
              <w:rPr>
                <w:rFonts w:ascii="Times New Roman" w:hAnsi="Times New Roman"/>
                <w:kern w:val="0"/>
                <w:sz w:val="18"/>
                <w:szCs w:val="18"/>
              </w:rPr>
              <w:t>由吸罐车运送到贮配煤筒仓附近的除尘灰回配仓，回到备煤系统</w:t>
            </w:r>
          </w:p>
        </w:tc>
        <w:tc>
          <w:tcPr>
            <w:tcW w:w="1723" w:type="dxa"/>
            <w:vAlign w:val="center"/>
          </w:tcPr>
          <w:p w14:paraId="2D3F6692"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sz w:val="18"/>
                <w:szCs w:val="18"/>
              </w:rPr>
              <w:t>综合利用，处置率</w:t>
            </w:r>
            <w:r>
              <w:rPr>
                <w:rFonts w:ascii="Times New Roman" w:hAnsi="Times New Roman"/>
                <w:sz w:val="18"/>
                <w:szCs w:val="18"/>
              </w:rPr>
              <w:t>100</w:t>
            </w:r>
            <w:r>
              <w:rPr>
                <w:rFonts w:ascii="Times New Roman" w:hAnsi="Times New Roman"/>
                <w:sz w:val="18"/>
                <w:szCs w:val="18"/>
              </w:rPr>
              <w:t>％</w:t>
            </w:r>
          </w:p>
        </w:tc>
      </w:tr>
      <w:tr w:rsidR="00396911" w14:paraId="7920636B" w14:textId="77777777">
        <w:trPr>
          <w:trHeight w:val="340"/>
        </w:trPr>
        <w:tc>
          <w:tcPr>
            <w:tcW w:w="637" w:type="dxa"/>
            <w:vMerge/>
            <w:vAlign w:val="center"/>
          </w:tcPr>
          <w:p w14:paraId="0A6C74B8" w14:textId="77777777" w:rsidR="00396911" w:rsidRDefault="00396911">
            <w:pPr>
              <w:widowControl/>
              <w:spacing w:line="240" w:lineRule="atLeast"/>
              <w:ind w:firstLineChars="0" w:firstLine="0"/>
              <w:jc w:val="left"/>
              <w:rPr>
                <w:rFonts w:ascii="Times New Roman" w:hAnsi="Times New Roman"/>
                <w:kern w:val="0"/>
                <w:sz w:val="18"/>
                <w:szCs w:val="18"/>
              </w:rPr>
            </w:pPr>
          </w:p>
        </w:tc>
        <w:tc>
          <w:tcPr>
            <w:tcW w:w="1735" w:type="dxa"/>
            <w:gridSpan w:val="2"/>
            <w:vAlign w:val="center"/>
          </w:tcPr>
          <w:p w14:paraId="7DC67674"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烟气脱硝系统</w:t>
            </w:r>
          </w:p>
        </w:tc>
        <w:tc>
          <w:tcPr>
            <w:tcW w:w="1466" w:type="dxa"/>
            <w:vAlign w:val="center"/>
          </w:tcPr>
          <w:p w14:paraId="41BB4883"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废催化剂</w:t>
            </w:r>
          </w:p>
        </w:tc>
        <w:tc>
          <w:tcPr>
            <w:tcW w:w="3160" w:type="dxa"/>
            <w:gridSpan w:val="2"/>
            <w:vAlign w:val="center"/>
          </w:tcPr>
          <w:p w14:paraId="48D9938B"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color w:val="0000FF"/>
                <w:kern w:val="0"/>
                <w:sz w:val="18"/>
                <w:szCs w:val="18"/>
              </w:rPr>
              <w:t>危废间暂存，由有资质单位处置</w:t>
            </w:r>
          </w:p>
        </w:tc>
        <w:tc>
          <w:tcPr>
            <w:tcW w:w="1723" w:type="dxa"/>
            <w:vAlign w:val="center"/>
          </w:tcPr>
          <w:p w14:paraId="5DFE200C"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由有资质单位处置</w:t>
            </w:r>
          </w:p>
        </w:tc>
      </w:tr>
      <w:tr w:rsidR="00396911" w14:paraId="571F0F77" w14:textId="77777777">
        <w:trPr>
          <w:trHeight w:val="340"/>
        </w:trPr>
        <w:tc>
          <w:tcPr>
            <w:tcW w:w="637" w:type="dxa"/>
            <w:vMerge/>
            <w:vAlign w:val="center"/>
          </w:tcPr>
          <w:p w14:paraId="6A92F1C3" w14:textId="77777777" w:rsidR="00396911" w:rsidRDefault="00396911">
            <w:pPr>
              <w:widowControl/>
              <w:spacing w:line="240" w:lineRule="atLeast"/>
              <w:ind w:firstLineChars="0" w:firstLine="0"/>
              <w:jc w:val="left"/>
              <w:rPr>
                <w:rFonts w:ascii="Times New Roman" w:hAnsi="Times New Roman"/>
                <w:kern w:val="0"/>
                <w:sz w:val="18"/>
                <w:szCs w:val="18"/>
              </w:rPr>
            </w:pPr>
          </w:p>
        </w:tc>
        <w:tc>
          <w:tcPr>
            <w:tcW w:w="1735" w:type="dxa"/>
            <w:gridSpan w:val="2"/>
            <w:vAlign w:val="center"/>
          </w:tcPr>
          <w:p w14:paraId="2251A347"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空压机等设备</w:t>
            </w:r>
          </w:p>
        </w:tc>
        <w:tc>
          <w:tcPr>
            <w:tcW w:w="1466" w:type="dxa"/>
            <w:vAlign w:val="center"/>
          </w:tcPr>
          <w:p w14:paraId="30F1A1AD"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废矿物油</w:t>
            </w:r>
          </w:p>
        </w:tc>
        <w:tc>
          <w:tcPr>
            <w:tcW w:w="3160" w:type="dxa"/>
            <w:gridSpan w:val="2"/>
            <w:vAlign w:val="center"/>
          </w:tcPr>
          <w:p w14:paraId="40D43D3E"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color w:val="0000FF"/>
                <w:kern w:val="0"/>
                <w:sz w:val="18"/>
                <w:szCs w:val="18"/>
              </w:rPr>
              <w:t>危废间暂存，由有资质单位处置</w:t>
            </w:r>
          </w:p>
        </w:tc>
        <w:tc>
          <w:tcPr>
            <w:tcW w:w="1723" w:type="dxa"/>
            <w:vAlign w:val="center"/>
          </w:tcPr>
          <w:p w14:paraId="293E53BC"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由有资质单位处置</w:t>
            </w:r>
          </w:p>
        </w:tc>
      </w:tr>
      <w:tr w:rsidR="00396911" w14:paraId="75A0A37F" w14:textId="77777777">
        <w:trPr>
          <w:trHeight w:val="340"/>
        </w:trPr>
        <w:tc>
          <w:tcPr>
            <w:tcW w:w="637" w:type="dxa"/>
            <w:vMerge/>
            <w:vAlign w:val="center"/>
          </w:tcPr>
          <w:p w14:paraId="5DA11C99" w14:textId="77777777" w:rsidR="00396911" w:rsidRDefault="00396911">
            <w:pPr>
              <w:widowControl/>
              <w:spacing w:line="240" w:lineRule="atLeast"/>
              <w:ind w:firstLineChars="0" w:firstLine="0"/>
              <w:jc w:val="left"/>
              <w:rPr>
                <w:rFonts w:ascii="Times New Roman" w:hAnsi="Times New Roman"/>
                <w:kern w:val="0"/>
                <w:sz w:val="18"/>
                <w:szCs w:val="18"/>
              </w:rPr>
            </w:pPr>
          </w:p>
        </w:tc>
        <w:tc>
          <w:tcPr>
            <w:tcW w:w="1735" w:type="dxa"/>
            <w:gridSpan w:val="2"/>
            <w:vAlign w:val="center"/>
          </w:tcPr>
          <w:p w14:paraId="08D307A8"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办公生活</w:t>
            </w:r>
          </w:p>
        </w:tc>
        <w:tc>
          <w:tcPr>
            <w:tcW w:w="1466" w:type="dxa"/>
            <w:vAlign w:val="center"/>
          </w:tcPr>
          <w:p w14:paraId="22D964FE"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生活垃圾</w:t>
            </w:r>
          </w:p>
        </w:tc>
        <w:tc>
          <w:tcPr>
            <w:tcW w:w="3160" w:type="dxa"/>
            <w:gridSpan w:val="2"/>
            <w:vAlign w:val="center"/>
          </w:tcPr>
          <w:p w14:paraId="09041727"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定期由垃圾车运至垃圾填埋场统一处理</w:t>
            </w:r>
          </w:p>
        </w:tc>
        <w:tc>
          <w:tcPr>
            <w:tcW w:w="1723" w:type="dxa"/>
            <w:vAlign w:val="center"/>
          </w:tcPr>
          <w:p w14:paraId="7CF8F374"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sz w:val="18"/>
                <w:szCs w:val="18"/>
              </w:rPr>
              <w:t>及时清运，处置率</w:t>
            </w:r>
            <w:r>
              <w:rPr>
                <w:rFonts w:ascii="Times New Roman" w:hAnsi="Times New Roman"/>
                <w:sz w:val="18"/>
                <w:szCs w:val="18"/>
              </w:rPr>
              <w:t>100</w:t>
            </w:r>
            <w:r>
              <w:rPr>
                <w:rFonts w:ascii="Times New Roman" w:hAnsi="Times New Roman"/>
                <w:sz w:val="18"/>
                <w:szCs w:val="18"/>
              </w:rPr>
              <w:t>％</w:t>
            </w:r>
          </w:p>
        </w:tc>
      </w:tr>
      <w:tr w:rsidR="00396911" w14:paraId="503212DA" w14:textId="77777777">
        <w:trPr>
          <w:trHeight w:val="340"/>
        </w:trPr>
        <w:tc>
          <w:tcPr>
            <w:tcW w:w="637" w:type="dxa"/>
            <w:vMerge w:val="restart"/>
            <w:vAlign w:val="center"/>
          </w:tcPr>
          <w:p w14:paraId="2EAD30CE" w14:textId="77777777" w:rsidR="00396911" w:rsidRDefault="00D16E6F">
            <w:pPr>
              <w:widowControl/>
              <w:spacing w:line="240" w:lineRule="atLeast"/>
              <w:ind w:firstLineChars="0" w:firstLine="0"/>
              <w:jc w:val="left"/>
              <w:rPr>
                <w:rFonts w:ascii="Times New Roman" w:hAnsi="Times New Roman"/>
                <w:kern w:val="0"/>
                <w:sz w:val="18"/>
                <w:szCs w:val="18"/>
              </w:rPr>
            </w:pPr>
            <w:r>
              <w:rPr>
                <w:rFonts w:ascii="Times New Roman" w:hAnsi="Times New Roman"/>
                <w:color w:val="0000FF"/>
                <w:kern w:val="0"/>
                <w:sz w:val="18"/>
                <w:szCs w:val="18"/>
              </w:rPr>
              <w:t>地下水</w:t>
            </w:r>
          </w:p>
        </w:tc>
        <w:tc>
          <w:tcPr>
            <w:tcW w:w="6361" w:type="dxa"/>
            <w:gridSpan w:val="5"/>
            <w:vAlign w:val="center"/>
          </w:tcPr>
          <w:p w14:paraId="45361771" w14:textId="77777777" w:rsidR="00396911" w:rsidRDefault="00D16E6F">
            <w:pPr>
              <w:spacing w:line="240" w:lineRule="auto"/>
              <w:ind w:firstLineChars="0" w:firstLine="0"/>
              <w:jc w:val="center"/>
              <w:rPr>
                <w:rFonts w:ascii="Times New Roman" w:hAnsi="Times New Roman"/>
                <w:color w:val="0000FF"/>
                <w:kern w:val="0"/>
                <w:sz w:val="18"/>
                <w:szCs w:val="18"/>
              </w:rPr>
            </w:pPr>
            <w:r>
              <w:rPr>
                <w:rFonts w:ascii="Times New Roman" w:hAnsi="Times New Roman"/>
                <w:color w:val="0000FF"/>
                <w:sz w:val="18"/>
                <w:szCs w:val="18"/>
                <w:lang w:bidi="ar"/>
              </w:rPr>
              <w:t>重点防渗区：生产车间及污水处理站水构筑物、初期雨水及事故水池、循环水池、冷却塔、油库、除盐水站、粉焦沉淀池、氨水槽、浆液中间槽区、污水管线、熄焦塔等。</w:t>
            </w:r>
          </w:p>
        </w:tc>
        <w:tc>
          <w:tcPr>
            <w:tcW w:w="1723" w:type="dxa"/>
            <w:vAlign w:val="center"/>
          </w:tcPr>
          <w:p w14:paraId="472E2444" w14:textId="77777777" w:rsidR="00396911" w:rsidRDefault="00D16E6F">
            <w:pPr>
              <w:widowControl/>
              <w:spacing w:line="240" w:lineRule="atLeast"/>
              <w:ind w:firstLineChars="0" w:firstLine="0"/>
              <w:jc w:val="center"/>
              <w:rPr>
                <w:rFonts w:ascii="Times New Roman" w:hAnsi="Times New Roman"/>
                <w:color w:val="0000FF"/>
                <w:sz w:val="18"/>
                <w:szCs w:val="18"/>
              </w:rPr>
            </w:pPr>
            <w:r>
              <w:rPr>
                <w:rFonts w:ascii="Times New Roman" w:hAnsi="Times New Roman"/>
                <w:color w:val="0000FF"/>
                <w:kern w:val="0"/>
                <w:sz w:val="18"/>
                <w:szCs w:val="18"/>
                <w:lang w:bidi="ar"/>
              </w:rPr>
              <w:t>等效黏土防渗层</w:t>
            </w:r>
            <w:r>
              <w:rPr>
                <w:rFonts w:ascii="Times New Roman" w:hAnsi="Times New Roman"/>
                <w:color w:val="0000FF"/>
                <w:kern w:val="0"/>
                <w:sz w:val="18"/>
                <w:szCs w:val="18"/>
                <w:lang w:bidi="ar"/>
              </w:rPr>
              <w:t xml:space="preserve"> Mb≥6.0m</w:t>
            </w:r>
            <w:r>
              <w:rPr>
                <w:rFonts w:ascii="Times New Roman" w:hAnsi="Times New Roman"/>
                <w:color w:val="0000FF"/>
                <w:kern w:val="0"/>
                <w:sz w:val="18"/>
                <w:szCs w:val="18"/>
                <w:lang w:bidi="ar"/>
              </w:rPr>
              <w:t>，</w:t>
            </w:r>
            <w:r>
              <w:rPr>
                <w:rFonts w:ascii="Times New Roman" w:hAnsi="Times New Roman"/>
                <w:color w:val="0000FF"/>
                <w:kern w:val="0"/>
                <w:sz w:val="18"/>
                <w:szCs w:val="18"/>
                <w:lang w:bidi="ar"/>
              </w:rPr>
              <w:t>K≤1×10</w:t>
            </w:r>
            <w:r>
              <w:rPr>
                <w:rFonts w:ascii="Times New Roman" w:hAnsi="Times New Roman"/>
                <w:color w:val="0000FF"/>
                <w:kern w:val="0"/>
                <w:sz w:val="18"/>
                <w:szCs w:val="18"/>
                <w:vertAlign w:val="superscript"/>
                <w:lang w:bidi="ar"/>
              </w:rPr>
              <w:t>-7</w:t>
            </w:r>
            <w:r>
              <w:rPr>
                <w:rFonts w:ascii="Times New Roman" w:hAnsi="Times New Roman"/>
                <w:color w:val="0000FF"/>
                <w:kern w:val="0"/>
                <w:sz w:val="18"/>
                <w:szCs w:val="18"/>
                <w:lang w:bidi="ar"/>
              </w:rPr>
              <w:t>cm/s</w:t>
            </w:r>
            <w:r>
              <w:rPr>
                <w:rFonts w:ascii="Times New Roman" w:hAnsi="Times New Roman"/>
                <w:color w:val="0000FF"/>
                <w:kern w:val="0"/>
                <w:sz w:val="18"/>
                <w:szCs w:val="18"/>
                <w:lang w:bidi="ar"/>
              </w:rPr>
              <w:t>；或参照</w:t>
            </w:r>
            <w:r>
              <w:rPr>
                <w:rFonts w:ascii="Times New Roman" w:hAnsi="Times New Roman"/>
                <w:color w:val="0000FF"/>
                <w:kern w:val="0"/>
                <w:sz w:val="18"/>
                <w:szCs w:val="18"/>
                <w:lang w:bidi="ar"/>
              </w:rPr>
              <w:t xml:space="preserve"> GB18598 </w:t>
            </w:r>
            <w:r>
              <w:rPr>
                <w:rFonts w:ascii="Times New Roman" w:hAnsi="Times New Roman"/>
                <w:color w:val="0000FF"/>
                <w:kern w:val="0"/>
                <w:sz w:val="18"/>
                <w:szCs w:val="18"/>
                <w:lang w:bidi="ar"/>
              </w:rPr>
              <w:t>执行。</w:t>
            </w:r>
          </w:p>
        </w:tc>
      </w:tr>
      <w:tr w:rsidR="00396911" w14:paraId="5865ED9D" w14:textId="77777777">
        <w:trPr>
          <w:trHeight w:val="340"/>
        </w:trPr>
        <w:tc>
          <w:tcPr>
            <w:tcW w:w="637" w:type="dxa"/>
            <w:vMerge/>
            <w:vAlign w:val="center"/>
          </w:tcPr>
          <w:p w14:paraId="2C0A2058" w14:textId="77777777" w:rsidR="00396911" w:rsidRDefault="00396911">
            <w:pPr>
              <w:widowControl/>
              <w:spacing w:line="240" w:lineRule="atLeast"/>
              <w:ind w:firstLineChars="0" w:firstLine="0"/>
              <w:jc w:val="left"/>
              <w:rPr>
                <w:rFonts w:ascii="Times New Roman" w:hAnsi="Times New Roman"/>
                <w:kern w:val="0"/>
                <w:sz w:val="18"/>
                <w:szCs w:val="18"/>
              </w:rPr>
            </w:pPr>
          </w:p>
        </w:tc>
        <w:tc>
          <w:tcPr>
            <w:tcW w:w="6361" w:type="dxa"/>
            <w:gridSpan w:val="5"/>
            <w:vAlign w:val="center"/>
          </w:tcPr>
          <w:p w14:paraId="1B87A012" w14:textId="77777777" w:rsidR="00396911" w:rsidRDefault="00D16E6F">
            <w:pPr>
              <w:spacing w:line="240" w:lineRule="auto"/>
              <w:ind w:firstLineChars="0" w:firstLine="0"/>
              <w:jc w:val="center"/>
              <w:rPr>
                <w:rFonts w:ascii="Times New Roman" w:hAnsi="Times New Roman"/>
                <w:color w:val="0000FF"/>
                <w:kern w:val="0"/>
                <w:sz w:val="18"/>
                <w:szCs w:val="18"/>
              </w:rPr>
            </w:pPr>
            <w:r>
              <w:rPr>
                <w:rFonts w:ascii="Times New Roman" w:hAnsi="Times New Roman"/>
                <w:color w:val="0000FF"/>
                <w:sz w:val="18"/>
                <w:szCs w:val="18"/>
                <w:lang w:bidi="ar"/>
              </w:rPr>
              <w:t>一般防渗区：各产生产车间、受煤坑、凝结水回收站、煤气净化冷却塔、生产消防贮水池、动力间、原水池、焦炉、除尘地面站筛焦楼、除尘楼等。</w:t>
            </w:r>
          </w:p>
        </w:tc>
        <w:tc>
          <w:tcPr>
            <w:tcW w:w="1723" w:type="dxa"/>
            <w:vAlign w:val="center"/>
          </w:tcPr>
          <w:p w14:paraId="3D148CAF" w14:textId="77777777" w:rsidR="00396911" w:rsidRDefault="00D16E6F">
            <w:pPr>
              <w:widowControl/>
              <w:spacing w:line="240" w:lineRule="atLeast"/>
              <w:ind w:firstLineChars="0" w:firstLine="0"/>
              <w:jc w:val="center"/>
              <w:rPr>
                <w:rFonts w:ascii="Times New Roman" w:hAnsi="Times New Roman"/>
                <w:color w:val="0000FF"/>
                <w:sz w:val="18"/>
                <w:szCs w:val="18"/>
              </w:rPr>
            </w:pPr>
            <w:r>
              <w:rPr>
                <w:rFonts w:ascii="Times New Roman" w:hAnsi="Times New Roman"/>
                <w:color w:val="0000FF"/>
                <w:kern w:val="0"/>
                <w:sz w:val="18"/>
                <w:szCs w:val="18"/>
                <w:lang w:bidi="ar"/>
              </w:rPr>
              <w:t>等效黏土防渗层</w:t>
            </w:r>
            <w:r>
              <w:rPr>
                <w:rFonts w:ascii="Times New Roman" w:hAnsi="Times New Roman"/>
                <w:color w:val="0000FF"/>
                <w:kern w:val="0"/>
                <w:sz w:val="18"/>
                <w:szCs w:val="18"/>
                <w:lang w:bidi="ar"/>
              </w:rPr>
              <w:t xml:space="preserve"> Mb≥1.5m</w:t>
            </w:r>
            <w:r>
              <w:rPr>
                <w:rFonts w:ascii="Times New Roman" w:hAnsi="Times New Roman"/>
                <w:color w:val="0000FF"/>
                <w:kern w:val="0"/>
                <w:sz w:val="18"/>
                <w:szCs w:val="18"/>
                <w:lang w:bidi="ar"/>
              </w:rPr>
              <w:t>，</w:t>
            </w:r>
            <w:r>
              <w:rPr>
                <w:rFonts w:ascii="Times New Roman" w:hAnsi="Times New Roman"/>
                <w:color w:val="0000FF"/>
                <w:kern w:val="0"/>
                <w:sz w:val="18"/>
                <w:szCs w:val="18"/>
                <w:lang w:bidi="ar"/>
              </w:rPr>
              <w:t>K≤1×10</w:t>
            </w:r>
            <w:r>
              <w:rPr>
                <w:rFonts w:ascii="Times New Roman" w:hAnsi="Times New Roman"/>
                <w:color w:val="0000FF"/>
                <w:kern w:val="0"/>
                <w:sz w:val="18"/>
                <w:szCs w:val="18"/>
                <w:vertAlign w:val="superscript"/>
                <w:lang w:bidi="ar"/>
              </w:rPr>
              <w:t>-7</w:t>
            </w:r>
            <w:r>
              <w:rPr>
                <w:rFonts w:ascii="Times New Roman" w:hAnsi="Times New Roman"/>
                <w:color w:val="0000FF"/>
                <w:kern w:val="0"/>
                <w:sz w:val="18"/>
                <w:szCs w:val="18"/>
                <w:lang w:bidi="ar"/>
              </w:rPr>
              <w:t>cm/s</w:t>
            </w:r>
            <w:r>
              <w:rPr>
                <w:rFonts w:ascii="Times New Roman" w:hAnsi="Times New Roman"/>
                <w:color w:val="0000FF"/>
                <w:kern w:val="0"/>
                <w:sz w:val="18"/>
                <w:szCs w:val="18"/>
                <w:lang w:bidi="ar"/>
              </w:rPr>
              <w:t>；或参照</w:t>
            </w:r>
            <w:r>
              <w:rPr>
                <w:rFonts w:ascii="Times New Roman" w:hAnsi="Times New Roman"/>
                <w:color w:val="0000FF"/>
                <w:kern w:val="0"/>
                <w:sz w:val="18"/>
                <w:szCs w:val="18"/>
                <w:lang w:bidi="ar"/>
              </w:rPr>
              <w:t xml:space="preserve">GB16889 </w:t>
            </w:r>
            <w:r>
              <w:rPr>
                <w:rFonts w:ascii="Times New Roman" w:hAnsi="Times New Roman"/>
                <w:color w:val="0000FF"/>
                <w:kern w:val="0"/>
                <w:sz w:val="18"/>
                <w:szCs w:val="18"/>
                <w:lang w:bidi="ar"/>
              </w:rPr>
              <w:t>执行</w:t>
            </w:r>
          </w:p>
        </w:tc>
      </w:tr>
      <w:tr w:rsidR="00396911" w14:paraId="420C3962" w14:textId="77777777">
        <w:trPr>
          <w:trHeight w:val="340"/>
        </w:trPr>
        <w:tc>
          <w:tcPr>
            <w:tcW w:w="637" w:type="dxa"/>
            <w:vMerge/>
            <w:vAlign w:val="center"/>
          </w:tcPr>
          <w:p w14:paraId="59598A48" w14:textId="77777777" w:rsidR="00396911" w:rsidRDefault="00396911">
            <w:pPr>
              <w:widowControl/>
              <w:spacing w:line="240" w:lineRule="atLeast"/>
              <w:ind w:firstLineChars="0" w:firstLine="0"/>
              <w:jc w:val="left"/>
              <w:rPr>
                <w:rFonts w:ascii="Times New Roman" w:hAnsi="Times New Roman"/>
                <w:kern w:val="0"/>
                <w:sz w:val="18"/>
                <w:szCs w:val="18"/>
              </w:rPr>
            </w:pPr>
          </w:p>
        </w:tc>
        <w:tc>
          <w:tcPr>
            <w:tcW w:w="6361" w:type="dxa"/>
            <w:gridSpan w:val="5"/>
            <w:vAlign w:val="center"/>
          </w:tcPr>
          <w:p w14:paraId="5B1ADBB9" w14:textId="77777777" w:rsidR="00396911" w:rsidRDefault="00D16E6F">
            <w:pPr>
              <w:widowControl/>
              <w:spacing w:line="240" w:lineRule="atLeast"/>
              <w:ind w:firstLineChars="0" w:firstLine="0"/>
              <w:jc w:val="center"/>
              <w:rPr>
                <w:rFonts w:ascii="Times New Roman" w:hAnsi="Times New Roman"/>
                <w:color w:val="0000FF"/>
                <w:sz w:val="18"/>
                <w:szCs w:val="18"/>
                <w:lang w:bidi="ar"/>
              </w:rPr>
            </w:pPr>
            <w:r>
              <w:rPr>
                <w:rFonts w:ascii="Times New Roman" w:hAnsi="Times New Roman"/>
                <w:color w:val="0000FF"/>
                <w:sz w:val="18"/>
                <w:szCs w:val="18"/>
                <w:lang w:bidi="ar"/>
              </w:rPr>
              <w:t>除上述以外的一切地面构（建）筑物。</w:t>
            </w:r>
          </w:p>
        </w:tc>
        <w:tc>
          <w:tcPr>
            <w:tcW w:w="1723" w:type="dxa"/>
            <w:vAlign w:val="center"/>
          </w:tcPr>
          <w:p w14:paraId="306C33CE" w14:textId="77777777" w:rsidR="00396911" w:rsidRDefault="00D16E6F">
            <w:pPr>
              <w:widowControl/>
              <w:spacing w:line="240" w:lineRule="atLeast"/>
              <w:ind w:firstLineChars="0" w:firstLine="0"/>
              <w:jc w:val="center"/>
              <w:rPr>
                <w:rFonts w:ascii="Times New Roman" w:hAnsi="Times New Roman"/>
                <w:color w:val="0000FF"/>
                <w:kern w:val="0"/>
                <w:sz w:val="18"/>
                <w:szCs w:val="18"/>
                <w:lang w:bidi="ar"/>
              </w:rPr>
            </w:pPr>
            <w:r>
              <w:rPr>
                <w:rFonts w:ascii="Times New Roman" w:hAnsi="Times New Roman"/>
                <w:color w:val="0000FF"/>
                <w:sz w:val="18"/>
                <w:szCs w:val="18"/>
                <w:lang w:bidi="ar"/>
              </w:rPr>
              <w:t>一般地面硬化</w:t>
            </w:r>
          </w:p>
        </w:tc>
      </w:tr>
      <w:tr w:rsidR="00396911" w14:paraId="514C3AF1" w14:textId="77777777">
        <w:trPr>
          <w:trHeight w:val="340"/>
        </w:trPr>
        <w:tc>
          <w:tcPr>
            <w:tcW w:w="637" w:type="dxa"/>
            <w:vMerge/>
            <w:vAlign w:val="center"/>
          </w:tcPr>
          <w:p w14:paraId="6A022C61" w14:textId="77777777" w:rsidR="00396911" w:rsidRDefault="00396911">
            <w:pPr>
              <w:widowControl/>
              <w:spacing w:line="240" w:lineRule="atLeast"/>
              <w:ind w:firstLineChars="0" w:firstLine="0"/>
              <w:jc w:val="left"/>
              <w:rPr>
                <w:rFonts w:ascii="Times New Roman" w:hAnsi="Times New Roman"/>
                <w:kern w:val="0"/>
                <w:sz w:val="18"/>
                <w:szCs w:val="18"/>
              </w:rPr>
            </w:pPr>
          </w:p>
        </w:tc>
        <w:tc>
          <w:tcPr>
            <w:tcW w:w="6361" w:type="dxa"/>
            <w:gridSpan w:val="5"/>
            <w:vAlign w:val="center"/>
          </w:tcPr>
          <w:p w14:paraId="706D85E3"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sz w:val="18"/>
                <w:szCs w:val="18"/>
                <w:lang w:bidi="ar"/>
              </w:rPr>
              <w:t>厂区地下水流向上游、侧向、下游及污染场地位置布设地下水监测井</w:t>
            </w:r>
            <w:r>
              <w:rPr>
                <w:rFonts w:ascii="Times New Roman" w:hAnsi="Times New Roman"/>
                <w:color w:val="0000FF"/>
                <w:sz w:val="18"/>
                <w:szCs w:val="18"/>
                <w:lang w:bidi="ar"/>
              </w:rPr>
              <w:t>5</w:t>
            </w:r>
            <w:r>
              <w:rPr>
                <w:rFonts w:ascii="Times New Roman" w:hAnsi="Times New Roman"/>
                <w:color w:val="0000FF"/>
                <w:sz w:val="18"/>
                <w:szCs w:val="18"/>
                <w:lang w:bidi="ar"/>
              </w:rPr>
              <w:t>眼</w:t>
            </w:r>
          </w:p>
        </w:tc>
        <w:tc>
          <w:tcPr>
            <w:tcW w:w="1723" w:type="dxa"/>
            <w:vAlign w:val="center"/>
          </w:tcPr>
          <w:p w14:paraId="34B650F3" w14:textId="77777777" w:rsidR="00396911" w:rsidRDefault="00D16E6F">
            <w:pPr>
              <w:widowControl/>
              <w:spacing w:line="240" w:lineRule="atLeast"/>
              <w:ind w:firstLineChars="0" w:firstLine="0"/>
              <w:jc w:val="center"/>
              <w:rPr>
                <w:rFonts w:ascii="Times New Roman" w:hAnsi="Times New Roman"/>
                <w:color w:val="0000FF"/>
                <w:sz w:val="18"/>
                <w:szCs w:val="18"/>
              </w:rPr>
            </w:pPr>
            <w:r>
              <w:rPr>
                <w:rFonts w:ascii="Times New Roman" w:hAnsi="Times New Roman"/>
                <w:color w:val="0000FF"/>
                <w:sz w:val="18"/>
                <w:szCs w:val="18"/>
              </w:rPr>
              <w:t>/</w:t>
            </w:r>
          </w:p>
        </w:tc>
      </w:tr>
      <w:tr w:rsidR="00396911" w14:paraId="65254114" w14:textId="77777777">
        <w:trPr>
          <w:trHeight w:val="340"/>
        </w:trPr>
        <w:tc>
          <w:tcPr>
            <w:tcW w:w="637" w:type="dxa"/>
            <w:vMerge w:val="restart"/>
            <w:vAlign w:val="center"/>
          </w:tcPr>
          <w:p w14:paraId="747E0005" w14:textId="77777777" w:rsidR="00396911" w:rsidRDefault="00D16E6F">
            <w:pPr>
              <w:widowControl/>
              <w:spacing w:line="240" w:lineRule="atLeast"/>
              <w:ind w:firstLineChars="0" w:firstLine="0"/>
              <w:jc w:val="left"/>
              <w:rPr>
                <w:rFonts w:ascii="Times New Roman" w:hAnsi="Times New Roman"/>
                <w:kern w:val="0"/>
                <w:sz w:val="18"/>
                <w:szCs w:val="18"/>
              </w:rPr>
            </w:pPr>
            <w:r>
              <w:rPr>
                <w:rFonts w:ascii="Times New Roman" w:hAnsi="Times New Roman"/>
                <w:color w:val="0000FF"/>
                <w:kern w:val="0"/>
                <w:sz w:val="18"/>
                <w:szCs w:val="18"/>
              </w:rPr>
              <w:t>环境风险</w:t>
            </w:r>
          </w:p>
        </w:tc>
        <w:tc>
          <w:tcPr>
            <w:tcW w:w="6361" w:type="dxa"/>
            <w:gridSpan w:val="5"/>
            <w:vAlign w:val="center"/>
          </w:tcPr>
          <w:p w14:paraId="20D3C32B"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color w:val="0000FF"/>
                <w:kern w:val="0"/>
                <w:sz w:val="18"/>
                <w:szCs w:val="18"/>
              </w:rPr>
              <w:t>酚氰废水处理站设置一座事故池</w:t>
            </w:r>
          </w:p>
        </w:tc>
        <w:tc>
          <w:tcPr>
            <w:tcW w:w="1723" w:type="dxa"/>
            <w:vAlign w:val="center"/>
          </w:tcPr>
          <w:p w14:paraId="76F30C21" w14:textId="77777777" w:rsidR="00396911" w:rsidRDefault="00D16E6F">
            <w:pPr>
              <w:widowControl/>
              <w:spacing w:line="240" w:lineRule="atLeast"/>
              <w:ind w:firstLineChars="0" w:firstLine="0"/>
              <w:jc w:val="center"/>
              <w:rPr>
                <w:rFonts w:ascii="Times New Roman" w:hAnsi="Times New Roman"/>
                <w:color w:val="0000FF"/>
                <w:sz w:val="18"/>
                <w:szCs w:val="18"/>
              </w:rPr>
            </w:pPr>
            <w:r>
              <w:rPr>
                <w:rFonts w:ascii="Times New Roman" w:hAnsi="Times New Roman"/>
                <w:color w:val="0000FF"/>
                <w:sz w:val="18"/>
                <w:szCs w:val="18"/>
              </w:rPr>
              <w:t>事故废水不外排</w:t>
            </w:r>
          </w:p>
        </w:tc>
      </w:tr>
      <w:tr w:rsidR="00396911" w14:paraId="24EBA221" w14:textId="77777777">
        <w:trPr>
          <w:trHeight w:val="340"/>
        </w:trPr>
        <w:tc>
          <w:tcPr>
            <w:tcW w:w="637" w:type="dxa"/>
            <w:vMerge/>
            <w:vAlign w:val="center"/>
          </w:tcPr>
          <w:p w14:paraId="613E761A" w14:textId="77777777" w:rsidR="00396911" w:rsidRDefault="00396911">
            <w:pPr>
              <w:widowControl/>
              <w:spacing w:line="240" w:lineRule="atLeast"/>
              <w:ind w:firstLineChars="0" w:firstLine="0"/>
              <w:jc w:val="left"/>
              <w:rPr>
                <w:rFonts w:ascii="Times New Roman" w:hAnsi="Times New Roman"/>
                <w:kern w:val="0"/>
                <w:sz w:val="18"/>
                <w:szCs w:val="18"/>
              </w:rPr>
            </w:pPr>
          </w:p>
        </w:tc>
        <w:tc>
          <w:tcPr>
            <w:tcW w:w="6361" w:type="dxa"/>
            <w:gridSpan w:val="5"/>
            <w:vAlign w:val="center"/>
          </w:tcPr>
          <w:p w14:paraId="3445BB7B"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突发环境事件应急预案</w:t>
            </w:r>
          </w:p>
        </w:tc>
        <w:tc>
          <w:tcPr>
            <w:tcW w:w="1723" w:type="dxa"/>
            <w:vAlign w:val="center"/>
          </w:tcPr>
          <w:p w14:paraId="72363712" w14:textId="77777777" w:rsidR="00396911" w:rsidRDefault="00D16E6F">
            <w:pPr>
              <w:widowControl/>
              <w:spacing w:line="240" w:lineRule="atLeast"/>
              <w:ind w:firstLineChars="0" w:firstLine="0"/>
              <w:jc w:val="center"/>
              <w:rPr>
                <w:rFonts w:ascii="Times New Roman" w:hAnsi="Times New Roman"/>
                <w:color w:val="0000FF"/>
                <w:sz w:val="18"/>
                <w:szCs w:val="18"/>
              </w:rPr>
            </w:pPr>
            <w:r>
              <w:rPr>
                <w:rFonts w:ascii="Times New Roman" w:hAnsi="Times New Roman"/>
                <w:color w:val="0000FF"/>
                <w:sz w:val="18"/>
                <w:szCs w:val="18"/>
              </w:rPr>
              <w:t>当地环保部门备案</w:t>
            </w:r>
          </w:p>
        </w:tc>
      </w:tr>
    </w:tbl>
    <w:p w14:paraId="7EB797BD" w14:textId="77777777" w:rsidR="00396911" w:rsidRDefault="00396911">
      <w:pPr>
        <w:pStyle w:val="TOC2"/>
        <w:rPr>
          <w:rFonts w:ascii="Times New Roman" w:hAnsi="Times New Roman"/>
        </w:rPr>
      </w:pPr>
    </w:p>
    <w:p w14:paraId="64452000" w14:textId="77777777" w:rsidR="00396911" w:rsidRDefault="00396911">
      <w:pPr>
        <w:ind w:firstLine="480"/>
        <w:rPr>
          <w:rFonts w:ascii="Times New Roman" w:hAnsi="Times New Roman"/>
        </w:rPr>
      </w:pPr>
    </w:p>
    <w:p w14:paraId="4AE98108" w14:textId="77777777" w:rsidR="00396911" w:rsidRDefault="00396911">
      <w:pPr>
        <w:ind w:firstLine="480"/>
        <w:rPr>
          <w:rFonts w:ascii="Times New Roman" w:hAnsi="Times New Roman"/>
        </w:rPr>
        <w:sectPr w:rsidR="00396911">
          <w:pgSz w:w="11906" w:h="16838"/>
          <w:pgMar w:top="1871" w:right="1871" w:bottom="1871" w:left="1871" w:header="1361" w:footer="1134" w:gutter="0"/>
          <w:cols w:space="720"/>
          <w:docGrid w:linePitch="312"/>
        </w:sectPr>
      </w:pPr>
    </w:p>
    <w:p w14:paraId="7B07F25C" w14:textId="77777777" w:rsidR="00396911" w:rsidRDefault="00D16E6F">
      <w:pPr>
        <w:pStyle w:val="10"/>
        <w:spacing w:beforeLines="50" w:before="120" w:afterLines="50" w:after="120"/>
        <w:rPr>
          <w:rFonts w:ascii="Times New Roman" w:hAnsi="Times New Roman"/>
          <w:szCs w:val="32"/>
        </w:rPr>
      </w:pPr>
      <w:bookmarkStart w:id="148" w:name="_Toc27500"/>
      <w:bookmarkStart w:id="149" w:name="_Toc13581"/>
      <w:r>
        <w:rPr>
          <w:rFonts w:ascii="Times New Roman" w:hAnsi="Times New Roman"/>
          <w:szCs w:val="32"/>
        </w:rPr>
        <w:lastRenderedPageBreak/>
        <w:t>9</w:t>
      </w:r>
      <w:r>
        <w:rPr>
          <w:rFonts w:ascii="Times New Roman" w:hAnsi="Times New Roman"/>
          <w:szCs w:val="32"/>
        </w:rPr>
        <w:t>环境影响评价结论</w:t>
      </w:r>
      <w:bookmarkEnd w:id="148"/>
      <w:bookmarkEnd w:id="149"/>
    </w:p>
    <w:p w14:paraId="7AE9A72F" w14:textId="77777777" w:rsidR="00396911" w:rsidRDefault="00D16E6F">
      <w:pPr>
        <w:pStyle w:val="2"/>
        <w:spacing w:beforeLines="50" w:before="120" w:afterLines="50" w:after="120"/>
        <w:rPr>
          <w:rFonts w:ascii="Times New Roman" w:hAnsi="Times New Roman"/>
        </w:rPr>
      </w:pPr>
      <w:bookmarkStart w:id="150" w:name="_Toc23714"/>
      <w:bookmarkStart w:id="151" w:name="_Toc2785"/>
      <w:r>
        <w:rPr>
          <w:rFonts w:ascii="Times New Roman" w:hAnsi="Times New Roman"/>
        </w:rPr>
        <w:t>9.1</w:t>
      </w:r>
      <w:r>
        <w:rPr>
          <w:rFonts w:ascii="Times New Roman" w:hAnsi="Times New Roman"/>
        </w:rPr>
        <w:t>建设概况</w:t>
      </w:r>
      <w:bookmarkEnd w:id="150"/>
      <w:bookmarkEnd w:id="151"/>
    </w:p>
    <w:p w14:paraId="70BFA856" w14:textId="77777777" w:rsidR="00396911" w:rsidRDefault="00D16E6F">
      <w:pPr>
        <w:ind w:firstLine="480"/>
        <w:rPr>
          <w:rFonts w:ascii="Times New Roman" w:hAnsi="Times New Roman"/>
          <w:szCs w:val="24"/>
        </w:rPr>
      </w:pPr>
      <w:r>
        <w:rPr>
          <w:rFonts w:ascii="Times New Roman" w:hAnsi="Times New Roman"/>
        </w:rPr>
        <w:t>本项目为</w:t>
      </w:r>
      <w:r>
        <w:rPr>
          <w:rFonts w:ascii="Times New Roman" w:hAnsi="Times New Roman" w:hint="eastAsia"/>
        </w:rPr>
        <w:t>立式热回收焦炉技术改造项目</w:t>
      </w:r>
      <w:r>
        <w:rPr>
          <w:rFonts w:ascii="Times New Roman" w:hAnsi="Times New Roman"/>
        </w:rPr>
        <w:t>，</w:t>
      </w:r>
      <w:r>
        <w:rPr>
          <w:rFonts w:ascii="Times New Roman" w:hAnsi="Times New Roman"/>
          <w:kern w:val="0"/>
          <w:szCs w:val="24"/>
          <w:lang w:bidi="ar"/>
        </w:rPr>
        <w:t>本项目位于双鸭山市岭东区，根据《双鸭山市城市总体规划（</w:t>
      </w:r>
      <w:r>
        <w:rPr>
          <w:rFonts w:ascii="Times New Roman" w:hAnsi="Times New Roman"/>
          <w:kern w:val="0"/>
          <w:szCs w:val="24"/>
          <w:lang w:bidi="ar"/>
        </w:rPr>
        <w:t>2010</w:t>
      </w:r>
      <w:r>
        <w:rPr>
          <w:rFonts w:ascii="Times New Roman" w:hAnsi="Times New Roman"/>
          <w:kern w:val="0"/>
          <w:szCs w:val="24"/>
          <w:lang w:bidi="ar"/>
        </w:rPr>
        <w:t>～</w:t>
      </w:r>
      <w:r>
        <w:rPr>
          <w:rFonts w:ascii="Times New Roman" w:hAnsi="Times New Roman"/>
          <w:kern w:val="0"/>
          <w:szCs w:val="24"/>
          <w:lang w:bidi="ar"/>
        </w:rPr>
        <w:t>2030</w:t>
      </w:r>
      <w:r>
        <w:rPr>
          <w:rFonts w:ascii="Times New Roman" w:hAnsi="Times New Roman"/>
          <w:kern w:val="0"/>
          <w:szCs w:val="24"/>
          <w:lang w:bidi="ar"/>
        </w:rPr>
        <w:t>）》，双鸭山市总体功能布局将岭东片区作为区域性冶金中心，市区旅游服务基地，以冶金、煤焦化、休闲旅游服务基地，以冶金、焦煤化等产业发展为主。</w:t>
      </w:r>
      <w:r>
        <w:rPr>
          <w:rFonts w:ascii="Times New Roman" w:hAnsi="Times New Roman"/>
          <w:kern w:val="0"/>
          <w:szCs w:val="24"/>
          <w:highlight w:val="yellow"/>
          <w:lang w:bidi="ar"/>
        </w:rPr>
        <w:t>本项目是</w:t>
      </w:r>
      <w:r>
        <w:rPr>
          <w:rFonts w:ascii="Times New Roman" w:hAnsi="Times New Roman" w:hint="eastAsia"/>
          <w:kern w:val="0"/>
          <w:szCs w:val="24"/>
          <w:highlight w:val="yellow"/>
          <w:lang w:bidi="ar"/>
        </w:rPr>
        <w:t>煤焦化</w:t>
      </w:r>
      <w:r>
        <w:rPr>
          <w:rFonts w:ascii="Times New Roman" w:hAnsi="Times New Roman"/>
          <w:kern w:val="0"/>
          <w:szCs w:val="24"/>
          <w:highlight w:val="yellow"/>
          <w:lang w:bidi="ar"/>
        </w:rPr>
        <w:t>项目，属于</w:t>
      </w:r>
      <w:r>
        <w:rPr>
          <w:rFonts w:ascii="Times New Roman" w:hAnsi="Times New Roman" w:hint="eastAsia"/>
          <w:kern w:val="0"/>
          <w:szCs w:val="24"/>
          <w:highlight w:val="yellow"/>
          <w:lang w:bidi="ar"/>
        </w:rPr>
        <w:t>煤焦化及冶金配套</w:t>
      </w:r>
      <w:r>
        <w:rPr>
          <w:rFonts w:ascii="Times New Roman" w:hAnsi="Times New Roman"/>
          <w:kern w:val="0"/>
          <w:szCs w:val="24"/>
          <w:highlight w:val="yellow"/>
          <w:lang w:bidi="ar"/>
        </w:rPr>
        <w:t>产业，符合规划要求。</w:t>
      </w:r>
      <w:r>
        <w:rPr>
          <w:rFonts w:ascii="Times New Roman" w:hAnsi="Times New Roman"/>
          <w:szCs w:val="24"/>
        </w:rPr>
        <w:t>占地面积</w:t>
      </w:r>
      <w:r>
        <w:rPr>
          <w:rFonts w:ascii="Times New Roman" w:hAnsi="Times New Roman" w:hint="eastAsia"/>
          <w:szCs w:val="24"/>
        </w:rPr>
        <w:t>1500</w:t>
      </w:r>
      <w:r>
        <w:rPr>
          <w:rFonts w:ascii="Times New Roman" w:hAnsi="Times New Roman"/>
          <w:szCs w:val="24"/>
        </w:rPr>
        <w:t>m</w:t>
      </w:r>
      <w:r>
        <w:rPr>
          <w:rFonts w:ascii="Times New Roman" w:hAnsi="Times New Roman"/>
          <w:szCs w:val="24"/>
          <w:vertAlign w:val="superscript"/>
        </w:rPr>
        <w:t>2</w:t>
      </w:r>
      <w:r>
        <w:rPr>
          <w:rFonts w:ascii="Times New Roman" w:hAnsi="Times New Roman"/>
          <w:szCs w:val="24"/>
        </w:rPr>
        <w:t>，</w:t>
      </w:r>
      <w:r>
        <w:rPr>
          <w:rFonts w:ascii="Times New Roman" w:hAnsi="Times New Roman"/>
        </w:rPr>
        <w:t>年产干全焦</w:t>
      </w:r>
      <w:r>
        <w:rPr>
          <w:rFonts w:ascii="Times New Roman" w:hAnsi="Times New Roman" w:hint="eastAsia"/>
        </w:rPr>
        <w:t>4.3</w:t>
      </w:r>
      <w:r>
        <w:rPr>
          <w:rFonts w:ascii="Times New Roman" w:hAnsi="Times New Roman"/>
        </w:rPr>
        <w:t>万吨。</w:t>
      </w:r>
      <w:r>
        <w:rPr>
          <w:rFonts w:ascii="Times New Roman" w:hAnsi="Times New Roman"/>
          <w:kern w:val="0"/>
        </w:rPr>
        <w:t>本工程</w:t>
      </w:r>
      <w:r>
        <w:rPr>
          <w:rFonts w:ascii="Times New Roman" w:hAnsi="Times New Roman"/>
        </w:rPr>
        <w:t>建设</w:t>
      </w:r>
      <w:r>
        <w:rPr>
          <w:rFonts w:ascii="Times New Roman" w:hAnsi="Times New Roman" w:hint="eastAsia"/>
          <w:kern w:val="0"/>
        </w:rPr>
        <w:t>7</w:t>
      </w:r>
      <w:r>
        <w:rPr>
          <w:rFonts w:ascii="Times New Roman" w:hAnsi="Times New Roman"/>
          <w:kern w:val="0"/>
        </w:rPr>
        <w:t>孔炭化室高度</w:t>
      </w:r>
      <w:r>
        <w:rPr>
          <w:rFonts w:ascii="Times New Roman" w:hAnsi="Times New Roman" w:hint="eastAsia"/>
          <w:kern w:val="0"/>
        </w:rPr>
        <w:t>4.3</w:t>
      </w:r>
      <w:r>
        <w:rPr>
          <w:rFonts w:ascii="Times New Roman" w:hAnsi="Times New Roman"/>
          <w:kern w:val="0"/>
        </w:rPr>
        <w:t>m</w:t>
      </w:r>
      <w:r>
        <w:rPr>
          <w:rFonts w:ascii="Times New Roman" w:hAnsi="Times New Roman"/>
          <w:kern w:val="0"/>
        </w:rPr>
        <w:t>捣固焦炉，</w:t>
      </w:r>
      <w:r>
        <w:rPr>
          <w:rFonts w:ascii="Times New Roman" w:hAnsi="Times New Roman" w:hint="eastAsia"/>
          <w:kern w:val="0"/>
        </w:rPr>
        <w:t>原有</w:t>
      </w:r>
      <w:r>
        <w:rPr>
          <w:rFonts w:ascii="Times New Roman" w:hAnsi="Times New Roman"/>
          <w:kern w:val="0"/>
        </w:rPr>
        <w:t>配套</w:t>
      </w:r>
      <w:r>
        <w:rPr>
          <w:rFonts w:ascii="Times New Roman" w:hAnsi="Times New Roman"/>
          <w:kern w:val="0"/>
        </w:rPr>
        <w:t>1</w:t>
      </w:r>
      <w:r>
        <w:rPr>
          <w:rFonts w:ascii="Times New Roman" w:hAnsi="Times New Roman"/>
          <w:kern w:val="0"/>
        </w:rPr>
        <w:t>套</w:t>
      </w:r>
      <w:r>
        <w:rPr>
          <w:rFonts w:ascii="Times New Roman" w:hAnsi="Times New Roman" w:hint="eastAsia"/>
        </w:rPr>
        <w:t>20</w:t>
      </w:r>
      <w:r>
        <w:rPr>
          <w:rFonts w:ascii="Times New Roman" w:hAnsi="Times New Roman"/>
        </w:rPr>
        <w:t>0</w:t>
      </w:r>
      <w:r>
        <w:rPr>
          <w:rFonts w:ascii="Times New Roman" w:hAnsi="Times New Roman"/>
          <w:kern w:val="0"/>
        </w:rPr>
        <w:t>吨</w:t>
      </w:r>
      <w:r>
        <w:rPr>
          <w:rFonts w:ascii="Times New Roman" w:hAnsi="Times New Roman"/>
          <w:kern w:val="0"/>
        </w:rPr>
        <w:t>/</w:t>
      </w:r>
      <w:r>
        <w:rPr>
          <w:rFonts w:ascii="Times New Roman" w:hAnsi="Times New Roman"/>
        </w:rPr>
        <w:t>小时干熄焦装置、备用</w:t>
      </w:r>
      <w:r>
        <w:rPr>
          <w:rFonts w:ascii="Times New Roman" w:hAnsi="Times New Roman"/>
        </w:rPr>
        <w:t>1</w:t>
      </w:r>
      <w:r>
        <w:rPr>
          <w:rFonts w:ascii="Times New Roman" w:hAnsi="Times New Roman"/>
        </w:rPr>
        <w:t>套湿熄焦系统。</w:t>
      </w:r>
      <w:r>
        <w:rPr>
          <w:rFonts w:ascii="Times New Roman" w:hAnsi="Times New Roman"/>
          <w:kern w:val="0"/>
          <w:szCs w:val="20"/>
          <w:highlight w:val="yellow"/>
        </w:rPr>
        <w:t>本项目的主要产品有焦炭</w:t>
      </w:r>
      <w:r>
        <w:rPr>
          <w:rFonts w:ascii="Times New Roman" w:hAnsi="Times New Roman" w:hint="eastAsia"/>
          <w:kern w:val="0"/>
          <w:szCs w:val="20"/>
          <w:highlight w:val="yellow"/>
        </w:rPr>
        <w:t>、</w:t>
      </w:r>
      <w:r>
        <w:rPr>
          <w:rFonts w:ascii="Times New Roman" w:hAnsi="Times New Roman"/>
          <w:kern w:val="0"/>
          <w:szCs w:val="20"/>
          <w:highlight w:val="yellow"/>
        </w:rPr>
        <w:t>蒸汽</w:t>
      </w:r>
      <w:r>
        <w:rPr>
          <w:rFonts w:ascii="Times New Roman" w:hAnsi="Times New Roman"/>
          <w:highlight w:val="yellow"/>
        </w:rPr>
        <w:t>等。</w:t>
      </w:r>
      <w:r>
        <w:rPr>
          <w:rFonts w:ascii="Times New Roman" w:hAnsi="Times New Roman"/>
          <w:szCs w:val="24"/>
        </w:rPr>
        <w:t>项目总投资</w:t>
      </w:r>
      <w:r>
        <w:rPr>
          <w:rFonts w:ascii="Times New Roman" w:hAnsi="Times New Roman" w:hint="eastAsia"/>
          <w:szCs w:val="24"/>
        </w:rPr>
        <w:t>3193.22</w:t>
      </w:r>
      <w:r>
        <w:rPr>
          <w:rFonts w:ascii="Times New Roman" w:hAnsi="Times New Roman"/>
          <w:szCs w:val="24"/>
        </w:rPr>
        <w:t>万元。</w:t>
      </w:r>
    </w:p>
    <w:p w14:paraId="03A9EB99" w14:textId="77777777" w:rsidR="00396911" w:rsidRDefault="00D16E6F">
      <w:pPr>
        <w:pStyle w:val="2e"/>
        <w:spacing w:line="500" w:lineRule="exact"/>
        <w:ind w:firstLine="480"/>
        <w:rPr>
          <w:rFonts w:ascii="Times New Roman" w:hAnsi="Times New Roman"/>
          <w:bCs/>
        </w:rPr>
      </w:pPr>
      <w:r>
        <w:rPr>
          <w:rFonts w:ascii="Times New Roman" w:hAnsi="Times New Roman"/>
          <w:bCs/>
        </w:rPr>
        <w:t>本项目建设与</w:t>
      </w:r>
      <w:r>
        <w:rPr>
          <w:rFonts w:ascii="Times New Roman" w:hAnsi="Times New Roman"/>
          <w:bCs/>
        </w:rPr>
        <w:t>“</w:t>
      </w:r>
      <w:r>
        <w:rPr>
          <w:rFonts w:ascii="Times New Roman" w:hAnsi="Times New Roman"/>
          <w:bCs/>
        </w:rPr>
        <w:t>三线一单</w:t>
      </w:r>
      <w:r>
        <w:rPr>
          <w:rFonts w:ascii="Times New Roman" w:hAnsi="Times New Roman"/>
          <w:bCs/>
        </w:rPr>
        <w:t>”</w:t>
      </w:r>
      <w:r>
        <w:rPr>
          <w:rFonts w:ascii="Times New Roman" w:hAnsi="Times New Roman"/>
          <w:bCs/>
        </w:rPr>
        <w:t>符合，与《产业结构调整指导目录（</w:t>
      </w:r>
      <w:r>
        <w:rPr>
          <w:rFonts w:ascii="Times New Roman" w:hAnsi="Times New Roman"/>
          <w:bCs/>
        </w:rPr>
        <w:t>201</w:t>
      </w:r>
      <w:r>
        <w:rPr>
          <w:rFonts w:ascii="Times New Roman" w:hAnsi="Times New Roman" w:hint="eastAsia"/>
          <w:bCs/>
        </w:rPr>
        <w:t>9</w:t>
      </w:r>
      <w:r>
        <w:rPr>
          <w:rFonts w:ascii="Times New Roman" w:hAnsi="Times New Roman"/>
          <w:bCs/>
        </w:rPr>
        <w:t xml:space="preserve"> </w:t>
      </w:r>
      <w:r>
        <w:rPr>
          <w:rFonts w:ascii="Times New Roman" w:hAnsi="Times New Roman"/>
          <w:bCs/>
        </w:rPr>
        <w:t>年本）》、《焦化行业准入条件（</w:t>
      </w:r>
      <w:r>
        <w:rPr>
          <w:rFonts w:ascii="Times New Roman" w:hAnsi="Times New Roman"/>
          <w:bCs/>
        </w:rPr>
        <w:t xml:space="preserve">2014 </w:t>
      </w:r>
      <w:r>
        <w:rPr>
          <w:rFonts w:ascii="Times New Roman" w:hAnsi="Times New Roman"/>
          <w:bCs/>
        </w:rPr>
        <w:t>年修订）》、《黑龙江省主体功能区规划》、《黑龙江省生态功能区划》、《黑龙江省生态环境保护</w:t>
      </w:r>
      <w:r>
        <w:rPr>
          <w:rFonts w:ascii="Times New Roman" w:hAnsi="Times New Roman"/>
          <w:bCs/>
        </w:rPr>
        <w:t>“</w:t>
      </w:r>
      <w:r>
        <w:rPr>
          <w:rFonts w:ascii="Times New Roman" w:hAnsi="Times New Roman"/>
          <w:bCs/>
        </w:rPr>
        <w:t>十三五</w:t>
      </w:r>
      <w:r>
        <w:rPr>
          <w:rFonts w:ascii="Times New Roman" w:hAnsi="Times New Roman"/>
          <w:bCs/>
        </w:rPr>
        <w:t>”</w:t>
      </w:r>
      <w:r>
        <w:rPr>
          <w:rFonts w:ascii="Times New Roman" w:hAnsi="Times New Roman"/>
          <w:bCs/>
        </w:rPr>
        <w:t>规划》、《黑龙江省水土保持规划（</w:t>
      </w:r>
      <w:r>
        <w:rPr>
          <w:rFonts w:ascii="Times New Roman" w:hAnsi="Times New Roman"/>
          <w:bCs/>
        </w:rPr>
        <w:t>2015-2030</w:t>
      </w:r>
      <w:r>
        <w:rPr>
          <w:rFonts w:ascii="Times New Roman" w:hAnsi="Times New Roman"/>
          <w:bCs/>
        </w:rPr>
        <w:t>年）》、《</w:t>
      </w:r>
      <w:r>
        <w:rPr>
          <w:rFonts w:ascii="Times New Roman" w:hAnsi="Times New Roman" w:hint="eastAsia"/>
          <w:bCs/>
        </w:rPr>
        <w:t>双鸭山市</w:t>
      </w:r>
      <w:r>
        <w:rPr>
          <w:rFonts w:ascii="Times New Roman" w:hAnsi="Times New Roman"/>
          <w:bCs/>
        </w:rPr>
        <w:t>城市总体规划（</w:t>
      </w:r>
      <w:r>
        <w:rPr>
          <w:rFonts w:ascii="Times New Roman" w:hAnsi="Times New Roman"/>
          <w:bCs/>
        </w:rPr>
        <w:t>20</w:t>
      </w:r>
      <w:r>
        <w:rPr>
          <w:rFonts w:ascii="Times New Roman" w:hAnsi="Times New Roman" w:hint="eastAsia"/>
          <w:bCs/>
        </w:rPr>
        <w:t>10</w:t>
      </w:r>
      <w:r>
        <w:rPr>
          <w:rFonts w:ascii="Times New Roman" w:hAnsi="Times New Roman"/>
          <w:bCs/>
        </w:rPr>
        <w:t>-20</w:t>
      </w:r>
      <w:r>
        <w:rPr>
          <w:rFonts w:ascii="Times New Roman" w:hAnsi="Times New Roman" w:hint="eastAsia"/>
          <w:bCs/>
        </w:rPr>
        <w:t>3</w:t>
      </w:r>
      <w:r>
        <w:rPr>
          <w:rFonts w:ascii="Times New Roman" w:hAnsi="Times New Roman"/>
          <w:bCs/>
        </w:rPr>
        <w:t>0</w:t>
      </w:r>
      <w:r>
        <w:rPr>
          <w:rFonts w:ascii="Times New Roman" w:hAnsi="Times New Roman"/>
          <w:bCs/>
        </w:rPr>
        <w:t>）》等规划相符。</w:t>
      </w:r>
    </w:p>
    <w:p w14:paraId="28C005E7" w14:textId="77777777" w:rsidR="00396911" w:rsidRDefault="00D16E6F">
      <w:pPr>
        <w:pStyle w:val="2"/>
        <w:spacing w:beforeLines="50" w:before="120" w:afterLines="50" w:after="120"/>
        <w:rPr>
          <w:rFonts w:ascii="Times New Roman" w:hAnsi="Times New Roman"/>
        </w:rPr>
      </w:pPr>
      <w:bookmarkStart w:id="152" w:name="_Toc12051"/>
      <w:bookmarkStart w:id="153" w:name="_Toc10174"/>
      <w:r>
        <w:rPr>
          <w:rFonts w:ascii="Times New Roman" w:hAnsi="Times New Roman"/>
        </w:rPr>
        <w:t>9.2</w:t>
      </w:r>
      <w:r>
        <w:rPr>
          <w:rFonts w:ascii="Times New Roman" w:hAnsi="Times New Roman"/>
        </w:rPr>
        <w:t>环境质量现状评价结论</w:t>
      </w:r>
      <w:bookmarkEnd w:id="152"/>
      <w:bookmarkEnd w:id="153"/>
    </w:p>
    <w:p w14:paraId="69AF4708" w14:textId="77777777" w:rsidR="00396911" w:rsidRDefault="00D16E6F">
      <w:pPr>
        <w:widowControl/>
        <w:ind w:firstLine="482"/>
        <w:jc w:val="left"/>
      </w:pPr>
      <w:r>
        <w:rPr>
          <w:rFonts w:ascii="Times New Roman" w:hAnsi="Times New Roman"/>
          <w:b/>
          <w:bCs/>
        </w:rPr>
        <w:t>1</w:t>
      </w:r>
      <w:r>
        <w:rPr>
          <w:rFonts w:ascii="Times New Roman" w:hAnsi="Times New Roman"/>
          <w:b/>
          <w:bCs/>
        </w:rPr>
        <w:t>、地表水环境：</w:t>
      </w:r>
      <w:r>
        <w:rPr>
          <w:rFonts w:ascii="Times New Roman" w:hAnsi="Times New Roman" w:hint="eastAsia"/>
        </w:rPr>
        <w:t>《黑龙江建龙钢铁有限公司污水综合处理回用工程环境影响报告书》中的监测数据，</w:t>
      </w:r>
      <w:r>
        <w:rPr>
          <w:rFonts w:hint="eastAsia"/>
        </w:rPr>
        <w:t>评价区域马蹄河和安邦河水质均不满足Ⅳ类水体要求，其中，安邦河监测断面石油</w:t>
      </w:r>
      <w:r>
        <w:rPr>
          <w:rFonts w:hint="eastAsia"/>
        </w:rPr>
        <w:t>类不满足《地表水环境质量标准》（</w:t>
      </w:r>
      <w:r>
        <w:rPr>
          <w:rFonts w:hint="eastAsia"/>
        </w:rPr>
        <w:t>GB3838-2002</w:t>
      </w:r>
      <w:r>
        <w:rPr>
          <w:rFonts w:hint="eastAsia"/>
        </w:rPr>
        <w:t>）中Ⅳ类标准，安邦河监测断面</w:t>
      </w:r>
      <w:r>
        <w:rPr>
          <w:rFonts w:hint="eastAsia"/>
        </w:rPr>
        <w:t>COD</w:t>
      </w:r>
      <w:r>
        <w:rPr>
          <w:rFonts w:hint="eastAsia"/>
        </w:rPr>
        <w:t>和石油类不能满足《地表水环境质量标准》（</w:t>
      </w:r>
      <w:r>
        <w:rPr>
          <w:rFonts w:hint="eastAsia"/>
        </w:rPr>
        <w:t>GB3838-2002</w:t>
      </w:r>
      <w:r>
        <w:rPr>
          <w:rFonts w:hint="eastAsia"/>
        </w:rPr>
        <w:t>）中Ⅳ类标准。</w:t>
      </w:r>
    </w:p>
    <w:p w14:paraId="0444EF20" w14:textId="77777777" w:rsidR="00396911" w:rsidRDefault="00D16E6F">
      <w:pPr>
        <w:ind w:firstLine="482"/>
        <w:rPr>
          <w:rFonts w:ascii="Times New Roman" w:hAnsi="Times New Roman"/>
          <w:szCs w:val="24"/>
        </w:rPr>
      </w:pPr>
      <w:r>
        <w:rPr>
          <w:rFonts w:ascii="Times New Roman" w:hAnsi="Times New Roman"/>
          <w:b/>
          <w:bCs/>
        </w:rPr>
        <w:t>2</w:t>
      </w:r>
      <w:r>
        <w:rPr>
          <w:rFonts w:ascii="Times New Roman" w:hAnsi="Times New Roman"/>
          <w:b/>
          <w:bCs/>
        </w:rPr>
        <w:t>、环境空气：</w:t>
      </w:r>
      <w:r>
        <w:rPr>
          <w:rFonts w:ascii="Times New Roman" w:hAnsi="Times New Roman"/>
        </w:rPr>
        <w:t>项目所在地环境空气中</w:t>
      </w:r>
      <w:r>
        <w:rPr>
          <w:rFonts w:ascii="Times New Roman" w:hAnsi="Times New Roman"/>
        </w:rPr>
        <w:t>SO</w:t>
      </w:r>
      <w:r>
        <w:rPr>
          <w:rFonts w:ascii="Times New Roman" w:hAnsi="Times New Roman"/>
          <w:vertAlign w:val="subscript"/>
        </w:rPr>
        <w:t>2</w:t>
      </w:r>
      <w:r>
        <w:rPr>
          <w:rFonts w:ascii="Times New Roman" w:hAnsi="Times New Roman"/>
        </w:rPr>
        <w:t>、</w:t>
      </w:r>
      <w:r>
        <w:rPr>
          <w:rFonts w:ascii="Times New Roman" w:hAnsi="Times New Roman"/>
        </w:rPr>
        <w:t>NO</w:t>
      </w:r>
      <w:r>
        <w:rPr>
          <w:rFonts w:ascii="Times New Roman" w:hAnsi="Times New Roman"/>
          <w:vertAlign w:val="subscript"/>
        </w:rPr>
        <w:t>2</w:t>
      </w:r>
      <w:r>
        <w:rPr>
          <w:rFonts w:ascii="Times New Roman" w:hAnsi="Times New Roman"/>
        </w:rPr>
        <w:t>、</w:t>
      </w:r>
      <w:r>
        <w:rPr>
          <w:rFonts w:ascii="Times New Roman" w:hAnsi="Times New Roman"/>
        </w:rPr>
        <w:t>CO</w:t>
      </w:r>
      <w:r>
        <w:rPr>
          <w:rFonts w:ascii="Times New Roman" w:hAnsi="Times New Roman"/>
        </w:rPr>
        <w:t>、</w:t>
      </w:r>
      <w:r>
        <w:rPr>
          <w:rFonts w:ascii="Times New Roman" w:hAnsi="Times New Roman"/>
        </w:rPr>
        <w:t>O</w:t>
      </w:r>
      <w:r>
        <w:rPr>
          <w:rFonts w:ascii="Times New Roman" w:hAnsi="Times New Roman"/>
          <w:vertAlign w:val="subscript"/>
        </w:rPr>
        <w:t>3</w:t>
      </w:r>
      <w:r>
        <w:rPr>
          <w:rFonts w:ascii="Times New Roman" w:hAnsi="Times New Roman"/>
        </w:rPr>
        <w:t>、</w:t>
      </w:r>
      <w:r>
        <w:rPr>
          <w:rFonts w:ascii="Times New Roman" w:hAnsi="Times New Roman"/>
        </w:rPr>
        <w:t>PM</w:t>
      </w:r>
      <w:r>
        <w:rPr>
          <w:rFonts w:ascii="Times New Roman" w:hAnsi="Times New Roman"/>
          <w:vertAlign w:val="subscript"/>
        </w:rPr>
        <w:t>10</w:t>
      </w:r>
      <w:r>
        <w:rPr>
          <w:rFonts w:ascii="Times New Roman" w:hAnsi="Times New Roman"/>
        </w:rPr>
        <w:t>、</w:t>
      </w:r>
      <w:r>
        <w:rPr>
          <w:rFonts w:ascii="Times New Roman" w:hAnsi="Times New Roman"/>
        </w:rPr>
        <w:t>PM</w:t>
      </w:r>
      <w:r>
        <w:rPr>
          <w:rFonts w:ascii="Times New Roman" w:hAnsi="Times New Roman"/>
          <w:vertAlign w:val="subscript"/>
        </w:rPr>
        <w:t>2.5</w:t>
      </w:r>
      <w:r>
        <w:rPr>
          <w:rFonts w:ascii="Times New Roman" w:hAnsi="Times New Roman"/>
        </w:rPr>
        <w:t>均满足《环境空气质量标准》（</w:t>
      </w:r>
      <w:r>
        <w:rPr>
          <w:rFonts w:ascii="Times New Roman" w:hAnsi="Times New Roman"/>
        </w:rPr>
        <w:t>GB3095-2012</w:t>
      </w:r>
      <w:r>
        <w:rPr>
          <w:rFonts w:ascii="Times New Roman" w:hAnsi="Times New Roman"/>
        </w:rPr>
        <w:t>）二级标准要求</w:t>
      </w:r>
      <w:r>
        <w:rPr>
          <w:rFonts w:ascii="Times New Roman" w:hAnsi="Times New Roman"/>
          <w:szCs w:val="24"/>
        </w:rPr>
        <w:t>。</w:t>
      </w:r>
    </w:p>
    <w:p w14:paraId="639663B5" w14:textId="77777777" w:rsidR="00396911" w:rsidRDefault="00D16E6F">
      <w:pPr>
        <w:ind w:firstLine="482"/>
        <w:rPr>
          <w:rFonts w:ascii="Times New Roman" w:hAnsi="Times New Roman"/>
        </w:rPr>
      </w:pPr>
      <w:r>
        <w:rPr>
          <w:rFonts w:ascii="Times New Roman" w:hAnsi="Times New Roman"/>
          <w:b/>
          <w:bCs/>
        </w:rPr>
        <w:t>3</w:t>
      </w:r>
      <w:r>
        <w:rPr>
          <w:rFonts w:ascii="Times New Roman" w:hAnsi="Times New Roman"/>
          <w:b/>
          <w:bCs/>
        </w:rPr>
        <w:t>、环境噪声：</w:t>
      </w:r>
      <w:r>
        <w:rPr>
          <w:rFonts w:ascii="Times New Roman" w:hAnsi="Times New Roman"/>
        </w:rPr>
        <w:t>监测结果表明，本项目所在区域声环境质量满足《声环境</w:t>
      </w:r>
      <w:r>
        <w:rPr>
          <w:rFonts w:ascii="Times New Roman" w:hAnsi="Times New Roman"/>
        </w:rPr>
        <w:lastRenderedPageBreak/>
        <w:t>质量标准》</w:t>
      </w:r>
      <w:r>
        <w:rPr>
          <w:rFonts w:ascii="Times New Roman" w:hAnsi="Times New Roman"/>
        </w:rPr>
        <w:t>GB3096-2008</w:t>
      </w:r>
      <w:r>
        <w:rPr>
          <w:rFonts w:ascii="Times New Roman" w:hAnsi="Times New Roman"/>
        </w:rPr>
        <w:t>中</w:t>
      </w:r>
      <w:r>
        <w:rPr>
          <w:rFonts w:ascii="Times New Roman" w:hAnsi="Times New Roman"/>
        </w:rPr>
        <w:t>3</w:t>
      </w:r>
      <w:r>
        <w:rPr>
          <w:rFonts w:ascii="Times New Roman" w:hAnsi="Times New Roman"/>
        </w:rPr>
        <w:t>类标准限值的要求。</w:t>
      </w:r>
    </w:p>
    <w:p w14:paraId="1B7C02BA" w14:textId="77777777" w:rsidR="00396911" w:rsidRDefault="00D16E6F">
      <w:pPr>
        <w:ind w:firstLine="482"/>
        <w:rPr>
          <w:rFonts w:ascii="Times New Roman" w:hAnsi="Times New Roman"/>
        </w:rPr>
      </w:pPr>
      <w:r>
        <w:rPr>
          <w:rFonts w:ascii="Times New Roman" w:hAnsi="Times New Roman"/>
          <w:b/>
          <w:bCs/>
        </w:rPr>
        <w:t>4</w:t>
      </w:r>
      <w:r>
        <w:rPr>
          <w:rFonts w:ascii="Times New Roman" w:hAnsi="Times New Roman"/>
          <w:b/>
          <w:bCs/>
        </w:rPr>
        <w:t>、地下水环境</w:t>
      </w:r>
      <w:r>
        <w:rPr>
          <w:rFonts w:ascii="Times New Roman" w:hAnsi="Times New Roman"/>
        </w:rPr>
        <w:t>：监测结果表明，本项目监测项目均能满足《地下水质量标准》（</w:t>
      </w:r>
      <w:r>
        <w:rPr>
          <w:rFonts w:ascii="Times New Roman" w:hAnsi="Times New Roman"/>
        </w:rPr>
        <w:t>GB/T14848-2017</w:t>
      </w:r>
      <w:r>
        <w:rPr>
          <w:rFonts w:ascii="Times New Roman" w:hAnsi="Times New Roman"/>
        </w:rPr>
        <w:t>）</w:t>
      </w:r>
      <w:r>
        <w:rPr>
          <w:rFonts w:ascii="Times New Roman" w:hAnsi="Times New Roman"/>
        </w:rPr>
        <w:t>Ⅲ</w:t>
      </w:r>
      <w:r>
        <w:rPr>
          <w:rFonts w:ascii="Times New Roman" w:hAnsi="Times New Roman"/>
        </w:rPr>
        <w:t>类标准。</w:t>
      </w:r>
    </w:p>
    <w:p w14:paraId="7F816997" w14:textId="77777777" w:rsidR="00396911" w:rsidRDefault="00D16E6F">
      <w:pPr>
        <w:keepNext/>
        <w:keepLines/>
        <w:ind w:firstLine="482"/>
        <w:rPr>
          <w:rFonts w:ascii="Times New Roman" w:hAnsi="Times New Roman"/>
        </w:rPr>
      </w:pPr>
      <w:r>
        <w:rPr>
          <w:rFonts w:ascii="Times New Roman" w:hAnsi="Times New Roman" w:hint="eastAsia"/>
          <w:b/>
          <w:bCs/>
        </w:rPr>
        <w:t>5</w:t>
      </w:r>
      <w:r>
        <w:rPr>
          <w:rFonts w:ascii="Times New Roman" w:hAnsi="Times New Roman"/>
          <w:b/>
          <w:bCs/>
        </w:rPr>
        <w:t>土壤环境现状评价结论</w:t>
      </w:r>
      <w:r>
        <w:rPr>
          <w:rFonts w:ascii="Times New Roman" w:hAnsi="Times New Roman" w:hint="eastAsia"/>
          <w:b/>
          <w:bCs/>
        </w:rPr>
        <w:t>：</w:t>
      </w:r>
      <w:r>
        <w:rPr>
          <w:color w:val="0070C0"/>
          <w:kern w:val="0"/>
        </w:rPr>
        <w:t>项目</w:t>
      </w:r>
      <w:r>
        <w:rPr>
          <w:bCs/>
          <w:color w:val="0070C0"/>
          <w:kern w:val="0"/>
          <w:szCs w:val="32"/>
        </w:rPr>
        <w:t>厂区</w:t>
      </w:r>
      <w:r>
        <w:rPr>
          <w:color w:val="0070C0"/>
          <w:kern w:val="0"/>
        </w:rPr>
        <w:t>各监测点各层土壤中各监测因子标准指数均小于</w:t>
      </w:r>
      <w:r>
        <w:rPr>
          <w:color w:val="0070C0"/>
          <w:kern w:val="0"/>
        </w:rPr>
        <w:t>1</w:t>
      </w:r>
      <w:r>
        <w:rPr>
          <w:color w:val="0070C0"/>
          <w:kern w:val="0"/>
        </w:rPr>
        <w:t>，满足</w:t>
      </w:r>
      <w:r>
        <w:rPr>
          <w:bCs/>
          <w:color w:val="0070C0"/>
          <w:kern w:val="0"/>
          <w:szCs w:val="32"/>
        </w:rPr>
        <w:t>《土壤环境质量建设用地土壤污染风险管控标准》（试行）（</w:t>
      </w:r>
      <w:r>
        <w:rPr>
          <w:bCs/>
          <w:color w:val="0070C0"/>
          <w:kern w:val="0"/>
          <w:szCs w:val="32"/>
        </w:rPr>
        <w:t>GB36600-2018</w:t>
      </w:r>
      <w:r>
        <w:rPr>
          <w:bCs/>
          <w:color w:val="0070C0"/>
          <w:kern w:val="0"/>
          <w:szCs w:val="32"/>
        </w:rPr>
        <w:t>）中第二类用地筛选值标准</w:t>
      </w:r>
      <w:r>
        <w:rPr>
          <w:color w:val="0070C0"/>
          <w:kern w:val="0"/>
        </w:rPr>
        <w:t>；</w:t>
      </w:r>
      <w:r>
        <w:rPr>
          <w:bCs/>
          <w:color w:val="0070C0"/>
          <w:kern w:val="0"/>
          <w:szCs w:val="24"/>
        </w:rPr>
        <w:t>厂区周边耕地</w:t>
      </w:r>
      <w:r>
        <w:rPr>
          <w:color w:val="0070C0"/>
          <w:kern w:val="0"/>
        </w:rPr>
        <w:t>各监测点表层土壤中各监测因子标准指数均小于</w:t>
      </w:r>
      <w:r>
        <w:rPr>
          <w:color w:val="0070C0"/>
          <w:kern w:val="0"/>
        </w:rPr>
        <w:t>1</w:t>
      </w:r>
      <w:r>
        <w:rPr>
          <w:color w:val="0070C0"/>
          <w:kern w:val="0"/>
        </w:rPr>
        <w:t>，满足</w:t>
      </w:r>
      <w:r>
        <w:rPr>
          <w:bCs/>
          <w:color w:val="0070C0"/>
          <w:kern w:val="0"/>
          <w:szCs w:val="24"/>
        </w:rPr>
        <w:t>《土壤环境质量</w:t>
      </w:r>
      <w:r>
        <w:rPr>
          <w:bCs/>
          <w:color w:val="0070C0"/>
          <w:kern w:val="0"/>
          <w:szCs w:val="24"/>
        </w:rPr>
        <w:t xml:space="preserve"> </w:t>
      </w:r>
      <w:r>
        <w:rPr>
          <w:bCs/>
          <w:color w:val="0070C0"/>
          <w:kern w:val="0"/>
          <w:szCs w:val="24"/>
        </w:rPr>
        <w:t>农用地土壤污染风险管控标准》</w:t>
      </w:r>
      <w:r>
        <w:rPr>
          <w:bCs/>
          <w:color w:val="0070C0"/>
          <w:kern w:val="0"/>
          <w:szCs w:val="24"/>
        </w:rPr>
        <w:t>（试行）（</w:t>
      </w:r>
      <w:r>
        <w:rPr>
          <w:bCs/>
          <w:color w:val="0070C0"/>
          <w:kern w:val="0"/>
          <w:szCs w:val="24"/>
        </w:rPr>
        <w:t>GB 15618-2018</w:t>
      </w:r>
      <w:r>
        <w:rPr>
          <w:bCs/>
          <w:color w:val="0070C0"/>
          <w:kern w:val="0"/>
          <w:szCs w:val="24"/>
        </w:rPr>
        <w:t>）筛选值标准</w:t>
      </w:r>
      <w:r>
        <w:rPr>
          <w:color w:val="0070C0"/>
        </w:rPr>
        <w:t>。土壤现状不存在环境问题</w:t>
      </w:r>
      <w:r>
        <w:rPr>
          <w:rFonts w:ascii="Times New Roman" w:hAnsi="Times New Roman"/>
        </w:rPr>
        <w:t>。</w:t>
      </w:r>
    </w:p>
    <w:p w14:paraId="22BCC5C3" w14:textId="77777777" w:rsidR="00396911" w:rsidRDefault="00D16E6F">
      <w:pPr>
        <w:pStyle w:val="2"/>
        <w:spacing w:beforeLines="50" w:before="120" w:afterLines="50" w:after="120"/>
        <w:rPr>
          <w:rFonts w:ascii="Times New Roman" w:hAnsi="Times New Roman"/>
        </w:rPr>
      </w:pPr>
      <w:bookmarkStart w:id="154" w:name="_Toc9522"/>
      <w:bookmarkStart w:id="155" w:name="_Toc653"/>
      <w:r>
        <w:rPr>
          <w:rFonts w:ascii="Times New Roman" w:hAnsi="Times New Roman"/>
        </w:rPr>
        <w:t>9.3</w:t>
      </w:r>
      <w:r>
        <w:rPr>
          <w:rFonts w:ascii="Times New Roman" w:hAnsi="Times New Roman"/>
        </w:rPr>
        <w:t>污染物排放情况</w:t>
      </w:r>
      <w:bookmarkEnd w:id="154"/>
      <w:bookmarkEnd w:id="155"/>
    </w:p>
    <w:p w14:paraId="3EFB7FB7" w14:textId="77777777" w:rsidR="00396911" w:rsidRDefault="00D16E6F">
      <w:pPr>
        <w:ind w:firstLine="480"/>
        <w:rPr>
          <w:rFonts w:ascii="Times New Roman" w:hAnsi="Times New Roman"/>
          <w:szCs w:val="24"/>
        </w:rPr>
      </w:pPr>
      <w:r>
        <w:rPr>
          <w:rFonts w:ascii="Times New Roman" w:hAnsi="Times New Roman"/>
          <w:szCs w:val="24"/>
        </w:rPr>
        <w:t>（</w:t>
      </w:r>
      <w:r>
        <w:rPr>
          <w:rFonts w:ascii="Times New Roman" w:hAnsi="Times New Roman"/>
          <w:szCs w:val="24"/>
        </w:rPr>
        <w:t>1</w:t>
      </w:r>
      <w:r>
        <w:rPr>
          <w:rFonts w:ascii="Times New Roman" w:hAnsi="Times New Roman"/>
          <w:szCs w:val="24"/>
        </w:rPr>
        <w:t>）废气</w:t>
      </w:r>
    </w:p>
    <w:p w14:paraId="515F59F5" w14:textId="77777777" w:rsidR="00396911" w:rsidRDefault="00D16E6F">
      <w:pPr>
        <w:ind w:firstLine="480"/>
        <w:rPr>
          <w:rFonts w:ascii="Times New Roman" w:hAnsi="Times New Roman"/>
          <w:color w:val="0000FF"/>
          <w:szCs w:val="24"/>
        </w:rPr>
      </w:pPr>
      <w:r>
        <w:rPr>
          <w:rFonts w:ascii="Times New Roman" w:hAnsi="Times New Roman"/>
          <w:szCs w:val="24"/>
        </w:rPr>
        <w:t>针对炼焦化学工业污染物排放特点，各废气污染源均采取了严格有效的污染防治措施，各废气污染物排放满足《炼焦工业污染物排放标准》（</w:t>
      </w:r>
      <w:r>
        <w:rPr>
          <w:rFonts w:ascii="Times New Roman" w:hAnsi="Times New Roman"/>
          <w:szCs w:val="24"/>
        </w:rPr>
        <w:t>GB16171-2011</w:t>
      </w:r>
      <w:r>
        <w:rPr>
          <w:rFonts w:ascii="Times New Roman" w:hAnsi="Times New Roman"/>
          <w:szCs w:val="24"/>
        </w:rPr>
        <w:t>）表</w:t>
      </w:r>
      <w:r>
        <w:rPr>
          <w:rFonts w:ascii="Times New Roman" w:hAnsi="Times New Roman"/>
          <w:szCs w:val="24"/>
        </w:rPr>
        <w:t>5</w:t>
      </w:r>
      <w:r>
        <w:rPr>
          <w:rFonts w:ascii="Times New Roman" w:hAnsi="Times New Roman"/>
          <w:szCs w:val="24"/>
        </w:rPr>
        <w:t>、表</w:t>
      </w:r>
      <w:r>
        <w:rPr>
          <w:rFonts w:ascii="Times New Roman" w:hAnsi="Times New Roman"/>
          <w:szCs w:val="24"/>
        </w:rPr>
        <w:t>7</w:t>
      </w:r>
      <w:r>
        <w:rPr>
          <w:rFonts w:ascii="Times New Roman" w:hAnsi="Times New Roman"/>
          <w:szCs w:val="24"/>
        </w:rPr>
        <w:t>排放限值。采取环评规定的措施后，本项目的污染物排放量为颗粒物</w:t>
      </w:r>
      <w:r>
        <w:rPr>
          <w:rFonts w:ascii="Times New Roman" w:hAnsi="Times New Roman" w:hint="eastAsia"/>
          <w:color w:val="0000FF"/>
          <w:kern w:val="0"/>
          <w:szCs w:val="24"/>
          <w:highlight w:val="yellow"/>
          <w:lang w:bidi="ar"/>
        </w:rPr>
        <w:t>2.903</w:t>
      </w:r>
      <w:r>
        <w:rPr>
          <w:rFonts w:ascii="Times New Roman" w:hAnsi="Times New Roman"/>
          <w:color w:val="0000FF"/>
          <w:szCs w:val="24"/>
          <w:highlight w:val="yellow"/>
        </w:rPr>
        <w:t>t/a</w:t>
      </w:r>
      <w:r>
        <w:rPr>
          <w:rFonts w:ascii="Times New Roman" w:hAnsi="Times New Roman"/>
          <w:color w:val="0000FF"/>
          <w:szCs w:val="24"/>
          <w:highlight w:val="yellow"/>
        </w:rPr>
        <w:t>、</w:t>
      </w:r>
      <w:r>
        <w:rPr>
          <w:rFonts w:ascii="Times New Roman" w:hAnsi="Times New Roman"/>
          <w:color w:val="0000FF"/>
          <w:szCs w:val="24"/>
          <w:highlight w:val="yellow"/>
        </w:rPr>
        <w:t>SO</w:t>
      </w:r>
      <w:r>
        <w:rPr>
          <w:rFonts w:ascii="Times New Roman" w:hAnsi="Times New Roman"/>
          <w:color w:val="0000FF"/>
          <w:szCs w:val="24"/>
          <w:highlight w:val="yellow"/>
          <w:vertAlign w:val="subscript"/>
        </w:rPr>
        <w:t>2</w:t>
      </w:r>
      <w:r>
        <w:rPr>
          <w:rFonts w:ascii="Times New Roman" w:hAnsi="Times New Roman" w:hint="eastAsia"/>
          <w:color w:val="0000FF"/>
          <w:kern w:val="0"/>
          <w:szCs w:val="24"/>
          <w:highlight w:val="yellow"/>
          <w:lang w:bidi="ar"/>
        </w:rPr>
        <w:t>0.09</w:t>
      </w:r>
      <w:r>
        <w:rPr>
          <w:rFonts w:ascii="Times New Roman" w:hAnsi="Times New Roman"/>
          <w:color w:val="0000FF"/>
          <w:szCs w:val="24"/>
          <w:highlight w:val="yellow"/>
        </w:rPr>
        <w:t>t/a</w:t>
      </w:r>
      <w:r>
        <w:rPr>
          <w:rFonts w:ascii="Times New Roman" w:hAnsi="Times New Roman"/>
          <w:color w:val="0000FF"/>
          <w:szCs w:val="24"/>
          <w:highlight w:val="yellow"/>
        </w:rPr>
        <w:t>、</w:t>
      </w:r>
      <w:r>
        <w:rPr>
          <w:rFonts w:ascii="Times New Roman" w:hAnsi="Times New Roman"/>
          <w:color w:val="0000FF"/>
          <w:szCs w:val="24"/>
          <w:highlight w:val="yellow"/>
        </w:rPr>
        <w:t>NOx</w:t>
      </w:r>
      <w:r>
        <w:rPr>
          <w:rFonts w:ascii="Times New Roman" w:hAnsi="Times New Roman" w:hint="eastAsia"/>
          <w:color w:val="0000FF"/>
          <w:kern w:val="0"/>
          <w:szCs w:val="24"/>
          <w:highlight w:val="yellow"/>
          <w:lang w:bidi="ar"/>
        </w:rPr>
        <w:t>15.768</w:t>
      </w:r>
      <w:r>
        <w:rPr>
          <w:rFonts w:ascii="Times New Roman" w:hAnsi="Times New Roman"/>
          <w:color w:val="0000FF"/>
          <w:szCs w:val="24"/>
          <w:highlight w:val="yellow"/>
        </w:rPr>
        <w:t>t/a</w:t>
      </w:r>
      <w:r>
        <w:rPr>
          <w:rFonts w:ascii="Times New Roman" w:hAnsi="Times New Roman"/>
          <w:color w:val="0000FF"/>
          <w:szCs w:val="24"/>
          <w:highlight w:val="yellow"/>
        </w:rPr>
        <w:t>。</w:t>
      </w:r>
    </w:p>
    <w:p w14:paraId="520AFAF9"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）废水</w:t>
      </w:r>
    </w:p>
    <w:p w14:paraId="0A4AFCAD" w14:textId="77777777" w:rsidR="00396911" w:rsidRDefault="00D16E6F">
      <w:pPr>
        <w:pStyle w:val="TOC2"/>
        <w:rPr>
          <w:rFonts w:ascii="Times New Roman" w:hAnsi="Times New Roman"/>
          <w:lang w:val="en-GB"/>
        </w:rPr>
      </w:pPr>
      <w:r>
        <w:rPr>
          <w:rFonts w:ascii="Times New Roman" w:hAnsi="Times New Roman"/>
          <w:lang w:val="en-GB"/>
        </w:rPr>
        <w:t>评价要求本项目建设采取雨污分流、清污分流措施。本项目生产生活废水全部回用。</w:t>
      </w:r>
    </w:p>
    <w:p w14:paraId="79CC20A2" w14:textId="77777777" w:rsidR="00396911" w:rsidRDefault="00D16E6F">
      <w:pPr>
        <w:widowControl/>
        <w:adjustRightInd w:val="0"/>
        <w:snapToGrid w:val="0"/>
        <w:ind w:firstLine="480"/>
        <w:rPr>
          <w:rFonts w:ascii="Times New Roman" w:hAnsi="Times New Roman"/>
          <w:szCs w:val="24"/>
        </w:rPr>
      </w:pPr>
      <w:r>
        <w:rPr>
          <w:rFonts w:ascii="Times New Roman" w:hAnsi="Times New Roman"/>
          <w:kern w:val="0"/>
          <w:szCs w:val="24"/>
        </w:rPr>
        <w:t>（</w:t>
      </w:r>
      <w:r>
        <w:rPr>
          <w:rFonts w:ascii="Times New Roman" w:hAnsi="Times New Roman"/>
          <w:kern w:val="0"/>
          <w:szCs w:val="24"/>
        </w:rPr>
        <w:t>3</w:t>
      </w:r>
      <w:r>
        <w:rPr>
          <w:rFonts w:ascii="Times New Roman" w:hAnsi="Times New Roman"/>
          <w:kern w:val="0"/>
          <w:szCs w:val="24"/>
        </w:rPr>
        <w:t>）噪声</w:t>
      </w:r>
    </w:p>
    <w:p w14:paraId="270CD200" w14:textId="77777777" w:rsidR="00396911" w:rsidRDefault="00D16E6F">
      <w:pPr>
        <w:autoSpaceDE w:val="0"/>
        <w:autoSpaceDN w:val="0"/>
        <w:adjustRightInd w:val="0"/>
        <w:ind w:firstLine="480"/>
        <w:rPr>
          <w:rFonts w:ascii="Times New Roman" w:hAnsi="Times New Roman"/>
          <w:szCs w:val="24"/>
        </w:rPr>
      </w:pPr>
      <w:r>
        <w:rPr>
          <w:rFonts w:ascii="Times New Roman" w:hAnsi="Times New Roman"/>
          <w:szCs w:val="24"/>
        </w:rPr>
        <w:t>项目生产过程中噪声源较多，主要包括</w:t>
      </w:r>
      <w:r>
        <w:rPr>
          <w:rFonts w:ascii="Times New Roman" w:hAnsi="Times New Roman"/>
          <w:kern w:val="0"/>
          <w:szCs w:val="24"/>
        </w:rPr>
        <w:t>各类机械设备、风机、水泵等</w:t>
      </w:r>
      <w:r>
        <w:rPr>
          <w:rFonts w:ascii="Times New Roman" w:hAnsi="Times New Roman"/>
          <w:szCs w:val="24"/>
        </w:rPr>
        <w:t>，噪声源主要为设备运行时产生的噪声，根据类比调查，本项目噪声源强范围为</w:t>
      </w:r>
      <w:r>
        <w:rPr>
          <w:rFonts w:ascii="Times New Roman" w:hAnsi="Times New Roman"/>
          <w:szCs w:val="24"/>
        </w:rPr>
        <w:t>80-110dB</w:t>
      </w:r>
      <w:r>
        <w:rPr>
          <w:rFonts w:ascii="Times New Roman" w:hAnsi="Times New Roman"/>
          <w:szCs w:val="24"/>
        </w:rPr>
        <w:t>（</w:t>
      </w:r>
      <w:r>
        <w:rPr>
          <w:rFonts w:ascii="Times New Roman" w:hAnsi="Times New Roman"/>
          <w:szCs w:val="24"/>
        </w:rPr>
        <w:t>A</w:t>
      </w:r>
      <w:r>
        <w:rPr>
          <w:rFonts w:ascii="Times New Roman" w:hAnsi="Times New Roman"/>
          <w:szCs w:val="24"/>
        </w:rPr>
        <w:t>）之间</w:t>
      </w:r>
      <w:r>
        <w:rPr>
          <w:rFonts w:ascii="Times New Roman" w:hAnsi="Times New Roman"/>
          <w:bCs/>
          <w:kern w:val="0"/>
          <w:szCs w:val="24"/>
        </w:rPr>
        <w:t>。</w:t>
      </w:r>
    </w:p>
    <w:p w14:paraId="31E11A40" w14:textId="77777777" w:rsidR="00396911" w:rsidRDefault="00D16E6F">
      <w:pPr>
        <w:adjustRightInd w:val="0"/>
        <w:snapToGrid w:val="0"/>
        <w:ind w:firstLine="480"/>
        <w:rPr>
          <w:rFonts w:ascii="Times New Roman" w:hAnsi="Times New Roman"/>
          <w:kern w:val="0"/>
          <w:szCs w:val="24"/>
        </w:rPr>
      </w:pPr>
      <w:r>
        <w:rPr>
          <w:rFonts w:ascii="Times New Roman" w:hAnsi="Times New Roman"/>
          <w:kern w:val="0"/>
          <w:szCs w:val="24"/>
        </w:rPr>
        <w:t>（</w:t>
      </w:r>
      <w:r>
        <w:rPr>
          <w:rFonts w:ascii="Times New Roman" w:hAnsi="Times New Roman"/>
          <w:kern w:val="0"/>
          <w:szCs w:val="24"/>
        </w:rPr>
        <w:t>4</w:t>
      </w:r>
      <w:r>
        <w:rPr>
          <w:rFonts w:ascii="Times New Roman" w:hAnsi="Times New Roman"/>
          <w:kern w:val="0"/>
          <w:szCs w:val="24"/>
        </w:rPr>
        <w:t>）固体废物</w:t>
      </w:r>
    </w:p>
    <w:p w14:paraId="23B8D155" w14:textId="77777777" w:rsidR="00396911" w:rsidRDefault="00D16E6F">
      <w:pPr>
        <w:pStyle w:val="ab"/>
        <w:ind w:firstLine="480"/>
        <w:rPr>
          <w:rFonts w:ascii="Times New Roman" w:hAnsi="Times New Roman"/>
          <w:szCs w:val="24"/>
        </w:rPr>
      </w:pPr>
      <w:r>
        <w:rPr>
          <w:rFonts w:ascii="Times New Roman" w:hAnsi="Times New Roman"/>
          <w:szCs w:val="24"/>
        </w:rPr>
        <w:t>本项目将生产过程中产生的除尘灰掺入煤中炼焦，既可消除和防止这些固废的堆存占地和二次污染，又可利用其中的有用成份，是国内各焦化企业通用的做法；废脱硫剂、废催化剂、废矿物油交由有资质单位处置；生活垃圾定期</w:t>
      </w:r>
      <w:r>
        <w:rPr>
          <w:rFonts w:ascii="Times New Roman" w:hAnsi="Times New Roman"/>
          <w:szCs w:val="24"/>
        </w:rPr>
        <w:lastRenderedPageBreak/>
        <w:t>送环卫部门指定的垃圾场处理。</w:t>
      </w:r>
    </w:p>
    <w:p w14:paraId="044379AE" w14:textId="77777777" w:rsidR="00396911" w:rsidRDefault="00D16E6F">
      <w:pPr>
        <w:pStyle w:val="2"/>
        <w:spacing w:beforeLines="50" w:before="120" w:afterLines="50" w:after="120"/>
        <w:rPr>
          <w:rFonts w:ascii="Times New Roman" w:hAnsi="Times New Roman"/>
        </w:rPr>
      </w:pPr>
      <w:bookmarkStart w:id="156" w:name="_Toc7018"/>
      <w:bookmarkStart w:id="157" w:name="_Toc30876"/>
      <w:r>
        <w:rPr>
          <w:rFonts w:ascii="Times New Roman" w:hAnsi="Times New Roman"/>
        </w:rPr>
        <w:t>9.4</w:t>
      </w:r>
      <w:r>
        <w:rPr>
          <w:rFonts w:ascii="Times New Roman" w:hAnsi="Times New Roman"/>
        </w:rPr>
        <w:t>主要环境影响结论</w:t>
      </w:r>
      <w:bookmarkEnd w:id="156"/>
      <w:bookmarkEnd w:id="157"/>
    </w:p>
    <w:p w14:paraId="2B9FCCD9"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）废气</w:t>
      </w:r>
    </w:p>
    <w:p w14:paraId="2C8262FF" w14:textId="77777777" w:rsidR="00396911" w:rsidRDefault="00D16E6F">
      <w:pPr>
        <w:pStyle w:val="ab"/>
        <w:ind w:firstLine="480"/>
        <w:rPr>
          <w:rFonts w:ascii="Times New Roman" w:hAnsi="Times New Roman"/>
          <w:szCs w:val="24"/>
        </w:rPr>
      </w:pPr>
      <w:r>
        <w:rPr>
          <w:rFonts w:ascii="Times New Roman" w:hAnsi="Times New Roman"/>
          <w:szCs w:val="24"/>
        </w:rPr>
        <w:t>经预测评价，本项目投入正常运行后，可满足以下条件：</w:t>
      </w:r>
      <w:r>
        <w:rPr>
          <w:rFonts w:ascii="Times New Roman" w:hAnsi="Times New Roman"/>
          <w:szCs w:val="24"/>
        </w:rPr>
        <w:t>①</w:t>
      </w:r>
      <w:r>
        <w:rPr>
          <w:rFonts w:ascii="Times New Roman" w:hAnsi="Times New Roman"/>
          <w:szCs w:val="24"/>
        </w:rPr>
        <w:t>新增污染源正常排放下污染物短期浓度贡献值最大浓度占标率</w:t>
      </w:r>
      <w:r>
        <w:rPr>
          <w:rFonts w:ascii="Times New Roman" w:hAnsi="Times New Roman"/>
          <w:szCs w:val="24"/>
        </w:rPr>
        <w:t>≤100%</w:t>
      </w:r>
      <w:r>
        <w:rPr>
          <w:rFonts w:ascii="Times New Roman" w:hAnsi="Times New Roman"/>
          <w:szCs w:val="24"/>
        </w:rPr>
        <w:t>；</w:t>
      </w:r>
      <w:r>
        <w:rPr>
          <w:rFonts w:ascii="Times New Roman" w:hAnsi="Times New Roman"/>
          <w:szCs w:val="24"/>
        </w:rPr>
        <w:t>②</w:t>
      </w:r>
      <w:r>
        <w:rPr>
          <w:rFonts w:ascii="Times New Roman" w:hAnsi="Times New Roman"/>
          <w:szCs w:val="24"/>
        </w:rPr>
        <w:t>新增污染源正常排放下污染物年均浓度贡献值最大浓度占标率</w:t>
      </w:r>
      <w:r>
        <w:rPr>
          <w:rFonts w:ascii="Times New Roman" w:hAnsi="Times New Roman"/>
          <w:szCs w:val="24"/>
        </w:rPr>
        <w:t>≤30%</w:t>
      </w:r>
      <w:r>
        <w:rPr>
          <w:rFonts w:ascii="Times New Roman" w:hAnsi="Times New Roman" w:hint="eastAsia"/>
          <w:szCs w:val="24"/>
        </w:rPr>
        <w:t>。</w:t>
      </w:r>
    </w:p>
    <w:p w14:paraId="211C9307" w14:textId="77777777" w:rsidR="00396911" w:rsidRDefault="00D16E6F">
      <w:pPr>
        <w:ind w:leftChars="200" w:left="480" w:firstLineChars="0" w:firstLine="0"/>
        <w:rPr>
          <w:rFonts w:ascii="Times New Roman" w:hAnsi="Times New Roman"/>
          <w:szCs w:val="24"/>
        </w:rPr>
      </w:pPr>
      <w:r>
        <w:rPr>
          <w:rFonts w:ascii="Times New Roman" w:hAnsi="Times New Roman"/>
          <w:szCs w:val="24"/>
        </w:rPr>
        <w:t>（</w:t>
      </w:r>
      <w:r>
        <w:rPr>
          <w:rFonts w:ascii="Times New Roman" w:hAnsi="Times New Roman"/>
          <w:szCs w:val="24"/>
        </w:rPr>
        <w:t>2</w:t>
      </w:r>
      <w:r>
        <w:rPr>
          <w:rFonts w:ascii="Times New Roman" w:hAnsi="Times New Roman"/>
          <w:szCs w:val="24"/>
        </w:rPr>
        <w:t>）地表水环境</w:t>
      </w:r>
    </w:p>
    <w:p w14:paraId="60412478"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本项目生活污水进入厂内</w:t>
      </w:r>
      <w:r>
        <w:rPr>
          <w:rFonts w:ascii="Times New Roman" w:hAnsi="Times New Roman" w:hint="eastAsia"/>
        </w:rPr>
        <w:t>生活污水</w:t>
      </w:r>
      <w:r>
        <w:rPr>
          <w:rFonts w:ascii="Times New Roman" w:hAnsi="Times New Roman"/>
        </w:rPr>
        <w:t>废水处理</w:t>
      </w:r>
      <w:r>
        <w:rPr>
          <w:rFonts w:ascii="Times New Roman" w:hAnsi="Times New Roman" w:hint="eastAsia"/>
        </w:rPr>
        <w:t>厂</w:t>
      </w:r>
      <w:r>
        <w:rPr>
          <w:rFonts w:ascii="Times New Roman" w:hAnsi="Times New Roman"/>
        </w:rPr>
        <w:t>，</w:t>
      </w:r>
      <w:r>
        <w:rPr>
          <w:rFonts w:ascii="Times New Roman" w:hAnsi="Times New Roman" w:hint="eastAsia"/>
        </w:rPr>
        <w:t>处理后回用</w:t>
      </w:r>
      <w:r>
        <w:rPr>
          <w:rFonts w:ascii="Times New Roman" w:hAnsi="Times New Roman"/>
        </w:rPr>
        <w:t>。因此，本项目的废水不会对地表水环境产生影响。</w:t>
      </w:r>
    </w:p>
    <w:p w14:paraId="3E2100E3"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）地下水环境</w:t>
      </w:r>
    </w:p>
    <w:p w14:paraId="132BD085"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①</w:t>
      </w:r>
      <w:r>
        <w:rPr>
          <w:rFonts w:ascii="Times New Roman" w:hAnsi="Times New Roman"/>
        </w:rPr>
        <w:t>本项目运营期正常状况下各水构筑物在满足有关规范质量控制标准后的少量渗漏，可导致生产废水及生活污水渗入地下水，造成地下水水质的污染，但污染程度及范围均较小。</w:t>
      </w:r>
    </w:p>
    <w:p w14:paraId="12EB3FCF"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②</w:t>
      </w:r>
      <w:r>
        <w:rPr>
          <w:rFonts w:ascii="Times New Roman" w:hAnsi="Times New Roman"/>
        </w:rPr>
        <w:t>非正常状况下污水的渗漏将会使场区一定范围内的地下水发生污染，应跟踪监测地下水水质，及时发现污染，将污染范围控制在一定范围内，并及时采取防控治理措施。</w:t>
      </w:r>
    </w:p>
    <w:p w14:paraId="65FB923B"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③</w:t>
      </w:r>
      <w:r>
        <w:rPr>
          <w:rFonts w:ascii="Times New Roman" w:hAnsi="Times New Roman"/>
        </w:rPr>
        <w:t>运营期污水渗漏影响范围内无居民区及地下水水源地的分布，不会对周围居民生活饮用水产生影响。</w:t>
      </w:r>
    </w:p>
    <w:p w14:paraId="7F25DDD0" w14:textId="77777777" w:rsidR="00396911" w:rsidRDefault="00D16E6F">
      <w:pPr>
        <w:pStyle w:val="affffffffffffffffff5"/>
        <w:spacing w:line="500" w:lineRule="exact"/>
        <w:ind w:firstLineChars="200" w:firstLine="48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）噪声</w:t>
      </w:r>
    </w:p>
    <w:p w14:paraId="6ABB627B" w14:textId="77777777" w:rsidR="00396911" w:rsidRDefault="00D16E6F">
      <w:pPr>
        <w:ind w:firstLine="480"/>
        <w:rPr>
          <w:rFonts w:ascii="Times New Roman" w:hAnsi="Times New Roman"/>
        </w:rPr>
      </w:pPr>
      <w:r>
        <w:rPr>
          <w:rFonts w:ascii="Times New Roman" w:hAnsi="Times New Roman"/>
        </w:rPr>
        <w:t>该项目厂区规划合理，</w:t>
      </w:r>
      <w:r>
        <w:rPr>
          <w:rFonts w:ascii="Times New Roman" w:hAnsi="Times New Roman"/>
          <w:szCs w:val="24"/>
        </w:rPr>
        <w:t>除</w:t>
      </w:r>
      <w:r>
        <w:rPr>
          <w:rFonts w:ascii="Times New Roman" w:hAnsi="Times New Roman"/>
          <w:szCs w:val="24"/>
        </w:rPr>
        <w:t>尘风机、压缩空气干燥净化装置再生排气管等设消声器，</w:t>
      </w:r>
      <w:r>
        <w:rPr>
          <w:rFonts w:ascii="Times New Roman" w:hAnsi="Times New Roman"/>
        </w:rPr>
        <w:t>建筑上采取隔声、吸声措施，振动较大的设备采取独立基础，设置减振措施等措施，项目运行后厂界噪声贡献值为</w:t>
      </w:r>
      <w:r>
        <w:rPr>
          <w:rFonts w:ascii="Times New Roman" w:hAnsi="Times New Roman"/>
          <w:szCs w:val="24"/>
        </w:rPr>
        <w:t>44.7~59.8</w:t>
      </w:r>
      <w:r>
        <w:rPr>
          <w:rFonts w:ascii="Times New Roman" w:hAnsi="Times New Roman"/>
        </w:rPr>
        <w:t>dB(A)</w:t>
      </w:r>
      <w:r>
        <w:rPr>
          <w:rFonts w:ascii="Times New Roman" w:hAnsi="Times New Roman"/>
        </w:rPr>
        <w:t>，满足《工业企业厂界环境噪声排放标准》（</w:t>
      </w:r>
      <w:r>
        <w:rPr>
          <w:rFonts w:ascii="Times New Roman" w:hAnsi="Times New Roman"/>
        </w:rPr>
        <w:t>GB12348-2008</w:t>
      </w:r>
      <w:r>
        <w:rPr>
          <w:rFonts w:ascii="Times New Roman" w:hAnsi="Times New Roman"/>
        </w:rPr>
        <w:t>）中的声环境</w:t>
      </w:r>
      <w:r>
        <w:rPr>
          <w:rFonts w:ascii="Times New Roman" w:hAnsi="Times New Roman" w:hint="eastAsia"/>
        </w:rPr>
        <w:t>3</w:t>
      </w:r>
      <w:r>
        <w:rPr>
          <w:rFonts w:ascii="Times New Roman" w:hAnsi="Times New Roman"/>
        </w:rPr>
        <w:t>类功能区标准。本项目厂界外</w:t>
      </w:r>
      <w:r>
        <w:rPr>
          <w:rFonts w:ascii="Times New Roman" w:hAnsi="Times New Roman"/>
        </w:rPr>
        <w:t>200m</w:t>
      </w:r>
      <w:r>
        <w:rPr>
          <w:rFonts w:ascii="Times New Roman" w:hAnsi="Times New Roman"/>
        </w:rPr>
        <w:t>范围内无声环境敏感目标，本项目不会对周围村庄的声环境造成影响，因此本项目产生的噪声影响可接受。</w:t>
      </w:r>
    </w:p>
    <w:p w14:paraId="31BDF482" w14:textId="77777777" w:rsidR="00396911" w:rsidRDefault="00D16E6F">
      <w:pPr>
        <w:ind w:firstLine="480"/>
        <w:rPr>
          <w:rFonts w:ascii="Times New Roman" w:hAnsi="Times New Roman"/>
        </w:rPr>
      </w:pPr>
      <w:r>
        <w:rPr>
          <w:rFonts w:ascii="Times New Roman" w:hAnsi="Times New Roman"/>
        </w:rPr>
        <w:lastRenderedPageBreak/>
        <w:t>（</w:t>
      </w:r>
      <w:r>
        <w:rPr>
          <w:rFonts w:ascii="Times New Roman" w:hAnsi="Times New Roman"/>
        </w:rPr>
        <w:t>5</w:t>
      </w:r>
      <w:r>
        <w:rPr>
          <w:rFonts w:ascii="Times New Roman" w:hAnsi="Times New Roman"/>
        </w:rPr>
        <w:t>）固体废物</w:t>
      </w:r>
    </w:p>
    <w:p w14:paraId="5F59E150" w14:textId="77777777" w:rsidR="00396911" w:rsidRDefault="00D16E6F">
      <w:pPr>
        <w:ind w:firstLine="480"/>
        <w:rPr>
          <w:rFonts w:ascii="Times New Roman" w:hAnsi="Times New Roman"/>
        </w:rPr>
      </w:pPr>
      <w:r>
        <w:rPr>
          <w:rFonts w:ascii="Times New Roman" w:hAnsi="Times New Roman"/>
        </w:rPr>
        <w:t>建设项目产生的固体废物均得到了妥善处置和利用，不向环境排放，所以本工程固体废物对环境的影响可以接受。</w:t>
      </w:r>
    </w:p>
    <w:p w14:paraId="16259BD9" w14:textId="77777777" w:rsidR="00396911" w:rsidRDefault="00D16E6F">
      <w:pPr>
        <w:ind w:firstLine="480"/>
        <w:rPr>
          <w:rFonts w:ascii="Times New Roman" w:hAnsi="Times New Roman"/>
        </w:rPr>
      </w:pPr>
      <w:r>
        <w:rPr>
          <w:rFonts w:ascii="Times New Roman" w:hAnsi="Times New Roman"/>
        </w:rPr>
        <w:t>采取上述</w:t>
      </w:r>
      <w:r>
        <w:rPr>
          <w:rFonts w:ascii="Times New Roman" w:hAnsi="Times New Roman"/>
        </w:rPr>
        <w:t>措施，本项目产生的固体废物可以得到妥善处理不会对当地环境造成污染。</w:t>
      </w:r>
    </w:p>
    <w:p w14:paraId="3BD888E2" w14:textId="77777777" w:rsidR="00396911" w:rsidRDefault="00D16E6F">
      <w:pPr>
        <w:pStyle w:val="TOC2"/>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）生态环境</w:t>
      </w:r>
    </w:p>
    <w:p w14:paraId="7D0810A7" w14:textId="77777777" w:rsidR="00396911" w:rsidRDefault="00D16E6F">
      <w:pPr>
        <w:ind w:firstLine="480"/>
        <w:rPr>
          <w:rFonts w:ascii="Times New Roman" w:hAnsi="Times New Roman"/>
        </w:rPr>
      </w:pPr>
      <w:r>
        <w:rPr>
          <w:rFonts w:ascii="Times New Roman" w:hAnsi="Times New Roman"/>
        </w:rPr>
        <w:t>厂址周边无自然保护区、风景名胜区、世界文化和自然遗产地，无珍稀濒危野生动植物天然集中分布区、重要水生生物的自然产卵场及索饵场、越冬场和洄游通道、富营养化水域、重要湿地等生态敏感区或脆弱区，无文物保护单位。</w:t>
      </w:r>
      <w:r>
        <w:rPr>
          <w:rFonts w:ascii="Times New Roman" w:hAnsi="Times New Roman"/>
          <w:szCs w:val="24"/>
        </w:rPr>
        <w:t>本项目占地面积为</w:t>
      </w:r>
      <w:r>
        <w:rPr>
          <w:rFonts w:ascii="Times New Roman" w:hAnsi="Times New Roman" w:hint="eastAsia"/>
        </w:rPr>
        <w:t>1500</w:t>
      </w:r>
      <w:r>
        <w:rPr>
          <w:rFonts w:ascii="Times New Roman" w:hAnsi="Times New Roman"/>
          <w:szCs w:val="24"/>
        </w:rPr>
        <w:t>m</w:t>
      </w:r>
      <w:r>
        <w:rPr>
          <w:rFonts w:ascii="Times New Roman" w:hAnsi="Times New Roman"/>
          <w:szCs w:val="24"/>
          <w:vertAlign w:val="superscript"/>
        </w:rPr>
        <w:t>2</w:t>
      </w:r>
      <w:r>
        <w:rPr>
          <w:rFonts w:ascii="Times New Roman" w:hAnsi="Times New Roman"/>
        </w:rPr>
        <w:t>，</w:t>
      </w:r>
      <w:r>
        <w:rPr>
          <w:rFonts w:ascii="Times New Roman" w:hAnsi="Times New Roman"/>
          <w:szCs w:val="24"/>
        </w:rPr>
        <w:t>占地类型为工业用地</w:t>
      </w:r>
      <w:r>
        <w:rPr>
          <w:rFonts w:ascii="Times New Roman" w:hAnsi="Times New Roman"/>
        </w:rPr>
        <w:t>，厂址地表无自然植被。厂址周边地表植被主要为周边企业及区域人工绿化植被、林地。因此，本项目实施不会导致区域生态体系组成和服务功能发生变化，不会改变现有的生态环境质量。工程建成后将对厂区内及周围环境进行绿化。在美化环境、改善景观的同时，还可阻隔设备工作时产生的噪声和部分废气。运营期</w:t>
      </w:r>
      <w:r>
        <w:rPr>
          <w:rFonts w:ascii="Times New Roman" w:hAnsi="Times New Roman"/>
          <w:szCs w:val="24"/>
        </w:rPr>
        <w:t>产生的废气、废水、噪声及固体废物采取了严格的环境保护措施。项目运行对周围生态环境影响较小。</w:t>
      </w:r>
      <w:r>
        <w:rPr>
          <w:rFonts w:ascii="Times New Roman" w:hAnsi="Times New Roman"/>
          <w:szCs w:val="24"/>
        </w:rPr>
        <w:t xml:space="preserve"> </w:t>
      </w:r>
      <w:r>
        <w:rPr>
          <w:rFonts w:ascii="Times New Roman" w:hAnsi="Times New Roman"/>
        </w:rPr>
        <w:t>从生态环境角度来看，该项目的建设是合理可行的。</w:t>
      </w:r>
    </w:p>
    <w:p w14:paraId="3973CC9B" w14:textId="77777777" w:rsidR="00396911" w:rsidRDefault="00D16E6F">
      <w:pPr>
        <w:pStyle w:val="TOC2"/>
        <w:rPr>
          <w:rFonts w:ascii="Times New Roman" w:hAnsi="Times New Roman"/>
        </w:rPr>
      </w:pPr>
      <w:r>
        <w:rPr>
          <w:rFonts w:ascii="Times New Roman" w:hAnsi="Times New Roman"/>
        </w:rPr>
        <w:t>（</w:t>
      </w:r>
      <w:r>
        <w:rPr>
          <w:rFonts w:ascii="Times New Roman" w:hAnsi="Times New Roman"/>
        </w:rPr>
        <w:t>7</w:t>
      </w:r>
      <w:r>
        <w:rPr>
          <w:rFonts w:ascii="Times New Roman" w:hAnsi="Times New Roman"/>
        </w:rPr>
        <w:t>）环境风险</w:t>
      </w:r>
    </w:p>
    <w:p w14:paraId="2A7D2C8D" w14:textId="77777777" w:rsidR="00396911" w:rsidRDefault="00D16E6F">
      <w:pPr>
        <w:ind w:firstLine="480"/>
        <w:rPr>
          <w:rFonts w:ascii="Times New Roman" w:hAnsi="Times New Roman"/>
          <w:szCs w:val="24"/>
        </w:rPr>
      </w:pPr>
      <w:r>
        <w:rPr>
          <w:rFonts w:ascii="Times New Roman" w:hAnsi="Times New Roman"/>
          <w:szCs w:val="24"/>
        </w:rPr>
        <w:t>风险评价结果表明，在落实各项环保措施和本评价所列出的各项环境风险防范措施、有</w:t>
      </w:r>
      <w:r>
        <w:rPr>
          <w:rFonts w:ascii="Times New Roman" w:hAnsi="Times New Roman"/>
          <w:szCs w:val="24"/>
        </w:rPr>
        <w:t>效的应急预案，加强风险管理的条件下，本项目的环境风险可防可控。</w:t>
      </w:r>
    </w:p>
    <w:p w14:paraId="1F22F9B0" w14:textId="77777777" w:rsidR="00396911" w:rsidRDefault="00D16E6F">
      <w:pPr>
        <w:ind w:firstLine="480"/>
        <w:rPr>
          <w:rFonts w:ascii="Times New Roman" w:hAnsi="Times New Roman"/>
          <w:szCs w:val="24"/>
        </w:rPr>
      </w:pPr>
      <w:r>
        <w:rPr>
          <w:rFonts w:ascii="Times New Roman" w:hAnsi="Times New Roman"/>
          <w:szCs w:val="24"/>
        </w:rPr>
        <w:t>本项目在生产过程中应控制高风险物质的在线量，高风险物质在线量的限制要坚持在满足生产实际需要条件下尽可能低的原则，尽可能随用随生产。对储罐在周转保障条件下尽量减少单罐储存量。</w:t>
      </w:r>
    </w:p>
    <w:p w14:paraId="1BD18DF6" w14:textId="77777777" w:rsidR="00396911" w:rsidRDefault="00D16E6F">
      <w:pPr>
        <w:ind w:firstLine="480"/>
        <w:rPr>
          <w:rFonts w:ascii="Times New Roman" w:hAnsi="Times New Roman"/>
          <w:szCs w:val="24"/>
        </w:rPr>
      </w:pPr>
      <w:r>
        <w:rPr>
          <w:rFonts w:ascii="Times New Roman" w:hAnsi="Times New Roman"/>
          <w:szCs w:val="24"/>
        </w:rPr>
        <w:t>本项目投产运行后应加强应急演练，确保发生突然环境事件时能及时采取有效的应急响应措施，控制事故影响范围和程度。项目业主应确保在非事故状态下不占用消防事故水池。</w:t>
      </w:r>
    </w:p>
    <w:p w14:paraId="513FD29C" w14:textId="77777777" w:rsidR="00396911" w:rsidRDefault="00D16E6F">
      <w:pPr>
        <w:pStyle w:val="TOC2"/>
        <w:rPr>
          <w:rFonts w:ascii="Times New Roman" w:hAnsi="Times New Roman"/>
        </w:rPr>
      </w:pPr>
      <w:r>
        <w:rPr>
          <w:rFonts w:ascii="Times New Roman" w:hAnsi="Times New Roman"/>
        </w:rPr>
        <w:lastRenderedPageBreak/>
        <w:t>根据《关于印发</w:t>
      </w:r>
      <w:r>
        <w:rPr>
          <w:rFonts w:ascii="Times New Roman" w:hAnsi="Times New Roman"/>
        </w:rPr>
        <w:t>&lt;</w:t>
      </w:r>
      <w:r>
        <w:rPr>
          <w:rFonts w:ascii="Times New Roman" w:hAnsi="Times New Roman"/>
        </w:rPr>
        <w:t>企业事业单位突发环境事件应急预案备案管理办法（试行）</w:t>
      </w:r>
      <w:r>
        <w:rPr>
          <w:rFonts w:ascii="Times New Roman" w:hAnsi="Times New Roman"/>
        </w:rPr>
        <w:t>&gt;</w:t>
      </w:r>
      <w:r>
        <w:rPr>
          <w:rFonts w:ascii="Times New Roman" w:hAnsi="Times New Roman"/>
        </w:rPr>
        <w:t>的通知》（环发</w:t>
      </w:r>
      <w:r>
        <w:rPr>
          <w:rFonts w:ascii="Times New Roman" w:hAnsi="Times New Roman"/>
        </w:rPr>
        <w:t xml:space="preserve">[2015]4 </w:t>
      </w:r>
      <w:r>
        <w:rPr>
          <w:rFonts w:ascii="Times New Roman" w:hAnsi="Times New Roman"/>
        </w:rPr>
        <w:t>号）的有关规定，本项目突发环境事件应急预案应在投产前向所在地环保部门备案。</w:t>
      </w:r>
    </w:p>
    <w:p w14:paraId="187F8603" w14:textId="77777777" w:rsidR="00396911" w:rsidRDefault="00D16E6F">
      <w:pPr>
        <w:pStyle w:val="2"/>
        <w:spacing w:beforeLines="50" w:before="120" w:afterLines="50" w:after="120"/>
        <w:rPr>
          <w:rFonts w:ascii="Times New Roman" w:hAnsi="Times New Roman"/>
        </w:rPr>
      </w:pPr>
      <w:bookmarkStart w:id="158" w:name="_Toc3122"/>
      <w:bookmarkStart w:id="159" w:name="_Toc29420"/>
      <w:r>
        <w:rPr>
          <w:rFonts w:ascii="Times New Roman" w:hAnsi="Times New Roman"/>
        </w:rPr>
        <w:t>9.5</w:t>
      </w:r>
      <w:r>
        <w:rPr>
          <w:rFonts w:ascii="Times New Roman" w:hAnsi="Times New Roman"/>
        </w:rPr>
        <w:t>公众意见采纳情况</w:t>
      </w:r>
      <w:bookmarkEnd w:id="158"/>
      <w:bookmarkEnd w:id="159"/>
    </w:p>
    <w:p w14:paraId="6F44E4AC" w14:textId="77777777" w:rsidR="00396911" w:rsidRDefault="00D16E6F">
      <w:pPr>
        <w:ind w:firstLine="480"/>
        <w:rPr>
          <w:rFonts w:ascii="Times New Roman" w:hAnsi="Times New Roman"/>
        </w:rPr>
      </w:pPr>
      <w:r>
        <w:rPr>
          <w:rFonts w:ascii="Times New Roman" w:hAnsi="Times New Roman"/>
        </w:rPr>
        <w:t>项目严格按照《环境影响评价公众参与办法》的要求进行了多种形式的公众参与，建设单位于</w:t>
      </w:r>
      <w:r>
        <w:rPr>
          <w:rFonts w:ascii="Times New Roman" w:hAnsi="Times New Roman"/>
        </w:rPr>
        <w:t>2019</w:t>
      </w:r>
      <w:r>
        <w:rPr>
          <w:rFonts w:ascii="Times New Roman" w:hAnsi="Times New Roman"/>
        </w:rPr>
        <w:t>年</w:t>
      </w:r>
      <w:r>
        <w:rPr>
          <w:rFonts w:ascii="Times New Roman" w:hAnsi="Times New Roman" w:hint="eastAsia"/>
        </w:rPr>
        <w:t>12</w:t>
      </w:r>
      <w:r>
        <w:rPr>
          <w:rFonts w:ascii="Times New Roman" w:hAnsi="Times New Roman"/>
        </w:rPr>
        <w:t>月</w:t>
      </w:r>
      <w:r>
        <w:rPr>
          <w:rFonts w:ascii="Times New Roman" w:hAnsi="Times New Roman" w:hint="eastAsia"/>
        </w:rPr>
        <w:t>20</w:t>
      </w:r>
      <w:r>
        <w:rPr>
          <w:rFonts w:ascii="Times New Roman" w:hAnsi="Times New Roman"/>
        </w:rPr>
        <w:t>日在</w:t>
      </w:r>
      <w:r>
        <w:rPr>
          <w:rFonts w:ascii="Times New Roman" w:hAnsi="Times New Roman" w:hint="eastAsia"/>
        </w:rPr>
        <w:t>双鸭山生态环境局</w:t>
      </w:r>
      <w:r>
        <w:rPr>
          <w:rFonts w:ascii="Times New Roman" w:hAnsi="Times New Roman"/>
        </w:rPr>
        <w:t>（</w:t>
      </w:r>
      <w:hyperlink r:id="rId53" w:history="1">
        <w:r>
          <w:rPr>
            <w:rStyle w:val="afffc"/>
            <w:rFonts w:hint="default"/>
            <w:szCs w:val="24"/>
          </w:rPr>
          <w:t>http://w</w:t>
        </w:r>
        <w:r>
          <w:rPr>
            <w:rStyle w:val="afffc"/>
            <w:rFonts w:hint="default"/>
            <w:szCs w:val="24"/>
          </w:rPr>
          <w:t>ww.shuangyashan.gov.cn/index/html/viewnewsbm.jsp?newsid=13442305</w:t>
        </w:r>
      </w:hyperlink>
      <w:r>
        <w:rPr>
          <w:rFonts w:ascii="Times New Roman" w:hAnsi="Times New Roman"/>
        </w:rPr>
        <w:t>）首次公开了本项目环境影响评价信息。</w:t>
      </w:r>
    </w:p>
    <w:p w14:paraId="4105948B" w14:textId="77777777" w:rsidR="00396911" w:rsidRDefault="00D16E6F">
      <w:pPr>
        <w:pStyle w:val="2"/>
        <w:spacing w:beforeLines="50" w:before="120" w:afterLines="50" w:after="120"/>
        <w:rPr>
          <w:rFonts w:ascii="Times New Roman" w:hAnsi="Times New Roman"/>
        </w:rPr>
      </w:pPr>
      <w:bookmarkStart w:id="160" w:name="_Toc26622"/>
      <w:bookmarkStart w:id="161" w:name="_Toc24242"/>
      <w:r>
        <w:rPr>
          <w:rFonts w:ascii="Times New Roman" w:hAnsi="Times New Roman"/>
        </w:rPr>
        <w:t>9.6</w:t>
      </w:r>
      <w:r>
        <w:rPr>
          <w:rFonts w:ascii="Times New Roman" w:hAnsi="Times New Roman"/>
        </w:rPr>
        <w:t>环境保护措施</w:t>
      </w:r>
      <w:bookmarkEnd w:id="160"/>
      <w:bookmarkEnd w:id="161"/>
    </w:p>
    <w:p w14:paraId="0E206E4B"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）废气</w:t>
      </w:r>
    </w:p>
    <w:p w14:paraId="0D33E5E7" w14:textId="77777777" w:rsidR="00396911" w:rsidRDefault="00D16E6F">
      <w:pPr>
        <w:adjustRightInd w:val="0"/>
        <w:snapToGrid w:val="0"/>
        <w:ind w:firstLine="482"/>
        <w:jc w:val="center"/>
        <w:rPr>
          <w:rFonts w:ascii="Times New Roman" w:hAnsi="Times New Roman"/>
          <w:b/>
          <w:szCs w:val="24"/>
        </w:rPr>
      </w:pPr>
      <w:r>
        <w:rPr>
          <w:rFonts w:ascii="Times New Roman" w:hAnsi="Times New Roman"/>
          <w:b/>
          <w:szCs w:val="24"/>
        </w:rPr>
        <w:t>表</w:t>
      </w:r>
      <w:r>
        <w:rPr>
          <w:rFonts w:ascii="Times New Roman" w:hAnsi="Times New Roman"/>
          <w:b/>
          <w:szCs w:val="24"/>
        </w:rPr>
        <w:t xml:space="preserve">9.6-1 </w:t>
      </w:r>
      <w:r>
        <w:rPr>
          <w:rFonts w:ascii="Times New Roman" w:hAnsi="Times New Roman"/>
          <w:b/>
          <w:szCs w:val="24"/>
        </w:rPr>
        <w:t>本项目废气主要环保措施一览表</w:t>
      </w:r>
    </w:p>
    <w:tbl>
      <w:tblPr>
        <w:tblW w:w="8874"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37"/>
        <w:gridCol w:w="693"/>
        <w:gridCol w:w="1042"/>
        <w:gridCol w:w="1466"/>
        <w:gridCol w:w="1814"/>
        <w:gridCol w:w="1346"/>
        <w:gridCol w:w="1876"/>
      </w:tblGrid>
      <w:tr w:rsidR="00396911" w14:paraId="21939E9D" w14:textId="77777777">
        <w:trPr>
          <w:trHeight w:val="340"/>
          <w:tblHeader/>
        </w:trPr>
        <w:tc>
          <w:tcPr>
            <w:tcW w:w="637" w:type="dxa"/>
            <w:vAlign w:val="center"/>
          </w:tcPr>
          <w:p w14:paraId="1B077A4E"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kern w:val="0"/>
                <w:sz w:val="18"/>
                <w:szCs w:val="18"/>
              </w:rPr>
              <w:t>类型</w:t>
            </w:r>
          </w:p>
        </w:tc>
        <w:tc>
          <w:tcPr>
            <w:tcW w:w="1735" w:type="dxa"/>
            <w:gridSpan w:val="2"/>
            <w:vAlign w:val="center"/>
          </w:tcPr>
          <w:p w14:paraId="08EBBC56"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kern w:val="0"/>
                <w:sz w:val="18"/>
                <w:szCs w:val="18"/>
              </w:rPr>
              <w:t>类别</w:t>
            </w:r>
          </w:p>
        </w:tc>
        <w:tc>
          <w:tcPr>
            <w:tcW w:w="1466" w:type="dxa"/>
            <w:vAlign w:val="center"/>
          </w:tcPr>
          <w:p w14:paraId="56A4D2FB"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kern w:val="0"/>
                <w:sz w:val="18"/>
                <w:szCs w:val="18"/>
              </w:rPr>
              <w:t>污染物</w:t>
            </w:r>
          </w:p>
        </w:tc>
        <w:tc>
          <w:tcPr>
            <w:tcW w:w="3160" w:type="dxa"/>
            <w:gridSpan w:val="2"/>
            <w:vAlign w:val="center"/>
          </w:tcPr>
          <w:p w14:paraId="0C3ED9AD" w14:textId="77777777" w:rsidR="00396911" w:rsidRDefault="00D16E6F">
            <w:pPr>
              <w:widowControl/>
              <w:spacing w:line="240" w:lineRule="atLeast"/>
              <w:ind w:firstLineChars="0" w:firstLine="0"/>
              <w:jc w:val="center"/>
              <w:rPr>
                <w:rFonts w:ascii="Times New Roman" w:hAnsi="Times New Roman"/>
                <w:b/>
                <w:bCs/>
                <w:kern w:val="0"/>
                <w:sz w:val="18"/>
                <w:szCs w:val="18"/>
              </w:rPr>
            </w:pPr>
            <w:r>
              <w:rPr>
                <w:rFonts w:ascii="Times New Roman" w:hAnsi="Times New Roman"/>
                <w:b/>
                <w:bCs/>
                <w:snapToGrid w:val="0"/>
                <w:kern w:val="0"/>
                <w:sz w:val="18"/>
                <w:szCs w:val="18"/>
              </w:rPr>
              <w:t>污染防治措施</w:t>
            </w:r>
          </w:p>
        </w:tc>
        <w:tc>
          <w:tcPr>
            <w:tcW w:w="1876" w:type="dxa"/>
            <w:vAlign w:val="center"/>
          </w:tcPr>
          <w:p w14:paraId="62318A4D" w14:textId="77777777" w:rsidR="00396911" w:rsidRDefault="00D16E6F">
            <w:pPr>
              <w:spacing w:line="240" w:lineRule="atLeast"/>
              <w:ind w:firstLineChars="0" w:firstLine="0"/>
              <w:jc w:val="center"/>
              <w:rPr>
                <w:rFonts w:ascii="Times New Roman" w:hAnsi="Times New Roman"/>
                <w:b/>
                <w:bCs/>
                <w:kern w:val="0"/>
                <w:sz w:val="18"/>
                <w:szCs w:val="18"/>
              </w:rPr>
            </w:pPr>
            <w:r>
              <w:rPr>
                <w:rFonts w:ascii="Times New Roman" w:hAnsi="Times New Roman"/>
                <w:b/>
                <w:bCs/>
                <w:snapToGrid w:val="0"/>
                <w:kern w:val="0"/>
                <w:sz w:val="18"/>
                <w:szCs w:val="18"/>
              </w:rPr>
              <w:t>执行标准</w:t>
            </w:r>
          </w:p>
        </w:tc>
      </w:tr>
      <w:tr w:rsidR="00396911" w14:paraId="7D0DB22E" w14:textId="77777777">
        <w:trPr>
          <w:trHeight w:val="480"/>
        </w:trPr>
        <w:tc>
          <w:tcPr>
            <w:tcW w:w="637" w:type="dxa"/>
            <w:vAlign w:val="center"/>
          </w:tcPr>
          <w:p w14:paraId="3738C36E"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废气</w:t>
            </w:r>
          </w:p>
        </w:tc>
        <w:tc>
          <w:tcPr>
            <w:tcW w:w="693" w:type="dxa"/>
            <w:vAlign w:val="center"/>
          </w:tcPr>
          <w:p w14:paraId="17AE1700"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炼焦</w:t>
            </w:r>
          </w:p>
        </w:tc>
        <w:tc>
          <w:tcPr>
            <w:tcW w:w="1042" w:type="dxa"/>
            <w:vAlign w:val="center"/>
          </w:tcPr>
          <w:p w14:paraId="0CB50BC8"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焦炉烟囱</w:t>
            </w:r>
          </w:p>
        </w:tc>
        <w:tc>
          <w:tcPr>
            <w:tcW w:w="1466" w:type="dxa"/>
            <w:vAlign w:val="center"/>
          </w:tcPr>
          <w:p w14:paraId="1891B4A7" w14:textId="77777777" w:rsidR="00396911" w:rsidRDefault="00D16E6F">
            <w:pPr>
              <w:widowControl/>
              <w:spacing w:line="240" w:lineRule="atLeast"/>
              <w:ind w:firstLineChars="0" w:firstLine="0"/>
              <w:jc w:val="center"/>
              <w:rPr>
                <w:rFonts w:ascii="Times New Roman" w:hAnsi="Times New Roman"/>
                <w:color w:val="0000FF"/>
                <w:kern w:val="0"/>
                <w:sz w:val="18"/>
                <w:szCs w:val="18"/>
              </w:rPr>
            </w:pPr>
            <w:r>
              <w:rPr>
                <w:rFonts w:ascii="Times New Roman" w:hAnsi="Times New Roman"/>
                <w:color w:val="0000FF"/>
                <w:kern w:val="0"/>
                <w:sz w:val="18"/>
                <w:szCs w:val="18"/>
              </w:rPr>
              <w:t>颗粒物、</w:t>
            </w:r>
            <w:r>
              <w:rPr>
                <w:rFonts w:ascii="Times New Roman" w:hAnsi="Times New Roman"/>
                <w:color w:val="0000FF"/>
                <w:kern w:val="0"/>
                <w:sz w:val="18"/>
                <w:szCs w:val="18"/>
              </w:rPr>
              <w:t>SO</w:t>
            </w:r>
            <w:r>
              <w:rPr>
                <w:rFonts w:ascii="Times New Roman" w:hAnsi="Times New Roman"/>
                <w:color w:val="0000FF"/>
                <w:kern w:val="0"/>
                <w:sz w:val="18"/>
                <w:szCs w:val="18"/>
                <w:vertAlign w:val="subscript"/>
              </w:rPr>
              <w:t>2</w:t>
            </w:r>
            <w:r>
              <w:rPr>
                <w:rFonts w:ascii="Times New Roman" w:hAnsi="Times New Roman"/>
                <w:color w:val="0000FF"/>
                <w:kern w:val="0"/>
                <w:sz w:val="18"/>
                <w:szCs w:val="18"/>
              </w:rPr>
              <w:t>、</w:t>
            </w:r>
            <w:r>
              <w:rPr>
                <w:rFonts w:ascii="Times New Roman" w:hAnsi="Times New Roman"/>
                <w:color w:val="0000FF"/>
                <w:kern w:val="0"/>
                <w:sz w:val="18"/>
                <w:szCs w:val="18"/>
              </w:rPr>
              <w:t>NO</w:t>
            </w:r>
            <w:r>
              <w:rPr>
                <w:rFonts w:ascii="Times New Roman" w:hAnsi="Times New Roman"/>
                <w:color w:val="0000FF"/>
                <w:kern w:val="0"/>
                <w:sz w:val="18"/>
                <w:szCs w:val="18"/>
                <w:vertAlign w:val="subscript"/>
              </w:rPr>
              <w:t>x</w:t>
            </w:r>
          </w:p>
        </w:tc>
        <w:tc>
          <w:tcPr>
            <w:tcW w:w="1814" w:type="dxa"/>
            <w:vAlign w:val="center"/>
          </w:tcPr>
          <w:p w14:paraId="28CC189A" w14:textId="77777777" w:rsidR="00396911" w:rsidRDefault="00D16E6F">
            <w:pPr>
              <w:widowControl/>
              <w:spacing w:line="240" w:lineRule="atLeast"/>
              <w:ind w:firstLineChars="0" w:firstLine="0"/>
              <w:jc w:val="center"/>
              <w:rPr>
                <w:rFonts w:ascii="Times New Roman" w:hAnsi="Times New Roman"/>
                <w:sz w:val="18"/>
                <w:szCs w:val="18"/>
              </w:rPr>
            </w:pPr>
            <w:r>
              <w:rPr>
                <w:rFonts w:ascii="Times New Roman" w:hAnsi="Times New Roman"/>
                <w:sz w:val="18"/>
                <w:szCs w:val="18"/>
              </w:rPr>
              <w:t>布袋除尘器，除尘效率</w:t>
            </w:r>
            <w:r>
              <w:rPr>
                <w:rFonts w:ascii="Times New Roman" w:hAnsi="Times New Roman"/>
                <w:sz w:val="18"/>
                <w:szCs w:val="18"/>
              </w:rPr>
              <w:t>99.8%</w:t>
            </w:r>
          </w:p>
          <w:p w14:paraId="38D88CAF" w14:textId="77777777" w:rsidR="00396911" w:rsidRDefault="00D16E6F">
            <w:pPr>
              <w:pStyle w:val="TOC2"/>
              <w:spacing w:line="240" w:lineRule="atLeast"/>
              <w:ind w:firstLineChars="0" w:firstLine="0"/>
              <w:jc w:val="center"/>
              <w:rPr>
                <w:rFonts w:ascii="Times New Roman" w:hAnsi="Times New Roman"/>
                <w:sz w:val="18"/>
                <w:szCs w:val="18"/>
              </w:rPr>
            </w:pPr>
            <w:r>
              <w:rPr>
                <w:rFonts w:ascii="Times New Roman" w:hAnsi="Times New Roman"/>
                <w:sz w:val="18"/>
                <w:szCs w:val="18"/>
              </w:rPr>
              <w:t>半干法脱硫，脱硫效率</w:t>
            </w:r>
            <w:r>
              <w:rPr>
                <w:rFonts w:ascii="Times New Roman" w:hAnsi="Times New Roman"/>
                <w:sz w:val="18"/>
                <w:szCs w:val="18"/>
              </w:rPr>
              <w:t>85%</w:t>
            </w:r>
          </w:p>
          <w:p w14:paraId="6699ED03" w14:textId="77777777" w:rsidR="00396911" w:rsidRDefault="00D16E6F">
            <w:pPr>
              <w:spacing w:line="240" w:lineRule="atLeast"/>
              <w:ind w:firstLineChars="0" w:firstLine="0"/>
              <w:jc w:val="center"/>
              <w:rPr>
                <w:rFonts w:ascii="Times New Roman" w:hAnsi="Times New Roman"/>
                <w:sz w:val="18"/>
                <w:szCs w:val="18"/>
              </w:rPr>
            </w:pPr>
            <w:r>
              <w:rPr>
                <w:rFonts w:ascii="Times New Roman" w:hAnsi="Times New Roman"/>
                <w:kern w:val="0"/>
                <w:sz w:val="18"/>
                <w:szCs w:val="18"/>
              </w:rPr>
              <w:t>炉内脱硝</w:t>
            </w:r>
            <w:r>
              <w:rPr>
                <w:rFonts w:ascii="Times New Roman" w:hAnsi="Times New Roman"/>
                <w:kern w:val="0"/>
                <w:sz w:val="18"/>
                <w:szCs w:val="18"/>
              </w:rPr>
              <w:t>+SCR</w:t>
            </w:r>
            <w:r>
              <w:rPr>
                <w:rFonts w:ascii="Times New Roman" w:hAnsi="Times New Roman"/>
                <w:kern w:val="0"/>
                <w:sz w:val="18"/>
                <w:szCs w:val="18"/>
              </w:rPr>
              <w:t>，脱硝效率</w:t>
            </w:r>
            <w:r>
              <w:rPr>
                <w:rFonts w:ascii="Times New Roman" w:hAnsi="Times New Roman"/>
                <w:kern w:val="0"/>
                <w:sz w:val="18"/>
                <w:szCs w:val="18"/>
              </w:rPr>
              <w:t>90%</w:t>
            </w:r>
          </w:p>
        </w:tc>
        <w:tc>
          <w:tcPr>
            <w:tcW w:w="1346" w:type="dxa"/>
            <w:vAlign w:val="center"/>
          </w:tcPr>
          <w:p w14:paraId="3A268B52"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kern w:val="0"/>
                <w:sz w:val="18"/>
                <w:szCs w:val="18"/>
              </w:rPr>
              <w:t>1</w:t>
            </w:r>
            <w:r>
              <w:rPr>
                <w:rFonts w:ascii="Times New Roman" w:hAnsi="Times New Roman" w:hint="eastAsia"/>
                <w:kern w:val="0"/>
                <w:sz w:val="18"/>
                <w:szCs w:val="18"/>
              </w:rPr>
              <w:t>05</w:t>
            </w:r>
            <w:r>
              <w:rPr>
                <w:rFonts w:ascii="Times New Roman" w:hAnsi="Times New Roman"/>
                <w:kern w:val="0"/>
                <w:sz w:val="18"/>
                <w:szCs w:val="18"/>
              </w:rPr>
              <w:t>m</w:t>
            </w:r>
            <w:r>
              <w:rPr>
                <w:rFonts w:ascii="Times New Roman" w:hAnsi="Times New Roman"/>
                <w:kern w:val="0"/>
                <w:sz w:val="18"/>
                <w:szCs w:val="18"/>
              </w:rPr>
              <w:t>烟囱高空排放</w:t>
            </w:r>
          </w:p>
        </w:tc>
        <w:tc>
          <w:tcPr>
            <w:tcW w:w="1876" w:type="dxa"/>
            <w:vAlign w:val="center"/>
          </w:tcPr>
          <w:p w14:paraId="73BB8C99" w14:textId="77777777" w:rsidR="00396911" w:rsidRDefault="00D16E6F">
            <w:pPr>
              <w:widowControl/>
              <w:spacing w:line="240" w:lineRule="atLeast"/>
              <w:ind w:firstLineChars="0" w:firstLine="0"/>
              <w:jc w:val="center"/>
              <w:rPr>
                <w:rFonts w:ascii="Times New Roman" w:hAnsi="Times New Roman"/>
                <w:kern w:val="0"/>
                <w:sz w:val="18"/>
                <w:szCs w:val="18"/>
              </w:rPr>
            </w:pPr>
            <w:r>
              <w:rPr>
                <w:rFonts w:ascii="Times New Roman" w:hAnsi="Times New Roman"/>
                <w:sz w:val="18"/>
                <w:szCs w:val="18"/>
                <w:highlight w:val="yellow"/>
              </w:rPr>
              <w:t>《炼焦化学工业污染物排放标准》（</w:t>
            </w:r>
            <w:r>
              <w:rPr>
                <w:rFonts w:ascii="Times New Roman" w:hAnsi="Times New Roman"/>
                <w:sz w:val="18"/>
                <w:szCs w:val="18"/>
                <w:highlight w:val="yellow"/>
              </w:rPr>
              <w:t>GB16171-2012</w:t>
            </w:r>
            <w:r>
              <w:rPr>
                <w:rFonts w:ascii="Times New Roman" w:hAnsi="Times New Roman"/>
                <w:sz w:val="18"/>
                <w:szCs w:val="18"/>
                <w:highlight w:val="yellow"/>
              </w:rPr>
              <w:t>）表</w:t>
            </w:r>
            <w:r>
              <w:rPr>
                <w:rFonts w:ascii="Times New Roman" w:hAnsi="Times New Roman"/>
                <w:sz w:val="18"/>
                <w:szCs w:val="18"/>
                <w:highlight w:val="yellow"/>
              </w:rPr>
              <w:t>5</w:t>
            </w:r>
            <w:r>
              <w:rPr>
                <w:rFonts w:ascii="Times New Roman" w:hAnsi="Times New Roman"/>
                <w:sz w:val="18"/>
                <w:szCs w:val="18"/>
                <w:highlight w:val="yellow"/>
              </w:rPr>
              <w:t>新建企业大气污染物排放限值</w:t>
            </w:r>
          </w:p>
        </w:tc>
      </w:tr>
    </w:tbl>
    <w:p w14:paraId="11797E6F" w14:textId="77777777" w:rsidR="00396911" w:rsidRDefault="00D16E6F">
      <w:pPr>
        <w:ind w:firstLine="480"/>
        <w:rPr>
          <w:rFonts w:ascii="Times New Roman" w:hAnsi="Times New Roman"/>
          <w:snapToGrid w:val="0"/>
          <w:kern w:val="0"/>
          <w:szCs w:val="20"/>
        </w:rPr>
      </w:pPr>
      <w:r>
        <w:rPr>
          <w:rFonts w:ascii="Times New Roman" w:hAnsi="Times New Roman"/>
          <w:snapToGrid w:val="0"/>
          <w:kern w:val="0"/>
          <w:szCs w:val="20"/>
        </w:rPr>
        <w:t>采取以上措施，本项目对周围大气环境的影响较小，可以被环境接受。</w:t>
      </w:r>
    </w:p>
    <w:p w14:paraId="7CF41534"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）废水</w:t>
      </w:r>
    </w:p>
    <w:p w14:paraId="3ADE6487" w14:textId="77777777" w:rsidR="00396911" w:rsidRDefault="00D16E6F">
      <w:pPr>
        <w:ind w:firstLine="480"/>
        <w:rPr>
          <w:rFonts w:ascii="Times New Roman" w:hAnsi="Times New Roman"/>
        </w:rPr>
      </w:pPr>
      <w:r>
        <w:rPr>
          <w:rFonts w:ascii="Times New Roman" w:hAnsi="Times New Roman"/>
        </w:rPr>
        <w:t>本项目</w:t>
      </w:r>
      <w:r>
        <w:rPr>
          <w:rFonts w:ascii="Times New Roman" w:hAnsi="Times New Roman"/>
          <w:szCs w:val="24"/>
        </w:rPr>
        <w:t>生活污水</w:t>
      </w:r>
      <w:r>
        <w:rPr>
          <w:rFonts w:ascii="Times New Roman" w:hAnsi="Times New Roman"/>
        </w:rPr>
        <w:t>进入厂内</w:t>
      </w:r>
      <w:r>
        <w:rPr>
          <w:rFonts w:ascii="Times New Roman" w:hAnsi="Times New Roman" w:hint="eastAsia"/>
          <w:szCs w:val="24"/>
        </w:rPr>
        <w:t>生活污水处理厂</w:t>
      </w:r>
      <w:r>
        <w:rPr>
          <w:rFonts w:ascii="Times New Roman" w:hAnsi="Times New Roman"/>
        </w:rPr>
        <w:t>，处理后废水</w:t>
      </w:r>
      <w:r>
        <w:rPr>
          <w:rFonts w:ascii="Times New Roman" w:hAnsi="Times New Roman" w:hint="eastAsia"/>
        </w:rPr>
        <w:t>回用</w:t>
      </w:r>
      <w:r>
        <w:rPr>
          <w:rFonts w:ascii="Times New Roman" w:hAnsi="Times New Roman"/>
        </w:rPr>
        <w:t>。</w:t>
      </w:r>
    </w:p>
    <w:p w14:paraId="00C3539B" w14:textId="77777777" w:rsidR="00396911" w:rsidRDefault="00D16E6F">
      <w:pPr>
        <w:ind w:firstLine="480"/>
        <w:rPr>
          <w:rFonts w:ascii="Times New Roman" w:hAnsi="Times New Roman"/>
          <w:szCs w:val="24"/>
        </w:rPr>
      </w:pPr>
      <w:r>
        <w:rPr>
          <w:rFonts w:ascii="Times New Roman" w:hAnsi="Times New Roman"/>
          <w:szCs w:val="24"/>
        </w:rPr>
        <w:t>本项目废水可以得到有效的处理，采用的处理措施较为成熟，可以确保废水稳定达标，可实现生产生活废水的零排放，同时也使水资源得到了有效合理的利用。因此本项目水污染防治措施是可行的。</w:t>
      </w:r>
    </w:p>
    <w:p w14:paraId="606B1C80"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）地下水</w:t>
      </w:r>
    </w:p>
    <w:p w14:paraId="08314760" w14:textId="77777777" w:rsidR="00396911" w:rsidRDefault="00D16E6F">
      <w:pPr>
        <w:adjustRightInd w:val="0"/>
        <w:ind w:firstLine="480"/>
        <w:rPr>
          <w:rFonts w:ascii="Times New Roman" w:hAnsi="Times New Roman"/>
        </w:rPr>
      </w:pPr>
      <w:r>
        <w:rPr>
          <w:rFonts w:ascii="Times New Roman" w:hAnsi="Times New Roman"/>
        </w:rPr>
        <w:t>①</w:t>
      </w:r>
      <w:r>
        <w:rPr>
          <w:rFonts w:ascii="Times New Roman" w:hAnsi="Times New Roman"/>
        </w:rPr>
        <w:t>地下水污染防控措施坚持</w:t>
      </w:r>
      <w:r>
        <w:rPr>
          <w:rFonts w:ascii="Times New Roman" w:hAnsi="Times New Roman"/>
        </w:rPr>
        <w:t>“</w:t>
      </w:r>
      <w:r>
        <w:rPr>
          <w:rFonts w:ascii="Times New Roman" w:hAnsi="Times New Roman"/>
        </w:rPr>
        <w:t>源头控制、分区防控、污染监控、应急响应</w:t>
      </w:r>
      <w:r>
        <w:rPr>
          <w:rFonts w:ascii="Times New Roman" w:hAnsi="Times New Roman"/>
        </w:rPr>
        <w:t xml:space="preserve">” </w:t>
      </w:r>
      <w:r>
        <w:rPr>
          <w:rFonts w:ascii="Times New Roman" w:hAnsi="Times New Roman"/>
        </w:rPr>
        <w:t>相结合的原则，即采取主动控制和被动控制相结合的措施。</w:t>
      </w:r>
    </w:p>
    <w:p w14:paraId="658BE9E4" w14:textId="77777777" w:rsidR="00396911" w:rsidRDefault="00D16E6F">
      <w:pPr>
        <w:adjustRightInd w:val="0"/>
        <w:ind w:firstLine="480"/>
        <w:rPr>
          <w:rFonts w:ascii="Times New Roman" w:hAnsi="Times New Roman"/>
          <w:color w:val="0000FF"/>
        </w:rPr>
      </w:pPr>
      <w:r>
        <w:rPr>
          <w:rFonts w:ascii="Times New Roman" w:hAnsi="Times New Roman"/>
          <w:color w:val="0000FF"/>
        </w:rPr>
        <w:t>②</w:t>
      </w:r>
      <w:r>
        <w:rPr>
          <w:rFonts w:ascii="Times New Roman" w:hAnsi="Times New Roman"/>
          <w:color w:val="0000FF"/>
        </w:rPr>
        <w:t>各防渗区防渗标准按照《石油化工工程防渗技术规范》（</w:t>
      </w:r>
      <w:r>
        <w:rPr>
          <w:rFonts w:ascii="Times New Roman" w:hAnsi="Times New Roman"/>
          <w:color w:val="0000FF"/>
        </w:rPr>
        <w:t xml:space="preserve">GB/T </w:t>
      </w:r>
      <w:r>
        <w:rPr>
          <w:rFonts w:ascii="Times New Roman" w:hAnsi="Times New Roman"/>
          <w:color w:val="0000FF"/>
        </w:rPr>
        <w:lastRenderedPageBreak/>
        <w:t>50934-2013</w:t>
      </w:r>
      <w:r>
        <w:rPr>
          <w:rFonts w:ascii="Times New Roman" w:hAnsi="Times New Roman"/>
          <w:color w:val="0000FF"/>
        </w:rPr>
        <w:t>）相关要求执行。重点防渗区防渗技术要求达到等效粘土防渗层</w:t>
      </w:r>
      <w:r>
        <w:rPr>
          <w:rFonts w:ascii="Times New Roman" w:hAnsi="Times New Roman"/>
          <w:color w:val="0000FF"/>
        </w:rPr>
        <w:t xml:space="preserve"> Mb≥6.0m</w:t>
      </w:r>
      <w:r>
        <w:rPr>
          <w:rFonts w:ascii="Times New Roman" w:hAnsi="Times New Roman"/>
          <w:color w:val="0000FF"/>
        </w:rPr>
        <w:t>，</w:t>
      </w:r>
      <w:r>
        <w:rPr>
          <w:rFonts w:ascii="Times New Roman" w:hAnsi="Times New Roman"/>
          <w:color w:val="0000FF"/>
        </w:rPr>
        <w:t>K≤1×10</w:t>
      </w:r>
      <w:r>
        <w:rPr>
          <w:rFonts w:ascii="Times New Roman" w:hAnsi="Times New Roman"/>
          <w:color w:val="0000FF"/>
          <w:vertAlign w:val="superscript"/>
        </w:rPr>
        <w:t>-7</w:t>
      </w:r>
      <w:r>
        <w:rPr>
          <w:rFonts w:ascii="Times New Roman" w:hAnsi="Times New Roman"/>
          <w:color w:val="0000FF"/>
        </w:rPr>
        <w:t>cm/s</w:t>
      </w:r>
      <w:r>
        <w:rPr>
          <w:rFonts w:ascii="Times New Roman" w:hAnsi="Times New Roman"/>
          <w:color w:val="0000FF"/>
        </w:rPr>
        <w:t>；一般防渗区防渗技术</w:t>
      </w:r>
      <w:r>
        <w:rPr>
          <w:rFonts w:ascii="Times New Roman" w:hAnsi="Times New Roman"/>
          <w:color w:val="0000FF"/>
        </w:rPr>
        <w:t>要求达到等效粘土防渗层</w:t>
      </w:r>
      <w:r>
        <w:rPr>
          <w:rFonts w:ascii="Times New Roman" w:hAnsi="Times New Roman"/>
          <w:color w:val="0000FF"/>
        </w:rPr>
        <w:t xml:space="preserve"> Mb≥1.5m</w:t>
      </w:r>
      <w:r>
        <w:rPr>
          <w:rFonts w:ascii="Times New Roman" w:hAnsi="Times New Roman"/>
          <w:color w:val="0000FF"/>
        </w:rPr>
        <w:t>，</w:t>
      </w:r>
      <w:r>
        <w:rPr>
          <w:rFonts w:ascii="Times New Roman" w:hAnsi="Times New Roman"/>
          <w:color w:val="0000FF"/>
        </w:rPr>
        <w:t>K≤1×10</w:t>
      </w:r>
      <w:r>
        <w:rPr>
          <w:rFonts w:ascii="Times New Roman" w:hAnsi="Times New Roman"/>
          <w:color w:val="0000FF"/>
          <w:vertAlign w:val="superscript"/>
        </w:rPr>
        <w:t>-7</w:t>
      </w:r>
      <w:r>
        <w:rPr>
          <w:rFonts w:ascii="Times New Roman" w:hAnsi="Times New Roman"/>
          <w:color w:val="0000FF"/>
        </w:rPr>
        <w:t>cm/s</w:t>
      </w:r>
      <w:r>
        <w:rPr>
          <w:rFonts w:ascii="Times New Roman" w:hAnsi="Times New Roman"/>
          <w:color w:val="0000FF"/>
        </w:rPr>
        <w:t>；简单防渗区适当采取地面硬化措施。</w:t>
      </w:r>
    </w:p>
    <w:p w14:paraId="4398BCA0" w14:textId="77777777" w:rsidR="00396911" w:rsidRDefault="00D16E6F">
      <w:pPr>
        <w:adjustRightInd w:val="0"/>
        <w:ind w:firstLine="480"/>
        <w:rPr>
          <w:rFonts w:ascii="Times New Roman" w:hAnsi="Times New Roman"/>
        </w:rPr>
      </w:pPr>
      <w:r>
        <w:rPr>
          <w:rFonts w:ascii="Times New Roman" w:hAnsi="Times New Roman"/>
        </w:rPr>
        <w:t>③</w:t>
      </w:r>
      <w:r>
        <w:rPr>
          <w:rFonts w:ascii="Times New Roman" w:hAnsi="Times New Roman"/>
        </w:rPr>
        <w:t>地下水污染监控</w:t>
      </w:r>
    </w:p>
    <w:p w14:paraId="55891613" w14:textId="77777777" w:rsidR="00396911" w:rsidRDefault="00D16E6F">
      <w:pPr>
        <w:adjustRightInd w:val="0"/>
        <w:ind w:firstLine="480"/>
        <w:rPr>
          <w:rFonts w:ascii="Times New Roman" w:hAnsi="Times New Roman"/>
        </w:rPr>
      </w:pPr>
      <w:r>
        <w:rPr>
          <w:rFonts w:ascii="Times New Roman" w:hAnsi="Times New Roman"/>
        </w:rPr>
        <w:t>建立地下水监测系统，厂区地下水流向上游、侧向及下游布置地下水监测井</w:t>
      </w:r>
      <w:r>
        <w:rPr>
          <w:rFonts w:ascii="Times New Roman" w:hAnsi="Times New Roman"/>
        </w:rPr>
        <w:t>4</w:t>
      </w:r>
      <w:r>
        <w:rPr>
          <w:rFonts w:ascii="Times New Roman" w:hAnsi="Times New Roman"/>
        </w:rPr>
        <w:t>眼。</w:t>
      </w:r>
    </w:p>
    <w:p w14:paraId="0720A97A" w14:textId="77777777" w:rsidR="00396911" w:rsidRDefault="00D16E6F">
      <w:pPr>
        <w:ind w:firstLine="480"/>
        <w:rPr>
          <w:rFonts w:ascii="Times New Roman" w:hAnsi="Times New Roman"/>
        </w:rPr>
      </w:pPr>
      <w:r>
        <w:rPr>
          <w:rFonts w:ascii="Times New Roman" w:hAnsi="Times New Roman"/>
        </w:rPr>
        <w:t>④</w:t>
      </w:r>
      <w:r>
        <w:rPr>
          <w:rFonts w:ascii="Times New Roman" w:hAnsi="Times New Roman"/>
        </w:rPr>
        <w:t>制定防渗漏风险应急预案，出现渗漏事故，及时按风险应急预案的内容加以补救，最大限度地减轻渗漏类事故对地下水环境的不利影响。</w:t>
      </w:r>
    </w:p>
    <w:p w14:paraId="0B12673E"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）噪声</w:t>
      </w:r>
    </w:p>
    <w:p w14:paraId="5C0F78A8" w14:textId="77777777" w:rsidR="00396911" w:rsidRDefault="00D16E6F">
      <w:pPr>
        <w:ind w:firstLine="480"/>
        <w:rPr>
          <w:rFonts w:ascii="Times New Roman" w:hAnsi="Times New Roman"/>
        </w:rPr>
      </w:pPr>
      <w:r>
        <w:rPr>
          <w:rFonts w:ascii="Times New Roman" w:hAnsi="Times New Roman"/>
        </w:rPr>
        <w:t>在满足项目生产需求的基础上，尽量选择低噪声设备；设备安装过程中，严格按照说明安装，并安装基础减振设施。</w:t>
      </w:r>
      <w:r>
        <w:rPr>
          <w:rFonts w:ascii="Times New Roman" w:hAnsi="Times New Roman"/>
          <w:szCs w:val="24"/>
        </w:rPr>
        <w:t>除尘风机等出口设置消声器，压缩空气干燥净化装置再生排气管上设有消声器，酚氰废水处理</w:t>
      </w:r>
      <w:r>
        <w:rPr>
          <w:rFonts w:ascii="Times New Roman" w:hAnsi="Times New Roman"/>
          <w:szCs w:val="24"/>
        </w:rPr>
        <w:t>站空气鼓风机进出口均设置消声器，干熄焦锅炉各放散管设消声器。高噪声</w:t>
      </w:r>
      <w:r>
        <w:rPr>
          <w:rFonts w:ascii="Times New Roman" w:hAnsi="Times New Roman"/>
        </w:rPr>
        <w:t>设备尽量置于封闭车间内；在总体设计上采用</w:t>
      </w:r>
      <w:r>
        <w:rPr>
          <w:rFonts w:ascii="Times New Roman" w:hAnsi="Times New Roman"/>
        </w:rPr>
        <w:t>“</w:t>
      </w:r>
      <w:r>
        <w:rPr>
          <w:rFonts w:ascii="Times New Roman" w:hAnsi="Times New Roman"/>
        </w:rPr>
        <w:t>闹静分开</w:t>
      </w:r>
      <w:r>
        <w:rPr>
          <w:rFonts w:ascii="Times New Roman" w:hAnsi="Times New Roman"/>
        </w:rPr>
        <w:t>”</w:t>
      </w:r>
      <w:r>
        <w:rPr>
          <w:rFonts w:ascii="Times New Roman" w:hAnsi="Times New Roman"/>
        </w:rPr>
        <w:t>的原则，在不影响生产流程的前提下，尽量将噪声高的与噪声低的机器分开，利用噪声在传播中的自然衰减作用，缩小噪声的污染面；加强厂区绿化，可降低设备噪声对厂界四周的影响。</w:t>
      </w:r>
    </w:p>
    <w:p w14:paraId="5894BBA4" w14:textId="77777777" w:rsidR="00396911" w:rsidRDefault="00D16E6F">
      <w:pPr>
        <w:ind w:firstLine="480"/>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）固废</w:t>
      </w:r>
    </w:p>
    <w:p w14:paraId="5CEF7105" w14:textId="77777777" w:rsidR="00396911" w:rsidRDefault="00D16E6F">
      <w:pPr>
        <w:ind w:firstLine="480"/>
        <w:rPr>
          <w:rFonts w:ascii="Times New Roman" w:hAnsi="Times New Roman"/>
          <w:szCs w:val="24"/>
        </w:rPr>
      </w:pPr>
      <w:r>
        <w:rPr>
          <w:rFonts w:ascii="Times New Roman" w:hAnsi="Times New Roman"/>
          <w:szCs w:val="24"/>
        </w:rPr>
        <w:t>本项目将生</w:t>
      </w:r>
      <w:r>
        <w:rPr>
          <w:rFonts w:ascii="Times New Roman" w:hAnsi="Times New Roman"/>
          <w:szCs w:val="24"/>
          <w:highlight w:val="yellow"/>
        </w:rPr>
        <w:t>产过程中产生的除尘灰掺入煤中炼焦；废脱硫剂、废矿物油交由有资质单位处置；</w:t>
      </w:r>
      <w:r>
        <w:rPr>
          <w:rFonts w:ascii="Times New Roman" w:hAnsi="Times New Roman"/>
          <w:szCs w:val="24"/>
        </w:rPr>
        <w:t>生活垃圾定期送环卫部门指定的垃圾场处理。</w:t>
      </w:r>
    </w:p>
    <w:p w14:paraId="68CFC2FA" w14:textId="77777777" w:rsidR="00396911" w:rsidRDefault="00D16E6F">
      <w:pPr>
        <w:ind w:firstLine="480"/>
        <w:rPr>
          <w:rFonts w:ascii="Times New Roman" w:hAnsi="Times New Roman"/>
          <w:szCs w:val="24"/>
        </w:rPr>
      </w:pPr>
      <w:r>
        <w:rPr>
          <w:rFonts w:ascii="Times New Roman" w:hAnsi="Times New Roman"/>
          <w:szCs w:val="24"/>
        </w:rPr>
        <w:t>通过以上措施，建</w:t>
      </w:r>
      <w:r>
        <w:rPr>
          <w:rFonts w:ascii="Times New Roman" w:hAnsi="Times New Roman"/>
          <w:szCs w:val="24"/>
          <w:highlight w:val="yellow"/>
        </w:rPr>
        <w:t>设项目产生的固体废物均得到了妥善处置和合理利用，并能给企业创造良好经济效益，</w:t>
      </w:r>
      <w:r>
        <w:rPr>
          <w:rFonts w:ascii="Times New Roman" w:hAnsi="Times New Roman"/>
          <w:szCs w:val="24"/>
          <w:highlight w:val="yellow"/>
        </w:rPr>
        <w:t>因此项目产生的固废均可得到有效的处置和利用，不会产生二次污染，对项目周围环境不会产生明显不良影响。</w:t>
      </w:r>
    </w:p>
    <w:p w14:paraId="0577DBD2" w14:textId="77777777" w:rsidR="00396911" w:rsidRDefault="00D16E6F">
      <w:pPr>
        <w:pStyle w:val="2"/>
        <w:spacing w:beforeLines="50" w:before="120" w:afterLines="50" w:after="120"/>
        <w:rPr>
          <w:rFonts w:ascii="Times New Roman" w:hAnsi="Times New Roman"/>
        </w:rPr>
      </w:pPr>
      <w:bookmarkStart w:id="162" w:name="_Toc4325"/>
      <w:bookmarkStart w:id="163" w:name="_Toc31408"/>
      <w:r>
        <w:rPr>
          <w:rFonts w:ascii="Times New Roman" w:hAnsi="Times New Roman"/>
        </w:rPr>
        <w:t>9.7</w:t>
      </w:r>
      <w:r>
        <w:rPr>
          <w:rFonts w:ascii="Times New Roman" w:hAnsi="Times New Roman"/>
        </w:rPr>
        <w:t>环境影响经济损益分析</w:t>
      </w:r>
      <w:bookmarkEnd w:id="162"/>
      <w:bookmarkEnd w:id="163"/>
    </w:p>
    <w:p w14:paraId="6238C973" w14:textId="77777777" w:rsidR="00396911" w:rsidRDefault="00D16E6F">
      <w:pPr>
        <w:ind w:firstLine="480"/>
        <w:rPr>
          <w:rFonts w:ascii="Times New Roman" w:hAnsi="Times New Roman"/>
        </w:rPr>
      </w:pPr>
      <w:r>
        <w:rPr>
          <w:rFonts w:ascii="Times New Roman" w:hAnsi="Times New Roman"/>
          <w:kern w:val="0"/>
          <w:szCs w:val="24"/>
          <w:lang w:bidi="ar"/>
        </w:rPr>
        <w:t>本项目建成投产后，污染治理费用约</w:t>
      </w:r>
      <w:r>
        <w:rPr>
          <w:rFonts w:ascii="Times New Roman" w:hAnsi="Times New Roman" w:hint="eastAsia"/>
          <w:kern w:val="0"/>
          <w:szCs w:val="24"/>
          <w:lang w:bidi="ar"/>
        </w:rPr>
        <w:t>38</w:t>
      </w:r>
      <w:r>
        <w:rPr>
          <w:rFonts w:ascii="Times New Roman" w:hAnsi="Times New Roman"/>
          <w:kern w:val="0"/>
          <w:szCs w:val="24"/>
          <w:lang w:bidi="ar"/>
        </w:rPr>
        <w:t>万元</w:t>
      </w:r>
      <w:r>
        <w:rPr>
          <w:rFonts w:ascii="Times New Roman" w:hAnsi="Times New Roman"/>
          <w:kern w:val="0"/>
          <w:szCs w:val="24"/>
          <w:lang w:bidi="ar"/>
        </w:rPr>
        <w:t>/</w:t>
      </w:r>
      <w:r>
        <w:rPr>
          <w:rFonts w:ascii="Times New Roman" w:hAnsi="Times New Roman"/>
          <w:kern w:val="0"/>
          <w:szCs w:val="24"/>
          <w:lang w:bidi="ar"/>
        </w:rPr>
        <w:t>年，由于环保治理设备的运行，</w:t>
      </w:r>
      <w:r>
        <w:rPr>
          <w:rFonts w:ascii="Times New Roman" w:hAnsi="Times New Roman"/>
          <w:kern w:val="0"/>
          <w:szCs w:val="24"/>
          <w:lang w:bidi="ar"/>
        </w:rPr>
        <w:t xml:space="preserve"> </w:t>
      </w:r>
      <w:r>
        <w:rPr>
          <w:rFonts w:ascii="Times New Roman" w:hAnsi="Times New Roman"/>
          <w:kern w:val="0"/>
          <w:szCs w:val="24"/>
          <w:lang w:bidi="ar"/>
        </w:rPr>
        <w:t>减轻了对环境的污染，其环境效益十分显著。这样有利于调动企业环保治</w:t>
      </w:r>
      <w:r>
        <w:rPr>
          <w:rFonts w:ascii="Times New Roman" w:hAnsi="Times New Roman"/>
          <w:kern w:val="0"/>
          <w:szCs w:val="24"/>
          <w:lang w:bidi="ar"/>
        </w:rPr>
        <w:lastRenderedPageBreak/>
        <w:t>理的积极性，从而保证各项污染治理设施正常运转和污染物的达标排放。</w:t>
      </w:r>
      <w:r>
        <w:rPr>
          <w:rFonts w:ascii="Times New Roman" w:hAnsi="Times New Roman"/>
          <w:kern w:val="0"/>
          <w:szCs w:val="24"/>
          <w:lang w:bidi="ar"/>
        </w:rPr>
        <w:t xml:space="preserve"> </w:t>
      </w:r>
      <w:r>
        <w:rPr>
          <w:rFonts w:ascii="Times New Roman" w:hAnsi="Times New Roman"/>
          <w:kern w:val="0"/>
          <w:szCs w:val="24"/>
          <w:lang w:bidi="ar"/>
        </w:rPr>
        <w:t>综上所述，</w:t>
      </w:r>
      <w:r>
        <w:rPr>
          <w:rFonts w:ascii="Times New Roman" w:hAnsi="Times New Roman"/>
          <w:kern w:val="0"/>
          <w:szCs w:val="24"/>
          <w:lang w:bidi="ar"/>
        </w:rPr>
        <w:t>“</w:t>
      </w:r>
      <w:r>
        <w:rPr>
          <w:rFonts w:ascii="Times New Roman" w:hAnsi="Times New Roman"/>
          <w:kern w:val="0"/>
          <w:szCs w:val="24"/>
          <w:lang w:bidi="ar"/>
        </w:rPr>
        <w:t>三废</w:t>
      </w:r>
      <w:r>
        <w:rPr>
          <w:rFonts w:ascii="Times New Roman" w:hAnsi="Times New Roman"/>
          <w:kern w:val="0"/>
          <w:szCs w:val="24"/>
          <w:lang w:bidi="ar"/>
        </w:rPr>
        <w:t>”</w:t>
      </w:r>
      <w:r>
        <w:rPr>
          <w:rFonts w:ascii="Times New Roman" w:hAnsi="Times New Roman"/>
          <w:kern w:val="0"/>
          <w:szCs w:val="24"/>
          <w:lang w:bidi="ar"/>
        </w:rPr>
        <w:t>治理的经济投入，主要回报是环境效益，并有很好的经济效益。</w:t>
      </w:r>
      <w:r>
        <w:rPr>
          <w:rFonts w:ascii="Times New Roman" w:hAnsi="Times New Roman"/>
          <w:kern w:val="0"/>
          <w:szCs w:val="24"/>
          <w:lang w:bidi="ar"/>
        </w:rPr>
        <w:t xml:space="preserve"> </w:t>
      </w:r>
      <w:r>
        <w:rPr>
          <w:rFonts w:ascii="Times New Roman" w:hAnsi="Times New Roman"/>
          <w:kern w:val="0"/>
          <w:szCs w:val="24"/>
          <w:lang w:bidi="ar"/>
        </w:rPr>
        <w:t>因此，本项目的建成投产，环保投资的投入，是清洁生产的重要组成之一，符合经济与环境协调发展的可持续发展战略。</w:t>
      </w:r>
    </w:p>
    <w:p w14:paraId="37952987" w14:textId="77777777" w:rsidR="00396911" w:rsidRDefault="00D16E6F">
      <w:pPr>
        <w:pStyle w:val="2"/>
        <w:spacing w:beforeLines="50" w:before="120" w:afterLines="50" w:after="120"/>
        <w:rPr>
          <w:rFonts w:ascii="Times New Roman" w:hAnsi="Times New Roman"/>
        </w:rPr>
      </w:pPr>
      <w:bookmarkStart w:id="164" w:name="_Toc19777"/>
      <w:bookmarkStart w:id="165" w:name="_Toc31349"/>
      <w:r>
        <w:rPr>
          <w:rFonts w:ascii="Times New Roman" w:hAnsi="Times New Roman"/>
        </w:rPr>
        <w:t>9.8</w:t>
      </w:r>
      <w:r>
        <w:rPr>
          <w:rFonts w:ascii="Times New Roman" w:hAnsi="Times New Roman"/>
        </w:rPr>
        <w:t>环境管理与监测计划</w:t>
      </w:r>
      <w:bookmarkEnd w:id="164"/>
      <w:bookmarkEnd w:id="165"/>
    </w:p>
    <w:p w14:paraId="7066F755" w14:textId="77777777" w:rsidR="00396911" w:rsidRDefault="00D16E6F">
      <w:pPr>
        <w:ind w:firstLine="480"/>
        <w:rPr>
          <w:rFonts w:ascii="Times New Roman" w:hAnsi="Times New Roman"/>
        </w:rPr>
      </w:pPr>
      <w:r>
        <w:rPr>
          <w:rFonts w:ascii="Times New Roman" w:hAnsi="Times New Roman"/>
          <w:szCs w:val="22"/>
        </w:rPr>
        <w:t>企业环境管理机构应对厂内环保实行统一管理，并对环境质量全面进行监测；应做好机械设备管理，加强维护、定期检查；当风险事故发生时，应启动应急预案；应对主要污染源进行定期监测，建立污染源档案。发现污染物非正常排放时，应分析原因，并及时采取相应措施，以控制污染，使污染物满足达标排放要求；应接受省市环保部门的检查、指导，参加有关会议及经验交流活动。</w:t>
      </w:r>
    </w:p>
    <w:p w14:paraId="392B692C" w14:textId="77777777" w:rsidR="00396911" w:rsidRDefault="00D16E6F">
      <w:pPr>
        <w:pStyle w:val="2"/>
        <w:spacing w:beforeLines="50" w:before="120" w:afterLines="50" w:after="120"/>
        <w:rPr>
          <w:rFonts w:ascii="Times New Roman" w:hAnsi="Times New Roman"/>
        </w:rPr>
      </w:pPr>
      <w:bookmarkStart w:id="166" w:name="_Toc28457"/>
      <w:bookmarkStart w:id="167" w:name="_Toc27355"/>
      <w:r>
        <w:rPr>
          <w:rFonts w:ascii="Times New Roman" w:hAnsi="Times New Roman"/>
        </w:rPr>
        <w:t>9.9</w:t>
      </w:r>
      <w:r>
        <w:rPr>
          <w:rFonts w:ascii="Times New Roman" w:hAnsi="Times New Roman"/>
        </w:rPr>
        <w:t>总结论</w:t>
      </w:r>
      <w:bookmarkEnd w:id="166"/>
      <w:bookmarkEnd w:id="167"/>
    </w:p>
    <w:p w14:paraId="516E8909" w14:textId="77777777" w:rsidR="00396911" w:rsidRDefault="00D16E6F">
      <w:pPr>
        <w:ind w:firstLine="480"/>
        <w:rPr>
          <w:rFonts w:ascii="Times New Roman" w:hAnsi="Times New Roman"/>
          <w:kern w:val="0"/>
          <w:szCs w:val="24"/>
          <w:lang w:bidi="ar"/>
        </w:rPr>
      </w:pPr>
      <w:r>
        <w:rPr>
          <w:rFonts w:ascii="Times New Roman" w:hAnsi="Times New Roman"/>
        </w:rPr>
        <w:t>本项目建设项目符合国家</w:t>
      </w:r>
      <w:r>
        <w:rPr>
          <w:rFonts w:ascii="Times New Roman" w:hAnsi="Times New Roman"/>
        </w:rPr>
        <w:t>相关产业政策和规划要求，</w:t>
      </w:r>
      <w:r>
        <w:rPr>
          <w:rFonts w:ascii="Times New Roman" w:hAnsi="Times New Roman"/>
          <w:kern w:val="0"/>
          <w:szCs w:val="24"/>
          <w:lang w:bidi="ar"/>
        </w:rPr>
        <w:t>污染防治措施可行，在认真落实各项污染防治措施和环境管理措施的前提下，能够实现达标排放且对环境影响较小、环境风险可控，公众调查结果显示公众对项目的建设无人持反对意见，未触及生态保护红线、环境质量底线、资源利用上线，未列入环境准入负面清单。</w:t>
      </w:r>
      <w:r>
        <w:rPr>
          <w:rFonts w:ascii="Times New Roman" w:hAnsi="Times New Roman"/>
        </w:rPr>
        <w:t>通过加强环境管理和环境监测，杜绝事故发生，本项目建设可被周围环境所接受。</w:t>
      </w:r>
      <w:r>
        <w:rPr>
          <w:rFonts w:ascii="Times New Roman" w:hAnsi="Times New Roman"/>
          <w:kern w:val="0"/>
          <w:szCs w:val="24"/>
          <w:lang w:bidi="ar"/>
        </w:rPr>
        <w:t>从环保角度衡量，项目的建设是可行的。</w:t>
      </w:r>
    </w:p>
    <w:p w14:paraId="188C061F" w14:textId="77777777" w:rsidR="00396911" w:rsidRDefault="00396911">
      <w:pPr>
        <w:ind w:firstLine="480"/>
        <w:rPr>
          <w:rFonts w:ascii="Times New Roman" w:hAnsi="Times New Roman"/>
          <w:kern w:val="0"/>
          <w:szCs w:val="24"/>
          <w:lang w:bidi="ar"/>
        </w:rPr>
        <w:sectPr w:rsidR="00396911">
          <w:footerReference w:type="default" r:id="rId54"/>
          <w:pgSz w:w="11906" w:h="16838"/>
          <w:pgMar w:top="1871" w:right="1871" w:bottom="1871" w:left="1871" w:header="1361" w:footer="1134" w:gutter="0"/>
          <w:cols w:space="0"/>
          <w:docGrid w:linePitch="326"/>
        </w:sectPr>
      </w:pPr>
    </w:p>
    <w:p w14:paraId="4ED3A3A9" w14:textId="77777777" w:rsidR="00396911" w:rsidRDefault="00D16E6F">
      <w:pPr>
        <w:pStyle w:val="affc"/>
        <w:pageBreakBefore/>
        <w:spacing w:before="0" w:beforeAutospacing="0" w:after="0" w:afterAutospacing="0"/>
        <w:ind w:firstLineChars="0" w:firstLine="0"/>
        <w:jc w:val="center"/>
        <w:rPr>
          <w:rFonts w:ascii="Times New Roman" w:hAnsi="Times New Roman" w:cs="Times New Roman"/>
        </w:rPr>
      </w:pPr>
      <w:r>
        <w:rPr>
          <w:rFonts w:ascii="Times New Roman" w:hAnsi="Times New Roman" w:hint="eastAsia"/>
          <w:b/>
          <w:lang w:bidi="ar"/>
        </w:rPr>
        <w:lastRenderedPageBreak/>
        <w:t>附表</w:t>
      </w:r>
      <w:r>
        <w:rPr>
          <w:rFonts w:ascii="Times New Roman" w:hAnsi="Times New Roman" w:cs="Times New Roman"/>
          <w:b/>
          <w:lang w:bidi="ar"/>
        </w:rPr>
        <w:t xml:space="preserve">1   </w:t>
      </w:r>
      <w:r>
        <w:rPr>
          <w:rFonts w:ascii="Times New Roman" w:hAnsi="Times New Roman" w:hint="eastAsia"/>
          <w:b/>
          <w:lang w:bidi="ar"/>
        </w:rPr>
        <w:t>大气环境影响评价自查表</w:t>
      </w:r>
    </w:p>
    <w:tbl>
      <w:tblPr>
        <w:tblW w:w="917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3"/>
        <w:gridCol w:w="1709"/>
        <w:gridCol w:w="987"/>
        <w:gridCol w:w="378"/>
        <w:gridCol w:w="116"/>
        <w:gridCol w:w="122"/>
        <w:gridCol w:w="265"/>
        <w:gridCol w:w="346"/>
        <w:gridCol w:w="349"/>
        <w:gridCol w:w="271"/>
        <w:gridCol w:w="118"/>
        <w:gridCol w:w="108"/>
        <w:gridCol w:w="238"/>
        <w:gridCol w:w="715"/>
        <w:gridCol w:w="183"/>
        <w:gridCol w:w="575"/>
        <w:gridCol w:w="70"/>
        <w:gridCol w:w="173"/>
        <w:gridCol w:w="239"/>
        <w:gridCol w:w="492"/>
        <w:gridCol w:w="732"/>
      </w:tblGrid>
      <w:tr w:rsidR="00396911" w14:paraId="046A7390" w14:textId="77777777">
        <w:trPr>
          <w:trHeight w:val="397"/>
          <w:jc w:val="center"/>
        </w:trPr>
        <w:tc>
          <w:tcPr>
            <w:tcW w:w="2702" w:type="dxa"/>
            <w:gridSpan w:val="2"/>
            <w:tcBorders>
              <w:top w:val="single" w:sz="12" w:space="0" w:color="auto"/>
              <w:left w:val="single" w:sz="12" w:space="0" w:color="auto"/>
              <w:bottom w:val="single" w:sz="6" w:space="0" w:color="auto"/>
              <w:right w:val="single" w:sz="6" w:space="0" w:color="auto"/>
            </w:tcBorders>
            <w:shd w:val="clear" w:color="auto" w:fill="auto"/>
            <w:vAlign w:val="center"/>
          </w:tcPr>
          <w:p w14:paraId="283A606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工作内容</w:t>
            </w:r>
          </w:p>
        </w:tc>
        <w:tc>
          <w:tcPr>
            <w:tcW w:w="6477" w:type="dxa"/>
            <w:gridSpan w:val="19"/>
            <w:tcBorders>
              <w:top w:val="single" w:sz="12" w:space="0" w:color="auto"/>
              <w:left w:val="single" w:sz="6" w:space="0" w:color="auto"/>
              <w:bottom w:val="single" w:sz="6" w:space="0" w:color="auto"/>
              <w:right w:val="single" w:sz="12" w:space="0" w:color="auto"/>
            </w:tcBorders>
            <w:shd w:val="clear" w:color="auto" w:fill="auto"/>
            <w:vAlign w:val="center"/>
          </w:tcPr>
          <w:p w14:paraId="62918A10"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自查项目</w:t>
            </w:r>
          </w:p>
        </w:tc>
      </w:tr>
      <w:tr w:rsidR="00396911" w14:paraId="002482C7" w14:textId="77777777">
        <w:trPr>
          <w:trHeight w:val="397"/>
          <w:jc w:val="center"/>
        </w:trPr>
        <w:tc>
          <w:tcPr>
            <w:tcW w:w="993" w:type="dxa"/>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02E0166F"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评价等级与范围</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69C95FDC"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评价等级</w:t>
            </w:r>
          </w:p>
        </w:tc>
        <w:tc>
          <w:tcPr>
            <w:tcW w:w="2563"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6D6F7C5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一级</w:t>
            </w:r>
            <w:r>
              <w:rPr>
                <w:rFonts w:ascii="Times New Roman" w:eastAsia="Wingdings 2" w:hAnsi="Times New Roman" w:cs="Wingdings 2"/>
                <w:kern w:val="2"/>
                <w:sz w:val="18"/>
                <w:szCs w:val="21"/>
                <w:lang w:bidi="ar"/>
              </w:rPr>
              <w:sym w:font="Wingdings 2" w:char="00A3"/>
            </w:r>
          </w:p>
        </w:tc>
        <w:tc>
          <w:tcPr>
            <w:tcW w:w="2278" w:type="dxa"/>
            <w:gridSpan w:val="8"/>
            <w:tcBorders>
              <w:top w:val="single" w:sz="6" w:space="0" w:color="auto"/>
              <w:left w:val="single" w:sz="6" w:space="0" w:color="auto"/>
              <w:bottom w:val="single" w:sz="6" w:space="0" w:color="auto"/>
              <w:right w:val="single" w:sz="6" w:space="0" w:color="auto"/>
            </w:tcBorders>
            <w:shd w:val="clear" w:color="auto" w:fill="auto"/>
            <w:vAlign w:val="center"/>
          </w:tcPr>
          <w:p w14:paraId="6901613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二级</w:t>
            </w:r>
            <w:r>
              <w:rPr>
                <w:rFonts w:ascii="Times New Roman" w:eastAsia="Wingdings 2" w:hAnsi="Times New Roman" w:cs="Wingdings 2"/>
                <w:kern w:val="2"/>
                <w:sz w:val="18"/>
                <w:szCs w:val="21"/>
                <w:lang w:bidi="ar"/>
              </w:rPr>
              <w:sym w:font="Wingdings 2" w:char="0052"/>
            </w:r>
          </w:p>
        </w:tc>
        <w:tc>
          <w:tcPr>
            <w:tcW w:w="1636" w:type="dxa"/>
            <w:gridSpan w:val="4"/>
            <w:tcBorders>
              <w:top w:val="single" w:sz="6" w:space="0" w:color="auto"/>
              <w:left w:val="single" w:sz="6" w:space="0" w:color="auto"/>
              <w:bottom w:val="single" w:sz="6" w:space="0" w:color="auto"/>
              <w:right w:val="single" w:sz="12" w:space="0" w:color="auto"/>
            </w:tcBorders>
            <w:shd w:val="clear" w:color="auto" w:fill="auto"/>
            <w:vAlign w:val="center"/>
          </w:tcPr>
          <w:p w14:paraId="74FBEF9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三级</w:t>
            </w:r>
            <w:r>
              <w:rPr>
                <w:rFonts w:ascii="Times New Roman" w:hAnsi="Times New Roman" w:cs="Times New Roman"/>
                <w:kern w:val="2"/>
                <w:sz w:val="18"/>
                <w:szCs w:val="21"/>
                <w:lang w:bidi="ar"/>
              </w:rPr>
              <w:t>□</w:t>
            </w:r>
          </w:p>
        </w:tc>
      </w:tr>
      <w:tr w:rsidR="00396911" w14:paraId="453A08FD"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13B9C1DF"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584F369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评价范围</w:t>
            </w:r>
          </w:p>
        </w:tc>
        <w:tc>
          <w:tcPr>
            <w:tcW w:w="2563"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71EF32D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边长</w:t>
            </w:r>
            <w:r>
              <w:rPr>
                <w:rFonts w:ascii="Times New Roman" w:hAnsi="Times New Roman" w:cs="Times New Roman"/>
                <w:kern w:val="2"/>
                <w:sz w:val="18"/>
                <w:szCs w:val="21"/>
                <w:lang w:bidi="ar"/>
              </w:rPr>
              <w:t>=50km□</w:t>
            </w:r>
          </w:p>
        </w:tc>
        <w:tc>
          <w:tcPr>
            <w:tcW w:w="2278" w:type="dxa"/>
            <w:gridSpan w:val="8"/>
            <w:tcBorders>
              <w:top w:val="single" w:sz="6" w:space="0" w:color="auto"/>
              <w:left w:val="single" w:sz="6" w:space="0" w:color="auto"/>
              <w:bottom w:val="single" w:sz="6" w:space="0" w:color="auto"/>
              <w:right w:val="single" w:sz="6" w:space="0" w:color="auto"/>
            </w:tcBorders>
            <w:shd w:val="clear" w:color="auto" w:fill="auto"/>
            <w:vAlign w:val="center"/>
          </w:tcPr>
          <w:p w14:paraId="007ED75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边长</w:t>
            </w:r>
            <w:r>
              <w:rPr>
                <w:rFonts w:ascii="Times New Roman" w:hAnsi="Times New Roman" w:cs="Times New Roman"/>
                <w:kern w:val="2"/>
                <w:sz w:val="18"/>
                <w:szCs w:val="21"/>
                <w:lang w:bidi="ar"/>
              </w:rPr>
              <w:t>5</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50km</w:t>
            </w:r>
            <w:r>
              <w:rPr>
                <w:rFonts w:ascii="Times New Roman" w:eastAsia="Wingdings 2" w:hAnsi="Times New Roman" w:cs="Wingdings 2"/>
                <w:kern w:val="2"/>
                <w:sz w:val="18"/>
                <w:szCs w:val="21"/>
                <w:lang w:bidi="ar"/>
              </w:rPr>
              <w:sym w:font="Wingdings 2" w:char="00A3"/>
            </w:r>
          </w:p>
        </w:tc>
        <w:tc>
          <w:tcPr>
            <w:tcW w:w="1636" w:type="dxa"/>
            <w:gridSpan w:val="4"/>
            <w:tcBorders>
              <w:top w:val="single" w:sz="6" w:space="0" w:color="auto"/>
              <w:left w:val="single" w:sz="6" w:space="0" w:color="auto"/>
              <w:bottom w:val="single" w:sz="6" w:space="0" w:color="auto"/>
              <w:right w:val="single" w:sz="12" w:space="0" w:color="auto"/>
            </w:tcBorders>
            <w:shd w:val="clear" w:color="auto" w:fill="auto"/>
            <w:vAlign w:val="center"/>
          </w:tcPr>
          <w:p w14:paraId="1D18387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边长</w:t>
            </w:r>
            <w:r>
              <w:rPr>
                <w:rFonts w:ascii="Times New Roman" w:hAnsi="Times New Roman" w:cs="Times New Roman"/>
                <w:kern w:val="2"/>
                <w:sz w:val="18"/>
                <w:szCs w:val="21"/>
                <w:lang w:bidi="ar"/>
              </w:rPr>
              <w:t>=5 km</w:t>
            </w:r>
            <w:r>
              <w:rPr>
                <w:rFonts w:ascii="Times New Roman" w:eastAsia="Wingdings 2" w:hAnsi="Times New Roman" w:cs="Wingdings 2"/>
                <w:kern w:val="2"/>
                <w:sz w:val="18"/>
                <w:szCs w:val="21"/>
                <w:lang w:bidi="ar"/>
              </w:rPr>
              <w:sym w:font="Wingdings 2" w:char="0052"/>
            </w:r>
          </w:p>
        </w:tc>
      </w:tr>
      <w:tr w:rsidR="00396911" w14:paraId="7D73970F" w14:textId="77777777">
        <w:trPr>
          <w:trHeight w:val="397"/>
          <w:jc w:val="center"/>
        </w:trPr>
        <w:tc>
          <w:tcPr>
            <w:tcW w:w="993" w:type="dxa"/>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5E77B14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评价因子</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30D7FCF5"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SO</w:t>
            </w:r>
            <w:r>
              <w:rPr>
                <w:rFonts w:ascii="Times New Roman" w:hAnsi="Times New Roman" w:cs="Times New Roman"/>
                <w:kern w:val="2"/>
                <w:sz w:val="18"/>
                <w:szCs w:val="21"/>
                <w:vertAlign w:val="subscript"/>
                <w:lang w:bidi="ar"/>
              </w:rPr>
              <w:t xml:space="preserve">2 </w:t>
            </w:r>
            <w:r>
              <w:rPr>
                <w:rFonts w:ascii="Times New Roman" w:hAnsi="Times New Roman" w:cs="Times New Roman"/>
                <w:kern w:val="2"/>
                <w:sz w:val="18"/>
                <w:szCs w:val="21"/>
                <w:lang w:bidi="ar"/>
              </w:rPr>
              <w:t>+NO</w:t>
            </w:r>
            <w:r>
              <w:rPr>
                <w:rFonts w:ascii="Times New Roman" w:hAnsi="Times New Roman" w:cs="Times New Roman"/>
                <w:i/>
                <w:kern w:val="2"/>
                <w:sz w:val="18"/>
                <w:szCs w:val="21"/>
                <w:vertAlign w:val="subscript"/>
                <w:lang w:bidi="ar"/>
              </w:rPr>
              <w:t>x</w:t>
            </w:r>
            <w:r>
              <w:rPr>
                <w:rFonts w:ascii="Times New Roman" w:hAnsi="Times New Roman" w:cs="Times New Roman" w:hint="eastAsia"/>
                <w:kern w:val="2"/>
                <w:sz w:val="18"/>
                <w:szCs w:val="21"/>
                <w:lang w:bidi="ar"/>
              </w:rPr>
              <w:t>排放量</w:t>
            </w:r>
          </w:p>
        </w:tc>
        <w:tc>
          <w:tcPr>
            <w:tcW w:w="13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90FFD85"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 2000t/a□</w:t>
            </w:r>
          </w:p>
        </w:tc>
        <w:tc>
          <w:tcPr>
            <w:tcW w:w="3476"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257DD23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500 ~ 2000t/a□</w:t>
            </w:r>
          </w:p>
        </w:tc>
        <w:tc>
          <w:tcPr>
            <w:tcW w:w="1636" w:type="dxa"/>
            <w:gridSpan w:val="4"/>
            <w:tcBorders>
              <w:top w:val="single" w:sz="6" w:space="0" w:color="auto"/>
              <w:left w:val="single" w:sz="6" w:space="0" w:color="auto"/>
              <w:bottom w:val="single" w:sz="6" w:space="0" w:color="auto"/>
              <w:right w:val="single" w:sz="12" w:space="0" w:color="auto"/>
            </w:tcBorders>
            <w:shd w:val="clear" w:color="auto" w:fill="auto"/>
            <w:vAlign w:val="center"/>
          </w:tcPr>
          <w:p w14:paraId="66F5C42B"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500 t/a</w:t>
            </w:r>
            <w:r>
              <w:rPr>
                <w:rFonts w:ascii="Times New Roman" w:eastAsia="Wingdings 2" w:hAnsi="Times New Roman" w:cs="Wingdings 2"/>
                <w:kern w:val="2"/>
                <w:sz w:val="18"/>
                <w:szCs w:val="21"/>
                <w:lang w:bidi="ar"/>
              </w:rPr>
              <w:sym w:font="Wingdings 2" w:char="0052"/>
            </w:r>
          </w:p>
        </w:tc>
      </w:tr>
      <w:tr w:rsidR="00396911" w14:paraId="0E6F15C6"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6771ACD"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324C0A28"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评价因子</w:t>
            </w:r>
          </w:p>
        </w:tc>
        <w:tc>
          <w:tcPr>
            <w:tcW w:w="3298" w:type="dxa"/>
            <w:gridSpan w:val="11"/>
            <w:tcBorders>
              <w:top w:val="single" w:sz="6" w:space="0" w:color="auto"/>
              <w:left w:val="single" w:sz="6" w:space="0" w:color="auto"/>
              <w:bottom w:val="single" w:sz="6" w:space="0" w:color="auto"/>
              <w:right w:val="single" w:sz="6" w:space="0" w:color="auto"/>
            </w:tcBorders>
            <w:shd w:val="clear" w:color="auto" w:fill="auto"/>
            <w:vAlign w:val="center"/>
          </w:tcPr>
          <w:p w14:paraId="2A2E78A6"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rPr>
            </w:pPr>
            <w:r>
              <w:rPr>
                <w:rFonts w:ascii="Times New Roman" w:hAnsi="Times New Roman" w:cs="Times New Roman" w:hint="eastAsia"/>
                <w:kern w:val="2"/>
                <w:sz w:val="18"/>
                <w:szCs w:val="18"/>
                <w:lang w:bidi="ar"/>
              </w:rPr>
              <w:t>基本污染物</w:t>
            </w:r>
            <w:r>
              <w:rPr>
                <w:rFonts w:ascii="Times New Roman" w:hAnsi="Times New Roman" w:cs="Times New Roman"/>
                <w:kern w:val="2"/>
                <w:sz w:val="18"/>
                <w:szCs w:val="18"/>
                <w:lang w:bidi="ar"/>
              </w:rPr>
              <w:t xml:space="preserve"> (PM</w:t>
            </w:r>
            <w:r>
              <w:rPr>
                <w:rFonts w:ascii="Times New Roman" w:hAnsi="Times New Roman" w:cs="Times New Roman"/>
                <w:kern w:val="2"/>
                <w:sz w:val="18"/>
                <w:szCs w:val="18"/>
                <w:vertAlign w:val="subscript"/>
                <w:lang w:bidi="ar"/>
              </w:rPr>
              <w:t>10</w:t>
            </w:r>
            <w:r>
              <w:rPr>
                <w:rFonts w:ascii="Times New Roman" w:hAnsi="Times New Roman" w:cs="Times New Roman" w:hint="eastAsia"/>
                <w:kern w:val="2"/>
                <w:sz w:val="18"/>
                <w:szCs w:val="18"/>
                <w:lang w:bidi="ar"/>
              </w:rPr>
              <w:t>、</w:t>
            </w:r>
            <w:r>
              <w:rPr>
                <w:rFonts w:ascii="Times New Roman" w:hAnsi="Times New Roman" w:cs="Times New Roman"/>
                <w:kern w:val="2"/>
                <w:sz w:val="18"/>
                <w:szCs w:val="18"/>
                <w:lang w:bidi="ar"/>
              </w:rPr>
              <w:t>PM</w:t>
            </w:r>
            <w:r>
              <w:rPr>
                <w:rFonts w:ascii="Times New Roman" w:hAnsi="Times New Roman" w:cs="Times New Roman"/>
                <w:kern w:val="2"/>
                <w:sz w:val="18"/>
                <w:szCs w:val="18"/>
                <w:vertAlign w:val="subscript"/>
                <w:lang w:bidi="ar"/>
              </w:rPr>
              <w:t>2.5</w:t>
            </w:r>
            <w:r>
              <w:rPr>
                <w:rFonts w:ascii="Times New Roman" w:hAnsi="Times New Roman" w:cs="Times New Roman" w:hint="eastAsia"/>
                <w:kern w:val="2"/>
                <w:sz w:val="18"/>
                <w:szCs w:val="18"/>
                <w:lang w:bidi="ar"/>
              </w:rPr>
              <w:t>、</w:t>
            </w:r>
            <w:r>
              <w:rPr>
                <w:rFonts w:ascii="Times New Roman" w:hAnsi="Times New Roman" w:cs="Times New Roman"/>
                <w:color w:val="0000FF"/>
                <w:kern w:val="2"/>
                <w:sz w:val="18"/>
                <w:szCs w:val="18"/>
                <w:lang w:bidi="ar"/>
              </w:rPr>
              <w:t>SO</w:t>
            </w:r>
            <w:r>
              <w:rPr>
                <w:rFonts w:ascii="Times New Roman" w:hAnsi="Times New Roman" w:cs="Times New Roman"/>
                <w:color w:val="0000FF"/>
                <w:kern w:val="2"/>
                <w:sz w:val="18"/>
                <w:szCs w:val="18"/>
                <w:vertAlign w:val="subscript"/>
                <w:lang w:bidi="ar"/>
              </w:rPr>
              <w:t>2</w:t>
            </w:r>
            <w:r>
              <w:rPr>
                <w:rFonts w:ascii="Times New Roman" w:hAnsi="Times New Roman" w:cs="Times New Roman" w:hint="eastAsia"/>
                <w:kern w:val="2"/>
                <w:sz w:val="18"/>
                <w:szCs w:val="18"/>
                <w:lang w:bidi="ar"/>
              </w:rPr>
              <w:t>、</w:t>
            </w:r>
            <w:r>
              <w:rPr>
                <w:rFonts w:ascii="Times New Roman" w:hAnsi="Times New Roman" w:cs="Times New Roman"/>
                <w:color w:val="0000FF"/>
                <w:kern w:val="2"/>
                <w:sz w:val="18"/>
                <w:szCs w:val="18"/>
                <w:lang w:bidi="ar"/>
              </w:rPr>
              <w:t>NO</w:t>
            </w:r>
            <w:r>
              <w:rPr>
                <w:rFonts w:ascii="Times New Roman" w:hAnsi="Times New Roman" w:cs="Times New Roman"/>
                <w:color w:val="0000FF"/>
                <w:kern w:val="2"/>
                <w:sz w:val="18"/>
                <w:szCs w:val="18"/>
                <w:vertAlign w:val="subscript"/>
                <w:lang w:bidi="ar"/>
              </w:rPr>
              <w:t>x</w:t>
            </w:r>
            <w:r>
              <w:rPr>
                <w:rFonts w:ascii="Times New Roman" w:hAnsi="Times New Roman" w:cs="Times New Roman"/>
                <w:kern w:val="2"/>
                <w:sz w:val="18"/>
                <w:szCs w:val="18"/>
                <w:lang w:bidi="ar"/>
              </w:rPr>
              <w:t>)</w:t>
            </w:r>
          </w:p>
          <w:p w14:paraId="53D74328" w14:textId="77777777" w:rsidR="00396911" w:rsidRDefault="00396911">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 w:val="15"/>
                <w:szCs w:val="15"/>
              </w:rPr>
            </w:pPr>
          </w:p>
        </w:tc>
        <w:tc>
          <w:tcPr>
            <w:tcW w:w="3179" w:type="dxa"/>
            <w:gridSpan w:val="8"/>
            <w:tcBorders>
              <w:top w:val="single" w:sz="6" w:space="0" w:color="auto"/>
              <w:left w:val="single" w:sz="6" w:space="0" w:color="auto"/>
              <w:bottom w:val="single" w:sz="6" w:space="0" w:color="auto"/>
              <w:right w:val="single" w:sz="12" w:space="0" w:color="auto"/>
            </w:tcBorders>
            <w:shd w:val="clear" w:color="auto" w:fill="auto"/>
            <w:vAlign w:val="center"/>
          </w:tcPr>
          <w:p w14:paraId="043840FB" w14:textId="77777777" w:rsidR="00396911" w:rsidRDefault="00D16E6F">
            <w:pPr>
              <w:pStyle w:val="affc"/>
              <w:widowControl w:val="0"/>
              <w:adjustRightInd w:val="0"/>
              <w:snapToGrid w:val="0"/>
              <w:spacing w:before="0" w:beforeAutospacing="0" w:after="0" w:afterAutospacing="0" w:line="240" w:lineRule="auto"/>
              <w:ind w:rightChars="196" w:right="470" w:firstLineChars="0" w:firstLine="0"/>
              <w:jc w:val="right"/>
              <w:rPr>
                <w:rFonts w:ascii="Times New Roman" w:hAnsi="Times New Roman" w:cs="Times New Roman"/>
                <w:kern w:val="2"/>
              </w:rPr>
            </w:pPr>
            <w:r>
              <w:rPr>
                <w:rFonts w:ascii="Times New Roman" w:hAnsi="Times New Roman" w:cs="Times New Roman" w:hint="eastAsia"/>
                <w:kern w:val="2"/>
                <w:sz w:val="18"/>
                <w:szCs w:val="21"/>
                <w:lang w:bidi="ar"/>
              </w:rPr>
              <w:t>包括二次</w:t>
            </w:r>
            <w:r>
              <w:rPr>
                <w:rFonts w:ascii="Times New Roman" w:hAnsi="Times New Roman" w:cs="Times New Roman"/>
                <w:kern w:val="2"/>
                <w:sz w:val="18"/>
                <w:szCs w:val="21"/>
                <w:lang w:bidi="ar"/>
              </w:rPr>
              <w:t>PM</w:t>
            </w:r>
            <w:r>
              <w:rPr>
                <w:rFonts w:ascii="Times New Roman" w:hAnsi="Times New Roman" w:cs="Times New Roman"/>
                <w:kern w:val="2"/>
                <w:sz w:val="18"/>
                <w:szCs w:val="21"/>
                <w:vertAlign w:val="subscript"/>
                <w:lang w:bidi="ar"/>
              </w:rPr>
              <w:t>2.5</w:t>
            </w:r>
            <w:r>
              <w:rPr>
                <w:rFonts w:ascii="Times New Roman" w:hAnsi="Times New Roman" w:cs="Times New Roman"/>
                <w:kern w:val="2"/>
                <w:sz w:val="18"/>
                <w:szCs w:val="21"/>
                <w:lang w:bidi="ar"/>
              </w:rPr>
              <w:t>□</w:t>
            </w:r>
          </w:p>
          <w:p w14:paraId="7D21A2CA" w14:textId="77777777" w:rsidR="00396911" w:rsidRDefault="00D16E6F">
            <w:pPr>
              <w:pStyle w:val="affc"/>
              <w:widowControl w:val="0"/>
              <w:adjustRightInd w:val="0"/>
              <w:snapToGrid w:val="0"/>
              <w:spacing w:before="0" w:beforeAutospacing="0" w:after="0" w:afterAutospacing="0" w:line="240" w:lineRule="auto"/>
              <w:ind w:rightChars="196" w:right="470" w:firstLineChars="0" w:firstLine="0"/>
              <w:jc w:val="right"/>
              <w:rPr>
                <w:rFonts w:ascii="Times New Roman" w:hAnsi="Times New Roman" w:cs="Times New Roman"/>
                <w:kern w:val="2"/>
              </w:rPr>
            </w:pPr>
            <w:r>
              <w:rPr>
                <w:rFonts w:ascii="Times New Roman" w:hAnsi="Times New Roman" w:cs="Times New Roman" w:hint="eastAsia"/>
                <w:kern w:val="2"/>
                <w:sz w:val="18"/>
                <w:szCs w:val="21"/>
                <w:lang w:bidi="ar"/>
              </w:rPr>
              <w:t>不包括二次</w:t>
            </w:r>
            <w:r>
              <w:rPr>
                <w:rFonts w:ascii="Times New Roman" w:hAnsi="Times New Roman" w:cs="Times New Roman"/>
                <w:kern w:val="2"/>
                <w:sz w:val="18"/>
                <w:szCs w:val="21"/>
                <w:lang w:bidi="ar"/>
              </w:rPr>
              <w:t>PM</w:t>
            </w:r>
            <w:r>
              <w:rPr>
                <w:rFonts w:ascii="Times New Roman" w:hAnsi="Times New Roman" w:cs="Times New Roman"/>
                <w:kern w:val="2"/>
                <w:sz w:val="18"/>
                <w:szCs w:val="21"/>
                <w:vertAlign w:val="subscript"/>
                <w:lang w:bidi="ar"/>
              </w:rPr>
              <w:t>2.5</w:t>
            </w:r>
            <w:r>
              <w:rPr>
                <w:rFonts w:ascii="Times New Roman" w:eastAsia="Wingdings 2" w:hAnsi="Times New Roman" w:cs="Wingdings 2"/>
                <w:kern w:val="2"/>
                <w:sz w:val="18"/>
                <w:szCs w:val="21"/>
                <w:lang w:bidi="ar"/>
              </w:rPr>
              <w:sym w:font="Wingdings 2" w:char="0052"/>
            </w:r>
          </w:p>
        </w:tc>
      </w:tr>
      <w:tr w:rsidR="00396911" w14:paraId="3BC791C9" w14:textId="77777777">
        <w:trPr>
          <w:trHeight w:val="397"/>
          <w:jc w:val="center"/>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14:paraId="56A3001B"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评价标准</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4647E7F8"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评价标准</w:t>
            </w:r>
          </w:p>
        </w:tc>
        <w:tc>
          <w:tcPr>
            <w:tcW w:w="2214"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4F9AFEF8"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国家标准</w:t>
            </w:r>
            <w:r>
              <w:rPr>
                <w:rFonts w:ascii="Times New Roman" w:eastAsia="Wingdings 2" w:hAnsi="Times New Roman" w:cs="Wingdings 2"/>
                <w:kern w:val="2"/>
                <w:sz w:val="18"/>
                <w:szCs w:val="21"/>
                <w:lang w:bidi="ar"/>
              </w:rPr>
              <w:sym w:font="Wingdings 2" w:char="0052"/>
            </w:r>
          </w:p>
        </w:tc>
        <w:tc>
          <w:tcPr>
            <w:tcW w:w="1084"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08343CD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地方标准</w:t>
            </w:r>
            <w:r>
              <w:rPr>
                <w:rFonts w:ascii="Times New Roman" w:hAnsi="Times New Roman" w:cs="Times New Roman"/>
                <w:kern w:val="2"/>
                <w:sz w:val="18"/>
                <w:szCs w:val="21"/>
                <w:lang w:bidi="ar"/>
              </w:rPr>
              <w:t xml:space="preserve"> □</w:t>
            </w:r>
          </w:p>
        </w:tc>
        <w:tc>
          <w:tcPr>
            <w:tcW w:w="1955"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570E1E2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附录</w:t>
            </w:r>
            <w:r>
              <w:rPr>
                <w:rFonts w:ascii="Times New Roman" w:hAnsi="Times New Roman" w:cs="Times New Roman"/>
                <w:kern w:val="2"/>
                <w:sz w:val="18"/>
                <w:szCs w:val="21"/>
                <w:lang w:bidi="ar"/>
              </w:rPr>
              <w:t>D</w:t>
            </w:r>
            <w:r>
              <w:rPr>
                <w:rFonts w:ascii="Times New Roman" w:eastAsia="Wingdings 2" w:hAnsi="Times New Roman" w:cs="Wingdings 2"/>
                <w:kern w:val="2"/>
                <w:sz w:val="18"/>
                <w:szCs w:val="21"/>
                <w:lang w:bidi="ar"/>
              </w:rPr>
              <w:sym w:font="Wingdings 2" w:char="0052"/>
            </w:r>
          </w:p>
        </w:tc>
        <w:tc>
          <w:tcPr>
            <w:tcW w:w="1224" w:type="dxa"/>
            <w:gridSpan w:val="2"/>
            <w:tcBorders>
              <w:top w:val="single" w:sz="6" w:space="0" w:color="auto"/>
              <w:left w:val="single" w:sz="6" w:space="0" w:color="auto"/>
              <w:bottom w:val="single" w:sz="6" w:space="0" w:color="auto"/>
              <w:right w:val="single" w:sz="12" w:space="0" w:color="auto"/>
            </w:tcBorders>
            <w:shd w:val="clear" w:color="auto" w:fill="auto"/>
            <w:vAlign w:val="center"/>
          </w:tcPr>
          <w:p w14:paraId="53A6A9A9"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其他标准</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52"/>
            </w:r>
          </w:p>
        </w:tc>
      </w:tr>
      <w:tr w:rsidR="00396911" w14:paraId="131CDF62" w14:textId="77777777">
        <w:trPr>
          <w:trHeight w:val="397"/>
          <w:jc w:val="center"/>
        </w:trPr>
        <w:tc>
          <w:tcPr>
            <w:tcW w:w="993" w:type="dxa"/>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72309A3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现状评价</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4D9A2EA4"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环境功能区</w:t>
            </w:r>
          </w:p>
        </w:tc>
        <w:tc>
          <w:tcPr>
            <w:tcW w:w="2563"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2EFC15A2"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一类区</w:t>
            </w:r>
            <w:r>
              <w:rPr>
                <w:rFonts w:ascii="Times New Roman" w:hAnsi="Times New Roman" w:cs="Times New Roman"/>
                <w:kern w:val="2"/>
                <w:sz w:val="18"/>
                <w:szCs w:val="21"/>
                <w:lang w:bidi="ar"/>
              </w:rPr>
              <w:t>□</w:t>
            </w:r>
          </w:p>
        </w:tc>
        <w:tc>
          <w:tcPr>
            <w:tcW w:w="2208"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17D6A957"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二类区</w:t>
            </w:r>
            <w:r>
              <w:rPr>
                <w:rFonts w:ascii="Times New Roman" w:eastAsia="Wingdings 2" w:hAnsi="Times New Roman" w:cs="Wingdings 2"/>
                <w:kern w:val="2"/>
                <w:sz w:val="18"/>
                <w:szCs w:val="21"/>
                <w:lang w:bidi="ar"/>
              </w:rPr>
              <w:sym w:font="Wingdings 2" w:char="0052"/>
            </w:r>
          </w:p>
        </w:tc>
        <w:tc>
          <w:tcPr>
            <w:tcW w:w="1706" w:type="dxa"/>
            <w:gridSpan w:val="5"/>
            <w:tcBorders>
              <w:top w:val="single" w:sz="6" w:space="0" w:color="auto"/>
              <w:left w:val="single" w:sz="6" w:space="0" w:color="auto"/>
              <w:bottom w:val="single" w:sz="6" w:space="0" w:color="auto"/>
              <w:right w:val="single" w:sz="12" w:space="0" w:color="auto"/>
            </w:tcBorders>
            <w:shd w:val="clear" w:color="auto" w:fill="auto"/>
            <w:vAlign w:val="center"/>
          </w:tcPr>
          <w:p w14:paraId="212B3F0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一类区和二类区</w:t>
            </w:r>
            <w:r>
              <w:rPr>
                <w:rFonts w:ascii="Times New Roman" w:hAnsi="Times New Roman" w:cs="Times New Roman"/>
                <w:kern w:val="2"/>
                <w:sz w:val="18"/>
                <w:szCs w:val="21"/>
                <w:lang w:bidi="ar"/>
              </w:rPr>
              <w:t>□</w:t>
            </w:r>
          </w:p>
        </w:tc>
      </w:tr>
      <w:tr w:rsidR="00396911" w14:paraId="68C8D054"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5B27A28"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3B053C47"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评价基准年</w:t>
            </w:r>
          </w:p>
        </w:tc>
        <w:tc>
          <w:tcPr>
            <w:tcW w:w="6477" w:type="dxa"/>
            <w:gridSpan w:val="19"/>
            <w:tcBorders>
              <w:top w:val="single" w:sz="6" w:space="0" w:color="auto"/>
              <w:left w:val="single" w:sz="6" w:space="0" w:color="auto"/>
              <w:bottom w:val="single" w:sz="6" w:space="0" w:color="auto"/>
              <w:right w:val="single" w:sz="12" w:space="0" w:color="auto"/>
            </w:tcBorders>
            <w:shd w:val="clear" w:color="auto" w:fill="auto"/>
            <w:vAlign w:val="center"/>
          </w:tcPr>
          <w:p w14:paraId="52E65146"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2018</w:t>
            </w:r>
            <w:r>
              <w:rPr>
                <w:rFonts w:ascii="Times New Roman" w:hAnsi="Times New Roman" w:cs="Times New Roman" w:hint="eastAsia"/>
                <w:kern w:val="2"/>
                <w:sz w:val="18"/>
                <w:szCs w:val="21"/>
                <w:lang w:bidi="ar"/>
              </w:rPr>
              <w:t>）年</w:t>
            </w:r>
          </w:p>
        </w:tc>
      </w:tr>
      <w:tr w:rsidR="00396911" w14:paraId="57AB2626"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AED27EA"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7721307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环境空气质量</w:t>
            </w:r>
            <w:r>
              <w:rPr>
                <w:rFonts w:ascii="Times New Roman" w:hAnsi="Times New Roman" w:cs="Times New Roman"/>
                <w:kern w:val="2"/>
                <w:sz w:val="18"/>
                <w:szCs w:val="21"/>
                <w:lang w:bidi="ar"/>
              </w:rPr>
              <w:br/>
            </w:r>
            <w:r>
              <w:rPr>
                <w:rFonts w:ascii="Times New Roman" w:hAnsi="Times New Roman" w:cs="Times New Roman" w:hint="eastAsia"/>
                <w:kern w:val="2"/>
                <w:sz w:val="18"/>
                <w:szCs w:val="21"/>
                <w:lang w:bidi="ar"/>
              </w:rPr>
              <w:t>现状调查数据来源</w:t>
            </w:r>
          </w:p>
        </w:tc>
        <w:tc>
          <w:tcPr>
            <w:tcW w:w="2563"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4F4C69B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长期例行监测数据</w:t>
            </w:r>
            <w:r>
              <w:rPr>
                <w:rFonts w:ascii="Times New Roman" w:eastAsia="Wingdings 2" w:hAnsi="Times New Roman" w:cs="Wingdings 2"/>
                <w:kern w:val="2"/>
                <w:sz w:val="18"/>
                <w:szCs w:val="21"/>
                <w:lang w:bidi="ar"/>
              </w:rPr>
              <w:sym w:font="Wingdings 2" w:char="00A3"/>
            </w:r>
          </w:p>
        </w:tc>
        <w:tc>
          <w:tcPr>
            <w:tcW w:w="2278" w:type="dxa"/>
            <w:gridSpan w:val="8"/>
            <w:tcBorders>
              <w:top w:val="single" w:sz="6" w:space="0" w:color="auto"/>
              <w:left w:val="single" w:sz="6" w:space="0" w:color="auto"/>
              <w:bottom w:val="single" w:sz="6" w:space="0" w:color="auto"/>
              <w:right w:val="single" w:sz="6" w:space="0" w:color="auto"/>
            </w:tcBorders>
            <w:shd w:val="clear" w:color="auto" w:fill="auto"/>
            <w:vAlign w:val="center"/>
          </w:tcPr>
          <w:p w14:paraId="4181804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主管部门发布的数据</w:t>
            </w:r>
            <w:r>
              <w:rPr>
                <w:rFonts w:ascii="Times New Roman" w:eastAsia="Wingdings 2" w:hAnsi="Times New Roman" w:cs="Wingdings 2"/>
                <w:kern w:val="2"/>
                <w:sz w:val="18"/>
                <w:szCs w:val="21"/>
                <w:lang w:bidi="ar"/>
              </w:rPr>
              <w:sym w:font="Wingdings 2" w:char="0052"/>
            </w:r>
          </w:p>
        </w:tc>
        <w:tc>
          <w:tcPr>
            <w:tcW w:w="1636" w:type="dxa"/>
            <w:gridSpan w:val="4"/>
            <w:tcBorders>
              <w:top w:val="single" w:sz="6" w:space="0" w:color="auto"/>
              <w:left w:val="single" w:sz="6" w:space="0" w:color="auto"/>
              <w:bottom w:val="single" w:sz="6" w:space="0" w:color="auto"/>
              <w:right w:val="single" w:sz="12" w:space="0" w:color="auto"/>
            </w:tcBorders>
            <w:shd w:val="clear" w:color="auto" w:fill="auto"/>
            <w:vAlign w:val="center"/>
          </w:tcPr>
          <w:p w14:paraId="20221C7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现状补充监测</w:t>
            </w:r>
            <w:r>
              <w:rPr>
                <w:rFonts w:ascii="Times New Roman" w:eastAsia="Wingdings 2" w:hAnsi="Times New Roman" w:cs="Wingdings 2"/>
                <w:kern w:val="2"/>
                <w:sz w:val="18"/>
                <w:szCs w:val="21"/>
                <w:lang w:bidi="ar"/>
              </w:rPr>
              <w:sym w:font="Wingdings 2" w:char="0052"/>
            </w:r>
          </w:p>
        </w:tc>
      </w:tr>
      <w:tr w:rsidR="00396911" w14:paraId="57E7DCEC"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BE351A0"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3ABF4E74"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现状评价</w:t>
            </w:r>
          </w:p>
        </w:tc>
        <w:tc>
          <w:tcPr>
            <w:tcW w:w="3298" w:type="dxa"/>
            <w:gridSpan w:val="11"/>
            <w:tcBorders>
              <w:top w:val="single" w:sz="6" w:space="0" w:color="auto"/>
              <w:left w:val="single" w:sz="6" w:space="0" w:color="auto"/>
              <w:bottom w:val="single" w:sz="6" w:space="0" w:color="auto"/>
              <w:right w:val="single" w:sz="6" w:space="0" w:color="auto"/>
            </w:tcBorders>
            <w:shd w:val="clear" w:color="auto" w:fill="auto"/>
            <w:vAlign w:val="center"/>
          </w:tcPr>
          <w:p w14:paraId="58317E1F"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达标区</w:t>
            </w:r>
            <w:r>
              <w:rPr>
                <w:rFonts w:ascii="Times New Roman" w:eastAsia="Wingdings 2" w:hAnsi="Times New Roman" w:cs="Wingdings 2"/>
                <w:kern w:val="2"/>
                <w:sz w:val="18"/>
                <w:szCs w:val="21"/>
                <w:lang w:bidi="ar"/>
              </w:rPr>
              <w:sym w:font="Wingdings 2" w:char="0052"/>
            </w:r>
          </w:p>
        </w:tc>
        <w:tc>
          <w:tcPr>
            <w:tcW w:w="3179" w:type="dxa"/>
            <w:gridSpan w:val="8"/>
            <w:tcBorders>
              <w:top w:val="single" w:sz="6" w:space="0" w:color="auto"/>
              <w:left w:val="single" w:sz="6" w:space="0" w:color="auto"/>
              <w:bottom w:val="single" w:sz="6" w:space="0" w:color="auto"/>
              <w:right w:val="single" w:sz="12" w:space="0" w:color="auto"/>
            </w:tcBorders>
            <w:shd w:val="clear" w:color="auto" w:fill="auto"/>
            <w:vAlign w:val="center"/>
          </w:tcPr>
          <w:p w14:paraId="7DC05E20"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不达标区</w:t>
            </w:r>
            <w:r>
              <w:rPr>
                <w:rFonts w:ascii="Times New Roman" w:eastAsia="Wingdings 2" w:hAnsi="Times New Roman" w:cs="Wingdings 2"/>
                <w:kern w:val="2"/>
                <w:sz w:val="18"/>
                <w:szCs w:val="21"/>
                <w:lang w:bidi="ar"/>
              </w:rPr>
              <w:sym w:font="Wingdings 2" w:char="00A3"/>
            </w:r>
          </w:p>
        </w:tc>
      </w:tr>
      <w:tr w:rsidR="00396911" w14:paraId="38270792" w14:textId="77777777">
        <w:trPr>
          <w:trHeight w:val="397"/>
          <w:jc w:val="center"/>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14:paraId="751327C4"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污染源</w:t>
            </w:r>
            <w:r>
              <w:rPr>
                <w:rFonts w:ascii="Times New Roman" w:hAnsi="Times New Roman" w:cs="Times New Roman"/>
                <w:kern w:val="2"/>
                <w:sz w:val="18"/>
                <w:szCs w:val="21"/>
                <w:lang w:bidi="ar"/>
              </w:rPr>
              <w:br/>
            </w:r>
            <w:r>
              <w:rPr>
                <w:rFonts w:ascii="Times New Roman" w:hAnsi="Times New Roman" w:cs="Times New Roman" w:hint="eastAsia"/>
                <w:kern w:val="2"/>
                <w:sz w:val="18"/>
                <w:szCs w:val="21"/>
                <w:lang w:bidi="ar"/>
              </w:rPr>
              <w:t>调查</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7AE988D4"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调查内容</w:t>
            </w:r>
          </w:p>
        </w:tc>
        <w:tc>
          <w:tcPr>
            <w:tcW w:w="2214"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6C332C51" w14:textId="77777777" w:rsidR="00396911" w:rsidRDefault="00D16E6F">
            <w:pPr>
              <w:pStyle w:val="affc"/>
              <w:widowControl w:val="0"/>
              <w:adjustRightInd w:val="0"/>
              <w:snapToGrid w:val="0"/>
              <w:spacing w:before="0" w:beforeAutospacing="0" w:after="0" w:afterAutospacing="0" w:line="240" w:lineRule="auto"/>
              <w:ind w:firstLineChars="0" w:firstLine="0"/>
              <w:jc w:val="right"/>
              <w:rPr>
                <w:rFonts w:ascii="Times New Roman" w:hAnsi="Times New Roman" w:cs="Times New Roman"/>
                <w:kern w:val="2"/>
              </w:rPr>
            </w:pPr>
            <w:r>
              <w:rPr>
                <w:rFonts w:ascii="Times New Roman" w:hAnsi="Times New Roman" w:cs="Times New Roman" w:hint="eastAsia"/>
                <w:kern w:val="2"/>
                <w:sz w:val="18"/>
                <w:szCs w:val="21"/>
                <w:lang w:bidi="ar"/>
              </w:rPr>
              <w:t>本项目正常排放源</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52"/>
            </w:r>
          </w:p>
          <w:p w14:paraId="023810A6" w14:textId="77777777" w:rsidR="00396911" w:rsidRDefault="00D16E6F">
            <w:pPr>
              <w:pStyle w:val="affc"/>
              <w:widowControl w:val="0"/>
              <w:adjustRightInd w:val="0"/>
              <w:snapToGrid w:val="0"/>
              <w:spacing w:before="0" w:beforeAutospacing="0" w:after="0" w:afterAutospacing="0" w:line="240" w:lineRule="auto"/>
              <w:ind w:firstLineChars="0" w:firstLine="0"/>
              <w:jc w:val="right"/>
              <w:rPr>
                <w:rFonts w:ascii="Times New Roman" w:hAnsi="Times New Roman" w:cs="Times New Roman"/>
                <w:kern w:val="2"/>
              </w:rPr>
            </w:pPr>
            <w:r>
              <w:rPr>
                <w:rFonts w:ascii="Times New Roman" w:hAnsi="Times New Roman" w:cs="Times New Roman" w:hint="eastAsia"/>
                <w:kern w:val="2"/>
                <w:sz w:val="18"/>
                <w:szCs w:val="21"/>
                <w:lang w:bidi="ar"/>
              </w:rPr>
              <w:t>本项目非正常排放源</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A3"/>
            </w:r>
          </w:p>
          <w:p w14:paraId="3BE34F1A" w14:textId="77777777" w:rsidR="00396911" w:rsidRDefault="00D16E6F">
            <w:pPr>
              <w:pStyle w:val="affc"/>
              <w:widowControl w:val="0"/>
              <w:adjustRightInd w:val="0"/>
              <w:snapToGrid w:val="0"/>
              <w:spacing w:before="0" w:beforeAutospacing="0" w:after="0" w:afterAutospacing="0" w:line="240" w:lineRule="auto"/>
              <w:ind w:firstLineChars="0" w:firstLine="0"/>
              <w:jc w:val="right"/>
              <w:rPr>
                <w:rFonts w:ascii="Times New Roman" w:hAnsi="Times New Roman" w:cs="Times New Roman"/>
                <w:kern w:val="2"/>
              </w:rPr>
            </w:pPr>
            <w:r>
              <w:rPr>
                <w:rFonts w:ascii="Times New Roman" w:hAnsi="Times New Roman" w:cs="Times New Roman" w:hint="eastAsia"/>
                <w:kern w:val="2"/>
                <w:sz w:val="18"/>
                <w:szCs w:val="21"/>
                <w:lang w:bidi="ar"/>
              </w:rPr>
              <w:t>现有污染源</w:t>
            </w:r>
            <w:r>
              <w:rPr>
                <w:rFonts w:ascii="Times New Roman" w:hAnsi="Times New Roman" w:cs="Times New Roman"/>
                <w:kern w:val="2"/>
                <w:sz w:val="18"/>
                <w:szCs w:val="21"/>
                <w:lang w:bidi="ar"/>
              </w:rPr>
              <w:t xml:space="preserve"> □</w:t>
            </w:r>
          </w:p>
        </w:tc>
        <w:tc>
          <w:tcPr>
            <w:tcW w:w="1084"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1A5E6507"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拟替代的污染源</w:t>
            </w:r>
            <w:r>
              <w:rPr>
                <w:rFonts w:ascii="Times New Roman" w:eastAsia="Wingdings 2" w:hAnsi="Times New Roman" w:cs="Wingdings 2"/>
                <w:kern w:val="2"/>
                <w:sz w:val="18"/>
                <w:szCs w:val="21"/>
                <w:lang w:bidi="ar"/>
              </w:rPr>
              <w:sym w:font="Wingdings 2" w:char="0052"/>
            </w:r>
          </w:p>
        </w:tc>
        <w:tc>
          <w:tcPr>
            <w:tcW w:w="1955"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32567A16"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其他在建、拟建项目污染源</w:t>
            </w:r>
            <w:r>
              <w:rPr>
                <w:rFonts w:ascii="Times New Roman" w:eastAsia="Wingdings 2" w:hAnsi="Times New Roman" w:cs="Wingdings 2"/>
                <w:kern w:val="2"/>
                <w:sz w:val="18"/>
                <w:szCs w:val="21"/>
                <w:lang w:bidi="ar"/>
              </w:rPr>
              <w:sym w:font="Wingdings 2" w:char="00A3"/>
            </w:r>
          </w:p>
        </w:tc>
        <w:tc>
          <w:tcPr>
            <w:tcW w:w="1224" w:type="dxa"/>
            <w:gridSpan w:val="2"/>
            <w:tcBorders>
              <w:top w:val="single" w:sz="6" w:space="0" w:color="auto"/>
              <w:left w:val="single" w:sz="6" w:space="0" w:color="auto"/>
              <w:bottom w:val="single" w:sz="6" w:space="0" w:color="auto"/>
              <w:right w:val="single" w:sz="12" w:space="0" w:color="auto"/>
            </w:tcBorders>
            <w:shd w:val="clear" w:color="auto" w:fill="auto"/>
            <w:vAlign w:val="center"/>
          </w:tcPr>
          <w:p w14:paraId="3A966ED7"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区域污染源</w:t>
            </w:r>
            <w:r>
              <w:rPr>
                <w:rFonts w:ascii="Times New Roman" w:eastAsia="Wingdings 2" w:hAnsi="Times New Roman" w:cs="Wingdings 2"/>
                <w:kern w:val="2"/>
                <w:sz w:val="18"/>
                <w:szCs w:val="21"/>
                <w:lang w:bidi="ar"/>
              </w:rPr>
              <w:sym w:font="Wingdings 2" w:char="00A3"/>
            </w:r>
          </w:p>
        </w:tc>
      </w:tr>
      <w:tr w:rsidR="00396911" w14:paraId="5125EFF4" w14:textId="77777777">
        <w:trPr>
          <w:trHeight w:val="397"/>
          <w:jc w:val="center"/>
        </w:trPr>
        <w:tc>
          <w:tcPr>
            <w:tcW w:w="993" w:type="dxa"/>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4C5A413B"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大气环境影响预测与</w:t>
            </w:r>
            <w:r>
              <w:rPr>
                <w:rFonts w:ascii="Times New Roman" w:hAnsi="Times New Roman" w:cs="Times New Roman"/>
                <w:kern w:val="2"/>
                <w:sz w:val="18"/>
                <w:szCs w:val="21"/>
                <w:lang w:bidi="ar"/>
              </w:rPr>
              <w:br/>
            </w:r>
            <w:r>
              <w:rPr>
                <w:rFonts w:ascii="Times New Roman" w:hAnsi="Times New Roman" w:cs="Times New Roman" w:hint="eastAsia"/>
                <w:kern w:val="2"/>
                <w:sz w:val="18"/>
                <w:szCs w:val="21"/>
                <w:lang w:bidi="ar"/>
              </w:rPr>
              <w:t>评价</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3D85626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预测模型</w:t>
            </w:r>
          </w:p>
        </w:tc>
        <w:tc>
          <w:tcPr>
            <w:tcW w:w="987" w:type="dxa"/>
            <w:tcBorders>
              <w:top w:val="single" w:sz="6" w:space="0" w:color="auto"/>
              <w:left w:val="single" w:sz="6" w:space="0" w:color="auto"/>
              <w:bottom w:val="single" w:sz="6" w:space="0" w:color="auto"/>
              <w:right w:val="single" w:sz="6" w:space="0" w:color="auto"/>
            </w:tcBorders>
            <w:shd w:val="clear" w:color="auto" w:fill="auto"/>
            <w:vAlign w:val="center"/>
          </w:tcPr>
          <w:p w14:paraId="411DE250"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18"/>
                <w:lang w:bidi="ar"/>
              </w:rPr>
              <w:t>AERMOD</w:t>
            </w:r>
            <w:r>
              <w:rPr>
                <w:rFonts w:ascii="Times New Roman" w:hAnsi="Times New Roman" w:cs="Times New Roman"/>
                <w:kern w:val="2"/>
                <w:sz w:val="18"/>
                <w:szCs w:val="18"/>
                <w:lang w:bidi="ar"/>
              </w:rPr>
              <w:br/>
            </w:r>
            <w:r>
              <w:rPr>
                <w:rFonts w:ascii="Times New Roman" w:eastAsia="Wingdings 2" w:hAnsi="Times New Roman" w:cs="Wingdings 2"/>
                <w:kern w:val="2"/>
                <w:sz w:val="18"/>
                <w:szCs w:val="21"/>
                <w:lang w:bidi="ar"/>
              </w:rPr>
              <w:sym w:font="Wingdings 2" w:char="00A3"/>
            </w:r>
          </w:p>
        </w:tc>
        <w:tc>
          <w:tcPr>
            <w:tcW w:w="881"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327FF46D"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18"/>
                <w:lang w:bidi="ar"/>
              </w:rPr>
              <w:t>ADMS</w:t>
            </w:r>
            <w:r>
              <w:rPr>
                <w:rFonts w:ascii="Times New Roman" w:hAnsi="Times New Roman" w:cs="Times New Roman"/>
                <w:kern w:val="2"/>
                <w:sz w:val="18"/>
                <w:szCs w:val="18"/>
                <w:lang w:bidi="ar"/>
              </w:rPr>
              <w:br/>
            </w:r>
            <w:r>
              <w:rPr>
                <w:rFonts w:ascii="Times New Roman" w:hAnsi="Times New Roman" w:cs="Times New Roman"/>
                <w:kern w:val="2"/>
                <w:sz w:val="18"/>
                <w:szCs w:val="21"/>
                <w:lang w:bidi="ar"/>
              </w:rPr>
              <w:t>□</w:t>
            </w:r>
          </w:p>
        </w:tc>
        <w:tc>
          <w:tcPr>
            <w:tcW w:w="1084"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71D0B982"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 w:val="15"/>
                <w:szCs w:val="15"/>
              </w:rPr>
            </w:pPr>
            <w:r>
              <w:rPr>
                <w:rFonts w:ascii="Times New Roman" w:hAnsi="Times New Roman" w:cs="Times New Roman"/>
                <w:kern w:val="2"/>
                <w:sz w:val="15"/>
                <w:szCs w:val="15"/>
                <w:lang w:bidi="ar"/>
              </w:rPr>
              <w:t>AUSTAL2000</w:t>
            </w:r>
            <w:r>
              <w:rPr>
                <w:rFonts w:ascii="Times New Roman" w:hAnsi="Times New Roman" w:cs="Times New Roman"/>
                <w:kern w:val="2"/>
                <w:sz w:val="15"/>
                <w:szCs w:val="15"/>
                <w:lang w:bidi="ar"/>
              </w:rPr>
              <w:br/>
              <w:t>□</w:t>
            </w:r>
          </w:p>
        </w:tc>
        <w:tc>
          <w:tcPr>
            <w:tcW w:w="1061"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6F69AE1B"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 w:val="15"/>
                <w:szCs w:val="15"/>
              </w:rPr>
            </w:pPr>
            <w:r>
              <w:rPr>
                <w:rFonts w:ascii="Times New Roman" w:hAnsi="Times New Roman" w:cs="Times New Roman"/>
                <w:kern w:val="2"/>
                <w:sz w:val="15"/>
                <w:szCs w:val="15"/>
                <w:lang w:bidi="ar"/>
              </w:rPr>
              <w:t>EDMS/AEDT</w:t>
            </w:r>
            <w:r>
              <w:rPr>
                <w:rFonts w:ascii="Times New Roman" w:hAnsi="Times New Roman" w:cs="Times New Roman"/>
                <w:kern w:val="2"/>
                <w:sz w:val="15"/>
                <w:szCs w:val="15"/>
                <w:lang w:bidi="ar"/>
              </w:rPr>
              <w:br/>
              <w:t>□</w:t>
            </w:r>
          </w:p>
        </w:tc>
        <w:tc>
          <w:tcPr>
            <w:tcW w:w="828"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444921A4"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 w:val="15"/>
                <w:szCs w:val="15"/>
              </w:rPr>
            </w:pPr>
            <w:r>
              <w:rPr>
                <w:rFonts w:ascii="Times New Roman" w:hAnsi="Times New Roman" w:cs="Times New Roman"/>
                <w:kern w:val="2"/>
                <w:sz w:val="15"/>
                <w:szCs w:val="15"/>
                <w:lang w:bidi="ar"/>
              </w:rPr>
              <w:t>CALPUFF</w:t>
            </w:r>
            <w:r>
              <w:rPr>
                <w:rFonts w:ascii="Times New Roman" w:hAnsi="Times New Roman" w:cs="Times New Roman"/>
                <w:kern w:val="2"/>
                <w:sz w:val="15"/>
                <w:szCs w:val="15"/>
                <w:lang w:bidi="ar"/>
              </w:rPr>
              <w:br/>
              <w:t>□</w:t>
            </w:r>
          </w:p>
        </w:tc>
        <w:tc>
          <w:tcPr>
            <w:tcW w:w="904"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449C76B5"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18"/>
                <w:lang w:bidi="ar"/>
              </w:rPr>
              <w:t>网格模型</w:t>
            </w:r>
            <w:r>
              <w:rPr>
                <w:rFonts w:ascii="Times New Roman" w:hAnsi="Times New Roman" w:cs="Times New Roman"/>
                <w:kern w:val="2"/>
                <w:sz w:val="18"/>
                <w:szCs w:val="18"/>
                <w:lang w:bidi="ar"/>
              </w:rPr>
              <w:br/>
            </w:r>
            <w:r>
              <w:rPr>
                <w:rFonts w:ascii="Times New Roman" w:hAnsi="Times New Roman" w:cs="Times New Roman"/>
                <w:kern w:val="2"/>
                <w:sz w:val="18"/>
                <w:szCs w:val="21"/>
                <w:lang w:bidi="ar"/>
              </w:rPr>
              <w:t>□</w:t>
            </w:r>
          </w:p>
        </w:tc>
        <w:tc>
          <w:tcPr>
            <w:tcW w:w="732" w:type="dxa"/>
            <w:tcBorders>
              <w:top w:val="single" w:sz="6" w:space="0" w:color="auto"/>
              <w:left w:val="single" w:sz="6" w:space="0" w:color="auto"/>
              <w:bottom w:val="single" w:sz="6" w:space="0" w:color="auto"/>
              <w:right w:val="single" w:sz="12" w:space="0" w:color="auto"/>
            </w:tcBorders>
            <w:shd w:val="clear" w:color="auto" w:fill="auto"/>
            <w:vAlign w:val="center"/>
          </w:tcPr>
          <w:p w14:paraId="4182C755"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其他</w:t>
            </w:r>
            <w:r>
              <w:rPr>
                <w:rFonts w:ascii="Times New Roman" w:hAnsi="Times New Roman" w:cs="Times New Roman"/>
                <w:kern w:val="2"/>
                <w:sz w:val="18"/>
                <w:szCs w:val="21"/>
                <w:lang w:bidi="ar"/>
              </w:rPr>
              <w:br/>
            </w:r>
            <w:r>
              <w:rPr>
                <w:rFonts w:ascii="Times New Roman" w:hAnsi="Times New Roman" w:cs="Times New Roman"/>
                <w:kern w:val="2"/>
                <w:sz w:val="18"/>
                <w:szCs w:val="21"/>
                <w:lang w:bidi="ar"/>
              </w:rPr>
              <w:sym w:font="Wingdings 2" w:char="0052"/>
            </w:r>
          </w:p>
        </w:tc>
      </w:tr>
      <w:tr w:rsidR="00396911" w14:paraId="1DEA3090"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77348F2"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5CC2359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预测范围</w:t>
            </w:r>
          </w:p>
        </w:tc>
        <w:tc>
          <w:tcPr>
            <w:tcW w:w="1868"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218DEAB9"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rPr>
            </w:pPr>
            <w:r>
              <w:rPr>
                <w:rFonts w:ascii="Times New Roman" w:hAnsi="Times New Roman" w:cs="Times New Roman" w:hint="eastAsia"/>
                <w:kern w:val="2"/>
                <w:sz w:val="18"/>
                <w:szCs w:val="21"/>
                <w:lang w:bidi="ar"/>
              </w:rPr>
              <w:t>边长</w:t>
            </w:r>
            <w:r>
              <w:rPr>
                <w:rFonts w:ascii="Times New Roman" w:hAnsi="Times New Roman" w:cs="Times New Roman"/>
                <w:kern w:val="2"/>
                <w:sz w:val="18"/>
                <w:szCs w:val="21"/>
                <w:lang w:bidi="ar"/>
              </w:rPr>
              <w:t>≥ 50km□</w:t>
            </w:r>
          </w:p>
        </w:tc>
        <w:tc>
          <w:tcPr>
            <w:tcW w:w="2973" w:type="dxa"/>
            <w:gridSpan w:val="10"/>
            <w:tcBorders>
              <w:top w:val="single" w:sz="6" w:space="0" w:color="auto"/>
              <w:left w:val="single" w:sz="6" w:space="0" w:color="auto"/>
              <w:bottom w:val="single" w:sz="6" w:space="0" w:color="auto"/>
              <w:right w:val="single" w:sz="6" w:space="0" w:color="auto"/>
            </w:tcBorders>
            <w:shd w:val="clear" w:color="auto" w:fill="auto"/>
            <w:vAlign w:val="center"/>
          </w:tcPr>
          <w:p w14:paraId="5C727606"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rPr>
            </w:pPr>
            <w:r>
              <w:rPr>
                <w:rFonts w:ascii="Times New Roman" w:hAnsi="Times New Roman" w:cs="Times New Roman" w:hint="eastAsia"/>
                <w:kern w:val="2"/>
                <w:sz w:val="18"/>
                <w:szCs w:val="21"/>
                <w:lang w:bidi="ar"/>
              </w:rPr>
              <w:t>边长</w:t>
            </w:r>
            <w:r>
              <w:rPr>
                <w:rFonts w:ascii="Times New Roman" w:hAnsi="Times New Roman" w:cs="Times New Roman"/>
                <w:kern w:val="2"/>
                <w:sz w:val="18"/>
                <w:szCs w:val="21"/>
                <w:lang w:bidi="ar"/>
              </w:rPr>
              <w:t>5</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 xml:space="preserve">50km </w:t>
            </w:r>
            <w:r>
              <w:rPr>
                <w:rFonts w:ascii="Times New Roman" w:eastAsia="Wingdings 2" w:hAnsi="Times New Roman" w:cs="Wingdings 2"/>
                <w:kern w:val="2"/>
                <w:sz w:val="18"/>
                <w:szCs w:val="21"/>
                <w:lang w:bidi="ar"/>
              </w:rPr>
              <w:sym w:font="Wingdings 2" w:char="00A3"/>
            </w:r>
          </w:p>
        </w:tc>
        <w:tc>
          <w:tcPr>
            <w:tcW w:w="1636" w:type="dxa"/>
            <w:gridSpan w:val="4"/>
            <w:tcBorders>
              <w:top w:val="single" w:sz="6" w:space="0" w:color="auto"/>
              <w:left w:val="single" w:sz="6" w:space="0" w:color="auto"/>
              <w:bottom w:val="single" w:sz="6" w:space="0" w:color="auto"/>
              <w:right w:val="single" w:sz="12" w:space="0" w:color="auto"/>
            </w:tcBorders>
            <w:shd w:val="clear" w:color="auto" w:fill="auto"/>
            <w:vAlign w:val="center"/>
          </w:tcPr>
          <w:p w14:paraId="2E26B49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边长</w:t>
            </w:r>
            <w:r>
              <w:rPr>
                <w:rFonts w:ascii="Times New Roman" w:hAnsi="Times New Roman" w:cs="Times New Roman"/>
                <w:kern w:val="2"/>
                <w:sz w:val="18"/>
                <w:szCs w:val="21"/>
                <w:lang w:bidi="ar"/>
              </w:rPr>
              <w:t xml:space="preserve"> = 5 km </w:t>
            </w:r>
            <w:r>
              <w:rPr>
                <w:rFonts w:ascii="Times New Roman" w:eastAsia="Wingdings 2" w:hAnsi="Times New Roman" w:cs="Wingdings 2"/>
                <w:kern w:val="2"/>
                <w:sz w:val="18"/>
                <w:szCs w:val="21"/>
                <w:lang w:bidi="ar"/>
              </w:rPr>
              <w:sym w:font="Wingdings 2" w:char="0052"/>
            </w:r>
          </w:p>
        </w:tc>
      </w:tr>
      <w:tr w:rsidR="00396911" w14:paraId="1ECD00AC"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C55D0E4"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433B86BB"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预测因子</w:t>
            </w:r>
          </w:p>
        </w:tc>
        <w:tc>
          <w:tcPr>
            <w:tcW w:w="3298" w:type="dxa"/>
            <w:gridSpan w:val="11"/>
            <w:tcBorders>
              <w:top w:val="single" w:sz="6" w:space="0" w:color="auto"/>
              <w:left w:val="single" w:sz="6" w:space="0" w:color="auto"/>
              <w:bottom w:val="single" w:sz="6" w:space="0" w:color="auto"/>
              <w:right w:val="single" w:sz="6" w:space="0" w:color="auto"/>
            </w:tcBorders>
            <w:shd w:val="clear" w:color="auto" w:fill="auto"/>
            <w:vAlign w:val="center"/>
          </w:tcPr>
          <w:p w14:paraId="5DAC8DD9"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预测因子</w:t>
            </w:r>
            <w:r>
              <w:rPr>
                <w:rFonts w:ascii="Times New Roman" w:hAnsi="Times New Roman" w:cs="Times New Roman"/>
                <w:kern w:val="2"/>
                <w:sz w:val="18"/>
                <w:szCs w:val="21"/>
                <w:lang w:bidi="ar"/>
              </w:rPr>
              <w:t>(SO</w:t>
            </w:r>
            <w:r>
              <w:rPr>
                <w:rFonts w:ascii="Times New Roman" w:hAnsi="Times New Roman" w:cs="Times New Roman"/>
                <w:kern w:val="2"/>
                <w:sz w:val="18"/>
                <w:szCs w:val="21"/>
                <w:vertAlign w:val="subscript"/>
                <w:lang w:bidi="ar"/>
              </w:rPr>
              <w:t>2</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NO</w:t>
            </w:r>
            <w:r>
              <w:rPr>
                <w:rFonts w:ascii="Times New Roman" w:hAnsi="Times New Roman" w:cs="Times New Roman"/>
                <w:kern w:val="2"/>
                <w:sz w:val="18"/>
                <w:szCs w:val="21"/>
                <w:vertAlign w:val="subscript"/>
                <w:lang w:bidi="ar"/>
              </w:rPr>
              <w:t>2</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PM</w:t>
            </w:r>
            <w:r>
              <w:rPr>
                <w:rFonts w:ascii="Times New Roman" w:hAnsi="Times New Roman" w:cs="Times New Roman"/>
                <w:kern w:val="2"/>
                <w:sz w:val="18"/>
                <w:szCs w:val="21"/>
                <w:vertAlign w:val="subscript"/>
                <w:lang w:bidi="ar"/>
              </w:rPr>
              <w:t>10</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PM</w:t>
            </w:r>
            <w:r>
              <w:rPr>
                <w:rFonts w:ascii="Times New Roman" w:hAnsi="Times New Roman" w:cs="Times New Roman"/>
                <w:kern w:val="2"/>
                <w:sz w:val="18"/>
                <w:szCs w:val="21"/>
                <w:vertAlign w:val="subscript"/>
                <w:lang w:bidi="ar"/>
              </w:rPr>
              <w:t>2.5</w:t>
            </w:r>
            <w:r>
              <w:rPr>
                <w:rFonts w:ascii="Times New Roman" w:hAnsi="Times New Roman" w:cs="Times New Roman"/>
                <w:kern w:val="2"/>
                <w:sz w:val="18"/>
                <w:szCs w:val="18"/>
                <w:lang w:bidi="ar"/>
              </w:rPr>
              <w:t>)</w:t>
            </w:r>
          </w:p>
        </w:tc>
        <w:tc>
          <w:tcPr>
            <w:tcW w:w="3179" w:type="dxa"/>
            <w:gridSpan w:val="8"/>
            <w:tcBorders>
              <w:top w:val="single" w:sz="6" w:space="0" w:color="auto"/>
              <w:left w:val="single" w:sz="6" w:space="0" w:color="auto"/>
              <w:bottom w:val="single" w:sz="6" w:space="0" w:color="auto"/>
              <w:right w:val="single" w:sz="12" w:space="0" w:color="auto"/>
            </w:tcBorders>
            <w:shd w:val="clear" w:color="auto" w:fill="auto"/>
            <w:vAlign w:val="center"/>
          </w:tcPr>
          <w:p w14:paraId="3FCA9679" w14:textId="77777777" w:rsidR="00396911" w:rsidRDefault="00D16E6F">
            <w:pPr>
              <w:pStyle w:val="affc"/>
              <w:widowControl w:val="0"/>
              <w:adjustRightInd w:val="0"/>
              <w:snapToGrid w:val="0"/>
              <w:spacing w:before="0" w:beforeAutospacing="0" w:after="0" w:afterAutospacing="0" w:line="240" w:lineRule="auto"/>
              <w:ind w:rightChars="263" w:right="631" w:firstLineChars="0" w:firstLine="0"/>
              <w:jc w:val="right"/>
              <w:rPr>
                <w:rFonts w:ascii="Times New Roman" w:hAnsi="Times New Roman" w:cs="Times New Roman"/>
                <w:kern w:val="2"/>
              </w:rPr>
            </w:pPr>
            <w:r>
              <w:rPr>
                <w:rFonts w:ascii="Times New Roman" w:hAnsi="Times New Roman" w:cs="Times New Roman" w:hint="eastAsia"/>
                <w:kern w:val="2"/>
                <w:sz w:val="18"/>
                <w:szCs w:val="21"/>
                <w:lang w:bidi="ar"/>
              </w:rPr>
              <w:t>包括二次</w:t>
            </w:r>
            <w:r>
              <w:rPr>
                <w:rFonts w:ascii="Times New Roman" w:hAnsi="Times New Roman" w:cs="Times New Roman"/>
                <w:kern w:val="2"/>
                <w:sz w:val="18"/>
                <w:szCs w:val="21"/>
                <w:lang w:bidi="ar"/>
              </w:rPr>
              <w:t>PM</w:t>
            </w:r>
            <w:r>
              <w:rPr>
                <w:rFonts w:ascii="Times New Roman" w:hAnsi="Times New Roman" w:cs="Times New Roman"/>
                <w:kern w:val="2"/>
                <w:sz w:val="18"/>
                <w:szCs w:val="21"/>
                <w:vertAlign w:val="subscript"/>
                <w:lang w:bidi="ar"/>
              </w:rPr>
              <w:t>2.5</w:t>
            </w:r>
            <w:r>
              <w:rPr>
                <w:rFonts w:ascii="Times New Roman" w:hAnsi="Times New Roman" w:cs="Times New Roman"/>
                <w:kern w:val="2"/>
                <w:sz w:val="18"/>
                <w:szCs w:val="21"/>
                <w:lang w:bidi="ar"/>
              </w:rPr>
              <w:t xml:space="preserve"> □</w:t>
            </w:r>
          </w:p>
          <w:p w14:paraId="59FB7539" w14:textId="77777777" w:rsidR="00396911" w:rsidRDefault="00D16E6F">
            <w:pPr>
              <w:pStyle w:val="affc"/>
              <w:widowControl w:val="0"/>
              <w:adjustRightInd w:val="0"/>
              <w:snapToGrid w:val="0"/>
              <w:spacing w:before="0" w:beforeAutospacing="0" w:after="0" w:afterAutospacing="0" w:line="240" w:lineRule="auto"/>
              <w:ind w:rightChars="263" w:right="631" w:firstLineChars="0" w:firstLine="0"/>
              <w:jc w:val="right"/>
              <w:rPr>
                <w:rFonts w:ascii="Times New Roman" w:hAnsi="Times New Roman" w:cs="Times New Roman"/>
                <w:kern w:val="2"/>
              </w:rPr>
            </w:pPr>
            <w:r>
              <w:rPr>
                <w:rFonts w:ascii="Times New Roman" w:hAnsi="Times New Roman" w:cs="Times New Roman" w:hint="eastAsia"/>
                <w:kern w:val="2"/>
                <w:sz w:val="18"/>
                <w:szCs w:val="21"/>
                <w:lang w:bidi="ar"/>
              </w:rPr>
              <w:t>不包括二次</w:t>
            </w:r>
            <w:r>
              <w:rPr>
                <w:rFonts w:ascii="Times New Roman" w:hAnsi="Times New Roman" w:cs="Times New Roman"/>
                <w:kern w:val="2"/>
                <w:sz w:val="18"/>
                <w:szCs w:val="21"/>
                <w:lang w:bidi="ar"/>
              </w:rPr>
              <w:t>PM</w:t>
            </w:r>
            <w:r>
              <w:rPr>
                <w:rFonts w:ascii="Times New Roman" w:hAnsi="Times New Roman" w:cs="Times New Roman"/>
                <w:kern w:val="2"/>
                <w:sz w:val="18"/>
                <w:szCs w:val="21"/>
                <w:vertAlign w:val="subscript"/>
                <w:lang w:bidi="ar"/>
              </w:rPr>
              <w:t>2.5</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52"/>
            </w:r>
          </w:p>
        </w:tc>
      </w:tr>
      <w:tr w:rsidR="00396911" w14:paraId="4B61E3D2"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99F8EB7"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3932E037"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正常排放短期浓度贡献值</w:t>
            </w:r>
          </w:p>
        </w:tc>
        <w:tc>
          <w:tcPr>
            <w:tcW w:w="3298" w:type="dxa"/>
            <w:gridSpan w:val="11"/>
            <w:tcBorders>
              <w:top w:val="single" w:sz="6" w:space="0" w:color="auto"/>
              <w:left w:val="single" w:sz="6" w:space="0" w:color="auto"/>
              <w:bottom w:val="single" w:sz="6" w:space="0" w:color="auto"/>
              <w:right w:val="single" w:sz="6" w:space="0" w:color="auto"/>
            </w:tcBorders>
            <w:shd w:val="clear" w:color="auto" w:fill="auto"/>
            <w:vAlign w:val="center"/>
          </w:tcPr>
          <w:p w14:paraId="6FD080BC"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lang w:bidi="ar"/>
              </w:rPr>
              <w:t>最大占标率</w:t>
            </w:r>
            <w:r>
              <w:rPr>
                <w:rFonts w:ascii="Times New Roman" w:hAnsi="Times New Roman" w:cs="Times New Roman"/>
                <w:kern w:val="2"/>
                <w:sz w:val="18"/>
                <w:szCs w:val="21"/>
                <w:lang w:bidi="ar"/>
              </w:rPr>
              <w:t>≤100%</w:t>
            </w:r>
            <w:r>
              <w:rPr>
                <w:rFonts w:ascii="Times New Roman" w:eastAsia="Wingdings 2" w:hAnsi="Times New Roman" w:cs="Wingdings 2"/>
                <w:kern w:val="2"/>
                <w:sz w:val="18"/>
                <w:szCs w:val="21"/>
                <w:lang w:bidi="ar"/>
              </w:rPr>
              <w:sym w:font="Wingdings 2" w:char="0052"/>
            </w:r>
          </w:p>
        </w:tc>
        <w:tc>
          <w:tcPr>
            <w:tcW w:w="3179" w:type="dxa"/>
            <w:gridSpan w:val="8"/>
            <w:tcBorders>
              <w:top w:val="single" w:sz="6" w:space="0" w:color="auto"/>
              <w:left w:val="single" w:sz="6" w:space="0" w:color="auto"/>
              <w:bottom w:val="single" w:sz="6" w:space="0" w:color="auto"/>
              <w:right w:val="single" w:sz="12" w:space="0" w:color="auto"/>
            </w:tcBorders>
            <w:shd w:val="clear" w:color="auto" w:fill="auto"/>
            <w:vAlign w:val="center"/>
          </w:tcPr>
          <w:p w14:paraId="2CE7959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lang w:bidi="ar"/>
              </w:rPr>
              <w:t>最大占标率＞</w:t>
            </w:r>
            <w:r>
              <w:rPr>
                <w:rFonts w:ascii="Times New Roman" w:hAnsi="Times New Roman" w:cs="Times New Roman"/>
                <w:kern w:val="2"/>
                <w:sz w:val="18"/>
                <w:szCs w:val="21"/>
                <w:lang w:bidi="ar"/>
              </w:rPr>
              <w:t>100% □</w:t>
            </w:r>
          </w:p>
        </w:tc>
      </w:tr>
      <w:tr w:rsidR="00396911" w14:paraId="0984E198"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56DCAB5" w14:textId="77777777" w:rsidR="00396911" w:rsidRDefault="00396911">
            <w:pPr>
              <w:spacing w:line="240" w:lineRule="auto"/>
              <w:ind w:firstLineChars="0" w:firstLine="0"/>
              <w:rPr>
                <w:sz w:val="21"/>
                <w:szCs w:val="22"/>
              </w:rPr>
            </w:pPr>
          </w:p>
        </w:tc>
        <w:tc>
          <w:tcPr>
            <w:tcW w:w="17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00625F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正常排放年均浓度贡献值</w:t>
            </w:r>
          </w:p>
        </w:tc>
        <w:tc>
          <w:tcPr>
            <w:tcW w:w="987" w:type="dxa"/>
            <w:tcBorders>
              <w:top w:val="single" w:sz="6" w:space="0" w:color="auto"/>
              <w:left w:val="single" w:sz="6" w:space="0" w:color="auto"/>
              <w:bottom w:val="single" w:sz="6" w:space="0" w:color="auto"/>
              <w:right w:val="single" w:sz="4" w:space="0" w:color="auto"/>
            </w:tcBorders>
            <w:shd w:val="clear" w:color="auto" w:fill="auto"/>
            <w:vAlign w:val="center"/>
          </w:tcPr>
          <w:p w14:paraId="66EA847C"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一类区</w:t>
            </w:r>
          </w:p>
        </w:tc>
        <w:tc>
          <w:tcPr>
            <w:tcW w:w="2311" w:type="dxa"/>
            <w:gridSpan w:val="10"/>
            <w:tcBorders>
              <w:top w:val="single" w:sz="6" w:space="0" w:color="auto"/>
              <w:left w:val="single" w:sz="4" w:space="0" w:color="auto"/>
              <w:bottom w:val="single" w:sz="6" w:space="0" w:color="auto"/>
              <w:right w:val="single" w:sz="6" w:space="0" w:color="auto"/>
            </w:tcBorders>
            <w:shd w:val="clear" w:color="auto" w:fill="auto"/>
            <w:vAlign w:val="center"/>
          </w:tcPr>
          <w:p w14:paraId="4DE98581" w14:textId="77777777" w:rsidR="00396911" w:rsidRDefault="00D16E6F">
            <w:pPr>
              <w:pStyle w:val="affc"/>
              <w:widowControl w:val="0"/>
              <w:adjustRightInd w:val="0"/>
              <w:snapToGrid w:val="0"/>
              <w:spacing w:before="31" w:beforeAutospacing="0" w:after="31"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vertAlign w:val="subscript"/>
                <w:lang w:bidi="ar"/>
              </w:rPr>
              <w:t>本项目</w:t>
            </w:r>
            <w:r>
              <w:rPr>
                <w:rFonts w:ascii="Times New Roman" w:hAnsi="Times New Roman" w:cs="Times New Roman" w:hint="eastAsia"/>
                <w:kern w:val="2"/>
                <w:sz w:val="18"/>
                <w:szCs w:val="21"/>
                <w:lang w:bidi="ar"/>
              </w:rPr>
              <w:t>最大占标率</w:t>
            </w:r>
            <w:bookmarkStart w:id="168" w:name="OLE_LINK7"/>
            <w:r>
              <w:rPr>
                <w:rFonts w:ascii="Times New Roman" w:hAnsi="Times New Roman" w:cs="Times New Roman"/>
                <w:kern w:val="2"/>
                <w:sz w:val="18"/>
                <w:szCs w:val="21"/>
                <w:lang w:bidi="ar"/>
              </w:rPr>
              <w:t>≤</w:t>
            </w:r>
            <w:bookmarkEnd w:id="168"/>
            <w:r>
              <w:rPr>
                <w:rFonts w:ascii="Times New Roman" w:hAnsi="Times New Roman" w:cs="Times New Roman"/>
                <w:kern w:val="2"/>
                <w:sz w:val="18"/>
                <w:szCs w:val="21"/>
                <w:lang w:bidi="ar"/>
              </w:rPr>
              <w:t>10%□</w:t>
            </w:r>
          </w:p>
        </w:tc>
        <w:tc>
          <w:tcPr>
            <w:tcW w:w="3179" w:type="dxa"/>
            <w:gridSpan w:val="8"/>
            <w:tcBorders>
              <w:top w:val="single" w:sz="6" w:space="0" w:color="auto"/>
              <w:left w:val="single" w:sz="6" w:space="0" w:color="auto"/>
              <w:bottom w:val="single" w:sz="6" w:space="0" w:color="auto"/>
              <w:right w:val="single" w:sz="12" w:space="0" w:color="auto"/>
            </w:tcBorders>
            <w:shd w:val="clear" w:color="auto" w:fill="auto"/>
            <w:vAlign w:val="center"/>
          </w:tcPr>
          <w:p w14:paraId="12B37464"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vertAlign w:val="subscript"/>
                <w:lang w:bidi="ar"/>
              </w:rPr>
              <w:t>本项目</w:t>
            </w:r>
            <w:r>
              <w:rPr>
                <w:rFonts w:ascii="Times New Roman" w:hAnsi="Times New Roman" w:cs="Times New Roman" w:hint="eastAsia"/>
                <w:kern w:val="2"/>
                <w:sz w:val="18"/>
                <w:szCs w:val="21"/>
                <w:lang w:bidi="ar"/>
              </w:rPr>
              <w:t>最大标率＞</w:t>
            </w:r>
            <w:r>
              <w:rPr>
                <w:rFonts w:ascii="Times New Roman" w:hAnsi="Times New Roman" w:cs="Times New Roman"/>
                <w:kern w:val="2"/>
                <w:sz w:val="18"/>
                <w:szCs w:val="21"/>
                <w:lang w:bidi="ar"/>
              </w:rPr>
              <w:t>10% □</w:t>
            </w:r>
          </w:p>
        </w:tc>
      </w:tr>
      <w:tr w:rsidR="00396911" w14:paraId="2ED333C9"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49CF3FB6" w14:textId="77777777" w:rsidR="00396911" w:rsidRDefault="00396911">
            <w:pPr>
              <w:spacing w:line="240" w:lineRule="auto"/>
              <w:ind w:firstLineChars="0" w:firstLine="0"/>
              <w:rPr>
                <w:sz w:val="21"/>
                <w:szCs w:val="22"/>
              </w:rPr>
            </w:pPr>
          </w:p>
        </w:tc>
        <w:tc>
          <w:tcPr>
            <w:tcW w:w="170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ECC0B80" w14:textId="77777777" w:rsidR="00396911" w:rsidRDefault="00396911">
            <w:pPr>
              <w:spacing w:line="240" w:lineRule="auto"/>
              <w:ind w:firstLineChars="0" w:firstLine="0"/>
              <w:rPr>
                <w:sz w:val="21"/>
                <w:szCs w:val="22"/>
              </w:rPr>
            </w:pPr>
          </w:p>
        </w:tc>
        <w:tc>
          <w:tcPr>
            <w:tcW w:w="987" w:type="dxa"/>
            <w:tcBorders>
              <w:top w:val="single" w:sz="6" w:space="0" w:color="auto"/>
              <w:left w:val="single" w:sz="6" w:space="0" w:color="auto"/>
              <w:bottom w:val="single" w:sz="6" w:space="0" w:color="auto"/>
              <w:right w:val="single" w:sz="4" w:space="0" w:color="auto"/>
            </w:tcBorders>
            <w:shd w:val="clear" w:color="auto" w:fill="auto"/>
            <w:vAlign w:val="center"/>
          </w:tcPr>
          <w:p w14:paraId="64E1F3E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二类区</w:t>
            </w:r>
          </w:p>
        </w:tc>
        <w:tc>
          <w:tcPr>
            <w:tcW w:w="2311" w:type="dxa"/>
            <w:gridSpan w:val="10"/>
            <w:tcBorders>
              <w:top w:val="single" w:sz="6" w:space="0" w:color="auto"/>
              <w:left w:val="single" w:sz="4" w:space="0" w:color="auto"/>
              <w:bottom w:val="single" w:sz="6" w:space="0" w:color="auto"/>
              <w:right w:val="single" w:sz="6" w:space="0" w:color="auto"/>
            </w:tcBorders>
            <w:shd w:val="clear" w:color="auto" w:fill="auto"/>
            <w:vAlign w:val="center"/>
          </w:tcPr>
          <w:p w14:paraId="4B57E7C6"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vertAlign w:val="subscript"/>
                <w:lang w:bidi="ar"/>
              </w:rPr>
              <w:t>本项目</w:t>
            </w:r>
            <w:r>
              <w:rPr>
                <w:rFonts w:ascii="Times New Roman" w:hAnsi="Times New Roman" w:cs="Times New Roman" w:hint="eastAsia"/>
                <w:kern w:val="2"/>
                <w:sz w:val="18"/>
                <w:szCs w:val="21"/>
                <w:lang w:bidi="ar"/>
              </w:rPr>
              <w:t>最大占标率</w:t>
            </w:r>
            <w:r>
              <w:rPr>
                <w:rFonts w:ascii="Times New Roman" w:hAnsi="Times New Roman" w:cs="Times New Roman"/>
                <w:kern w:val="2"/>
                <w:sz w:val="18"/>
                <w:szCs w:val="21"/>
                <w:lang w:bidi="ar"/>
              </w:rPr>
              <w:t>≤30%</w:t>
            </w:r>
            <w:r>
              <w:rPr>
                <w:rFonts w:ascii="Times New Roman" w:eastAsia="Wingdings 2" w:hAnsi="Times New Roman" w:cs="Wingdings 2"/>
                <w:kern w:val="2"/>
                <w:sz w:val="18"/>
                <w:szCs w:val="21"/>
                <w:lang w:bidi="ar"/>
              </w:rPr>
              <w:sym w:font="Wingdings 2" w:char="0052"/>
            </w:r>
          </w:p>
        </w:tc>
        <w:tc>
          <w:tcPr>
            <w:tcW w:w="3179" w:type="dxa"/>
            <w:gridSpan w:val="8"/>
            <w:tcBorders>
              <w:top w:val="single" w:sz="6" w:space="0" w:color="auto"/>
              <w:left w:val="single" w:sz="6" w:space="0" w:color="auto"/>
              <w:bottom w:val="single" w:sz="6" w:space="0" w:color="auto"/>
              <w:right w:val="single" w:sz="12" w:space="0" w:color="auto"/>
            </w:tcBorders>
            <w:shd w:val="clear" w:color="auto" w:fill="auto"/>
            <w:vAlign w:val="center"/>
          </w:tcPr>
          <w:p w14:paraId="06636981"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vertAlign w:val="subscript"/>
                <w:lang w:bidi="ar"/>
              </w:rPr>
              <w:t>本项目</w:t>
            </w:r>
            <w:r>
              <w:rPr>
                <w:rFonts w:ascii="Times New Roman" w:hAnsi="Times New Roman" w:cs="Times New Roman" w:hint="eastAsia"/>
                <w:kern w:val="2"/>
                <w:sz w:val="18"/>
                <w:szCs w:val="21"/>
                <w:lang w:bidi="ar"/>
              </w:rPr>
              <w:t>最大标率＞</w:t>
            </w:r>
            <w:r>
              <w:rPr>
                <w:rFonts w:ascii="Times New Roman" w:hAnsi="Times New Roman" w:cs="Times New Roman"/>
                <w:kern w:val="2"/>
                <w:sz w:val="18"/>
                <w:szCs w:val="21"/>
                <w:lang w:bidi="ar"/>
              </w:rPr>
              <w:t>30% □</w:t>
            </w:r>
          </w:p>
        </w:tc>
      </w:tr>
      <w:tr w:rsidR="00396911" w14:paraId="11C1033B"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7766927"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14ACF3C8"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非正常排放</w:t>
            </w:r>
            <w:r>
              <w:rPr>
                <w:rFonts w:ascii="Times New Roman" w:hAnsi="Times New Roman" w:cs="Times New Roman"/>
                <w:kern w:val="2"/>
                <w:sz w:val="18"/>
                <w:szCs w:val="21"/>
                <w:lang w:bidi="ar"/>
              </w:rPr>
              <w:t>1h</w:t>
            </w:r>
            <w:r>
              <w:rPr>
                <w:rFonts w:ascii="Times New Roman" w:hAnsi="Times New Roman" w:cs="Times New Roman" w:hint="eastAsia"/>
                <w:kern w:val="2"/>
                <w:sz w:val="18"/>
                <w:szCs w:val="21"/>
                <w:lang w:bidi="ar"/>
              </w:rPr>
              <w:t>浓度贡献值</w:t>
            </w:r>
          </w:p>
        </w:tc>
        <w:tc>
          <w:tcPr>
            <w:tcW w:w="148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A1107D0"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非正常持续时长（</w:t>
            </w:r>
            <w:r>
              <w:rPr>
                <w:rFonts w:ascii="Times New Roman" w:hAnsi="Times New Roman" w:cs="Times New Roman"/>
                <w:kern w:val="2"/>
                <w:sz w:val="18"/>
                <w:szCs w:val="21"/>
                <w:lang w:bidi="ar"/>
              </w:rPr>
              <w:t>1</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h</w:t>
            </w:r>
          </w:p>
        </w:tc>
        <w:tc>
          <w:tcPr>
            <w:tcW w:w="2715" w:type="dxa"/>
            <w:gridSpan w:val="10"/>
            <w:tcBorders>
              <w:top w:val="single" w:sz="6" w:space="0" w:color="auto"/>
              <w:left w:val="single" w:sz="4" w:space="0" w:color="auto"/>
              <w:bottom w:val="single" w:sz="6" w:space="0" w:color="auto"/>
              <w:right w:val="single" w:sz="6" w:space="0" w:color="auto"/>
            </w:tcBorders>
            <w:shd w:val="clear" w:color="auto" w:fill="auto"/>
            <w:vAlign w:val="center"/>
          </w:tcPr>
          <w:p w14:paraId="0A658D55" w14:textId="77777777" w:rsidR="00396911" w:rsidRDefault="00D16E6F">
            <w:pPr>
              <w:pStyle w:val="affc"/>
              <w:widowControl w:val="0"/>
              <w:adjustRightInd w:val="0"/>
              <w:snapToGrid w:val="0"/>
              <w:spacing w:before="31" w:beforeAutospacing="0" w:after="31"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vertAlign w:val="subscript"/>
                <w:lang w:bidi="ar"/>
              </w:rPr>
              <w:t>非正常</w:t>
            </w:r>
            <w:r>
              <w:rPr>
                <w:rFonts w:ascii="Times New Roman" w:hAnsi="Times New Roman" w:cs="Times New Roman" w:hint="eastAsia"/>
                <w:kern w:val="2"/>
                <w:sz w:val="18"/>
                <w:szCs w:val="21"/>
                <w:lang w:bidi="ar"/>
              </w:rPr>
              <w:t>占标率</w:t>
            </w:r>
            <w:r>
              <w:rPr>
                <w:rFonts w:ascii="Times New Roman" w:hAnsi="Times New Roman" w:cs="Times New Roman"/>
                <w:kern w:val="2"/>
                <w:sz w:val="18"/>
                <w:szCs w:val="21"/>
                <w:lang w:bidi="ar"/>
              </w:rPr>
              <w:t>≤100% □</w:t>
            </w:r>
          </w:p>
        </w:tc>
        <w:tc>
          <w:tcPr>
            <w:tcW w:w="2281" w:type="dxa"/>
            <w:gridSpan w:val="6"/>
            <w:tcBorders>
              <w:top w:val="single" w:sz="6" w:space="0" w:color="auto"/>
              <w:left w:val="single" w:sz="6" w:space="0" w:color="auto"/>
              <w:bottom w:val="single" w:sz="6" w:space="0" w:color="auto"/>
              <w:right w:val="single" w:sz="12" w:space="0" w:color="auto"/>
            </w:tcBorders>
            <w:shd w:val="clear" w:color="auto" w:fill="auto"/>
            <w:vAlign w:val="center"/>
          </w:tcPr>
          <w:p w14:paraId="74EBB664"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kern w:val="2"/>
                <w:sz w:val="18"/>
                <w:szCs w:val="21"/>
                <w:lang w:bidi="ar"/>
              </w:rPr>
              <w:t>C</w:t>
            </w:r>
            <w:r>
              <w:rPr>
                <w:rFonts w:ascii="Times New Roman" w:hAnsi="Times New Roman" w:cs="Times New Roman" w:hint="eastAsia"/>
                <w:kern w:val="2"/>
                <w:sz w:val="18"/>
                <w:szCs w:val="21"/>
                <w:vertAlign w:val="subscript"/>
                <w:lang w:bidi="ar"/>
              </w:rPr>
              <w:t>非正常</w:t>
            </w:r>
            <w:r>
              <w:rPr>
                <w:rFonts w:ascii="Times New Roman" w:hAnsi="Times New Roman" w:cs="Times New Roman" w:hint="eastAsia"/>
                <w:kern w:val="2"/>
                <w:sz w:val="18"/>
                <w:szCs w:val="21"/>
                <w:lang w:bidi="ar"/>
              </w:rPr>
              <w:t>占标率＞</w:t>
            </w:r>
            <w:r>
              <w:rPr>
                <w:rFonts w:ascii="Times New Roman" w:hAnsi="Times New Roman" w:cs="Times New Roman"/>
                <w:kern w:val="2"/>
                <w:sz w:val="18"/>
                <w:szCs w:val="21"/>
                <w:lang w:bidi="ar"/>
              </w:rPr>
              <w:t>100%</w:t>
            </w:r>
            <w:r>
              <w:rPr>
                <w:rFonts w:ascii="Times New Roman" w:eastAsia="Wingdings 2" w:hAnsi="Times New Roman" w:cs="Wingdings 2"/>
                <w:kern w:val="2"/>
                <w:sz w:val="18"/>
                <w:szCs w:val="21"/>
                <w:lang w:bidi="ar"/>
              </w:rPr>
              <w:sym w:font="Wingdings 2" w:char="0052"/>
            </w:r>
          </w:p>
        </w:tc>
      </w:tr>
      <w:tr w:rsidR="00396911" w14:paraId="38D21D02"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4A5AD4D"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52F625A8"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保证率日平均浓度和年平均浓度叠加值</w:t>
            </w:r>
          </w:p>
        </w:tc>
        <w:tc>
          <w:tcPr>
            <w:tcW w:w="3060" w:type="dxa"/>
            <w:gridSpan w:val="10"/>
            <w:tcBorders>
              <w:top w:val="single" w:sz="6" w:space="0" w:color="auto"/>
              <w:left w:val="single" w:sz="6" w:space="0" w:color="auto"/>
              <w:bottom w:val="single" w:sz="6" w:space="0" w:color="auto"/>
              <w:right w:val="single" w:sz="6" w:space="0" w:color="auto"/>
            </w:tcBorders>
            <w:shd w:val="clear" w:color="auto" w:fill="auto"/>
            <w:vAlign w:val="center"/>
          </w:tcPr>
          <w:p w14:paraId="480F9132"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noProof/>
                <w:kern w:val="2"/>
                <w:sz w:val="18"/>
                <w:szCs w:val="21"/>
                <w:lang w:bidi="ar"/>
              </w:rPr>
              <w:drawing>
                <wp:inline distT="0" distB="0" distL="114300" distR="114300" wp14:anchorId="499434BC" wp14:editId="55B7F3BA">
                  <wp:extent cx="371475" cy="209550"/>
                  <wp:effectExtent l="0" t="0" r="0" b="0"/>
                  <wp:docPr id="123" name="图片 265"/>
                  <wp:cNvGraphicFramePr/>
                  <a:graphic xmlns:a="http://schemas.openxmlformats.org/drawingml/2006/main">
                    <a:graphicData uri="http://schemas.openxmlformats.org/drawingml/2006/picture">
                      <pic:pic xmlns:pic="http://schemas.openxmlformats.org/drawingml/2006/picture">
                        <pic:nvPicPr>
                          <pic:cNvPr id="123" name="图片 265"/>
                          <pic:cNvPicPr/>
                        </pic:nvPicPr>
                        <pic:blipFill>
                          <a:blip r:embed="rId55"/>
                          <a:stretch>
                            <a:fillRect/>
                          </a:stretch>
                        </pic:blipFill>
                        <pic:spPr>
                          <a:xfrm>
                            <a:off x="0" y="0"/>
                            <a:ext cx="371475" cy="209550"/>
                          </a:xfrm>
                          <a:prstGeom prst="rect">
                            <a:avLst/>
                          </a:prstGeom>
                          <a:noFill/>
                          <a:ln>
                            <a:noFill/>
                          </a:ln>
                        </pic:spPr>
                      </pic:pic>
                    </a:graphicData>
                  </a:graphic>
                </wp:inline>
              </w:drawing>
            </w:r>
            <w:r>
              <w:rPr>
                <w:rFonts w:ascii="Times New Roman" w:hAnsi="Times New Roman" w:cs="Times New Roman" w:hint="eastAsia"/>
                <w:kern w:val="2"/>
                <w:sz w:val="18"/>
                <w:szCs w:val="21"/>
                <w:lang w:bidi="ar"/>
              </w:rPr>
              <w:t>达标</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A3"/>
            </w:r>
          </w:p>
        </w:tc>
        <w:tc>
          <w:tcPr>
            <w:tcW w:w="3417" w:type="dxa"/>
            <w:gridSpan w:val="9"/>
            <w:tcBorders>
              <w:top w:val="single" w:sz="6" w:space="0" w:color="auto"/>
              <w:left w:val="single" w:sz="6" w:space="0" w:color="auto"/>
              <w:bottom w:val="single" w:sz="6" w:space="0" w:color="auto"/>
              <w:right w:val="single" w:sz="12" w:space="0" w:color="auto"/>
            </w:tcBorders>
            <w:shd w:val="clear" w:color="auto" w:fill="auto"/>
            <w:vAlign w:val="center"/>
          </w:tcPr>
          <w:p w14:paraId="18420BF9"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noProof/>
                <w:kern w:val="2"/>
                <w:sz w:val="18"/>
                <w:szCs w:val="21"/>
                <w:lang w:bidi="ar"/>
              </w:rPr>
              <w:drawing>
                <wp:inline distT="0" distB="0" distL="114300" distR="114300" wp14:anchorId="0D0E01D6" wp14:editId="6D692B5B">
                  <wp:extent cx="371475" cy="209550"/>
                  <wp:effectExtent l="0" t="0" r="0" b="0"/>
                  <wp:docPr id="122" name="图片 266"/>
                  <wp:cNvGraphicFramePr/>
                  <a:graphic xmlns:a="http://schemas.openxmlformats.org/drawingml/2006/main">
                    <a:graphicData uri="http://schemas.openxmlformats.org/drawingml/2006/picture">
                      <pic:pic xmlns:pic="http://schemas.openxmlformats.org/drawingml/2006/picture">
                        <pic:nvPicPr>
                          <pic:cNvPr id="122" name="图片 266"/>
                          <pic:cNvPicPr/>
                        </pic:nvPicPr>
                        <pic:blipFill>
                          <a:blip r:embed="rId55"/>
                          <a:stretch>
                            <a:fillRect/>
                          </a:stretch>
                        </pic:blipFill>
                        <pic:spPr>
                          <a:xfrm>
                            <a:off x="0" y="0"/>
                            <a:ext cx="371475" cy="209550"/>
                          </a:xfrm>
                          <a:prstGeom prst="rect">
                            <a:avLst/>
                          </a:prstGeom>
                          <a:noFill/>
                          <a:ln>
                            <a:noFill/>
                          </a:ln>
                        </pic:spPr>
                      </pic:pic>
                    </a:graphicData>
                  </a:graphic>
                </wp:inline>
              </w:drawing>
            </w:r>
            <w:r>
              <w:rPr>
                <w:rFonts w:ascii="Times New Roman" w:hAnsi="Times New Roman" w:cs="Times New Roman" w:hint="eastAsia"/>
                <w:kern w:val="2"/>
                <w:sz w:val="18"/>
                <w:szCs w:val="21"/>
                <w:lang w:bidi="ar"/>
              </w:rPr>
              <w:t>不达标</w:t>
            </w:r>
            <w:r>
              <w:rPr>
                <w:rFonts w:ascii="Times New Roman" w:hAnsi="Times New Roman" w:cs="Times New Roman"/>
                <w:kern w:val="2"/>
                <w:sz w:val="18"/>
                <w:szCs w:val="21"/>
                <w:lang w:bidi="ar"/>
              </w:rPr>
              <w:t xml:space="preserve"> □</w:t>
            </w:r>
          </w:p>
        </w:tc>
      </w:tr>
      <w:tr w:rsidR="00396911" w14:paraId="38AB8D99"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FAFAF7D"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41EC3F7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区域环境质量的整体变化情况</w:t>
            </w:r>
          </w:p>
        </w:tc>
        <w:tc>
          <w:tcPr>
            <w:tcW w:w="3060" w:type="dxa"/>
            <w:gridSpan w:val="10"/>
            <w:tcBorders>
              <w:top w:val="single" w:sz="6" w:space="0" w:color="auto"/>
              <w:left w:val="single" w:sz="6" w:space="0" w:color="auto"/>
              <w:bottom w:val="single" w:sz="6" w:space="0" w:color="auto"/>
              <w:right w:val="single" w:sz="6" w:space="0" w:color="auto"/>
            </w:tcBorders>
            <w:shd w:val="clear" w:color="auto" w:fill="auto"/>
            <w:vAlign w:val="center"/>
          </w:tcPr>
          <w:p w14:paraId="1F4C08E8"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i/>
                <w:kern w:val="2"/>
                <w:sz w:val="18"/>
                <w:szCs w:val="21"/>
                <w:lang w:bidi="ar"/>
              </w:rPr>
              <w:t xml:space="preserve">k </w:t>
            </w:r>
            <w:r>
              <w:rPr>
                <w:rFonts w:ascii="Times New Roman" w:hAnsi="Times New Roman" w:cs="Times New Roman"/>
                <w:kern w:val="2"/>
                <w:sz w:val="18"/>
                <w:szCs w:val="21"/>
                <w:lang w:bidi="ar"/>
              </w:rPr>
              <w:t xml:space="preserve">≤-20% </w:t>
            </w:r>
            <w:r>
              <w:rPr>
                <w:rFonts w:ascii="Times New Roman" w:eastAsia="Wingdings 2" w:hAnsi="Times New Roman" w:cs="Wingdings 2"/>
                <w:kern w:val="2"/>
                <w:sz w:val="18"/>
                <w:szCs w:val="21"/>
                <w:lang w:bidi="ar"/>
              </w:rPr>
              <w:sym w:font="Wingdings 2" w:char="00A3"/>
            </w:r>
          </w:p>
        </w:tc>
        <w:tc>
          <w:tcPr>
            <w:tcW w:w="3417" w:type="dxa"/>
            <w:gridSpan w:val="9"/>
            <w:tcBorders>
              <w:top w:val="single" w:sz="6" w:space="0" w:color="auto"/>
              <w:left w:val="single" w:sz="6" w:space="0" w:color="auto"/>
              <w:bottom w:val="single" w:sz="6" w:space="0" w:color="auto"/>
              <w:right w:val="single" w:sz="12" w:space="0" w:color="auto"/>
            </w:tcBorders>
            <w:shd w:val="clear" w:color="auto" w:fill="auto"/>
            <w:vAlign w:val="center"/>
          </w:tcPr>
          <w:p w14:paraId="42FE811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i/>
                <w:kern w:val="2"/>
                <w:sz w:val="18"/>
                <w:szCs w:val="21"/>
                <w:lang w:bidi="ar"/>
              </w:rPr>
              <w:t>k</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 xml:space="preserve">-20% </w:t>
            </w:r>
            <w:r>
              <w:rPr>
                <w:rFonts w:ascii="Times New Roman" w:eastAsia="Wingdings 2" w:hAnsi="Times New Roman" w:cs="Wingdings 2"/>
                <w:kern w:val="2"/>
                <w:sz w:val="18"/>
                <w:szCs w:val="21"/>
                <w:lang w:bidi="ar"/>
              </w:rPr>
              <w:sym w:font="Wingdings 2" w:char="00A3"/>
            </w:r>
          </w:p>
        </w:tc>
      </w:tr>
      <w:tr w:rsidR="00396911" w14:paraId="459A7D1A" w14:textId="77777777">
        <w:trPr>
          <w:trHeight w:val="397"/>
          <w:jc w:val="center"/>
        </w:trPr>
        <w:tc>
          <w:tcPr>
            <w:tcW w:w="993" w:type="dxa"/>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2864078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环境监测</w:t>
            </w:r>
            <w:r>
              <w:rPr>
                <w:rFonts w:ascii="Times New Roman" w:hAnsi="Times New Roman" w:cs="Times New Roman"/>
                <w:kern w:val="2"/>
                <w:sz w:val="18"/>
                <w:szCs w:val="21"/>
                <w:lang w:bidi="ar"/>
              </w:rPr>
              <w:br/>
            </w:r>
            <w:r>
              <w:rPr>
                <w:rFonts w:ascii="Times New Roman" w:hAnsi="Times New Roman" w:cs="Times New Roman" w:hint="eastAsia"/>
                <w:kern w:val="2"/>
                <w:sz w:val="18"/>
                <w:szCs w:val="21"/>
                <w:lang w:bidi="ar"/>
              </w:rPr>
              <w:t>计划</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2082149F"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污染源监测</w:t>
            </w:r>
          </w:p>
        </w:tc>
        <w:tc>
          <w:tcPr>
            <w:tcW w:w="2834" w:type="dxa"/>
            <w:gridSpan w:val="8"/>
            <w:tcBorders>
              <w:top w:val="single" w:sz="6" w:space="0" w:color="auto"/>
              <w:left w:val="single" w:sz="6" w:space="0" w:color="auto"/>
              <w:bottom w:val="single" w:sz="6" w:space="0" w:color="auto"/>
              <w:right w:val="single" w:sz="6" w:space="0" w:color="auto"/>
            </w:tcBorders>
            <w:shd w:val="clear" w:color="auto" w:fill="auto"/>
            <w:vAlign w:val="center"/>
          </w:tcPr>
          <w:p w14:paraId="395DE949"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监测因子：</w:t>
            </w:r>
            <w:r>
              <w:rPr>
                <w:rFonts w:ascii="Times New Roman" w:hAnsi="Times New Roman" w:cs="Times New Roman" w:hint="eastAsia"/>
                <w:kern w:val="2"/>
                <w:sz w:val="18"/>
                <w:szCs w:val="18"/>
                <w:lang w:bidi="ar"/>
              </w:rPr>
              <w:t>（</w:t>
            </w:r>
            <w:r>
              <w:rPr>
                <w:rFonts w:ascii="Times New Roman" w:hAnsi="Times New Roman" w:cs="Times New Roman" w:hint="eastAsia"/>
                <w:bCs/>
                <w:color w:val="0000FF"/>
                <w:kern w:val="2"/>
                <w:sz w:val="18"/>
                <w:szCs w:val="18"/>
                <w:lang w:bidi="ar"/>
              </w:rPr>
              <w:t>颗粒物、</w:t>
            </w:r>
            <w:r>
              <w:rPr>
                <w:rFonts w:ascii="Times New Roman" w:hAnsi="Times New Roman" w:cs="Times New Roman"/>
                <w:bCs/>
                <w:color w:val="0000FF"/>
                <w:kern w:val="2"/>
                <w:sz w:val="18"/>
                <w:szCs w:val="18"/>
                <w:lang w:bidi="ar"/>
              </w:rPr>
              <w:t>SO</w:t>
            </w:r>
            <w:r>
              <w:rPr>
                <w:rFonts w:ascii="Times New Roman" w:hAnsi="Times New Roman" w:cs="Times New Roman"/>
                <w:bCs/>
                <w:color w:val="0000FF"/>
                <w:kern w:val="2"/>
                <w:sz w:val="18"/>
                <w:szCs w:val="18"/>
                <w:vertAlign w:val="subscript"/>
                <w:lang w:bidi="ar"/>
              </w:rPr>
              <w:t>2</w:t>
            </w:r>
            <w:r>
              <w:rPr>
                <w:rFonts w:ascii="Times New Roman" w:hAnsi="Times New Roman" w:cs="Times New Roman" w:hint="eastAsia"/>
                <w:bCs/>
                <w:color w:val="0000FF"/>
                <w:kern w:val="2"/>
                <w:sz w:val="18"/>
                <w:szCs w:val="18"/>
                <w:lang w:bidi="ar"/>
              </w:rPr>
              <w:t>、</w:t>
            </w:r>
            <w:r>
              <w:rPr>
                <w:rFonts w:ascii="Times New Roman" w:hAnsi="Times New Roman" w:cs="Times New Roman"/>
                <w:bCs/>
                <w:color w:val="0000FF"/>
                <w:kern w:val="2"/>
                <w:sz w:val="18"/>
                <w:szCs w:val="18"/>
                <w:lang w:bidi="ar"/>
              </w:rPr>
              <w:t>NO</w:t>
            </w:r>
            <w:r>
              <w:rPr>
                <w:rFonts w:ascii="Times New Roman" w:hAnsi="Times New Roman" w:cs="Times New Roman"/>
                <w:bCs/>
                <w:color w:val="0000FF"/>
                <w:kern w:val="2"/>
                <w:sz w:val="18"/>
                <w:szCs w:val="18"/>
                <w:vertAlign w:val="subscript"/>
                <w:lang w:bidi="ar"/>
              </w:rPr>
              <w:t>2</w:t>
            </w:r>
            <w:r>
              <w:rPr>
                <w:rFonts w:ascii="Times New Roman" w:hAnsi="Times New Roman" w:cs="Times New Roman" w:hint="eastAsia"/>
                <w:bCs/>
                <w:color w:val="0000FF"/>
                <w:kern w:val="2"/>
                <w:sz w:val="18"/>
                <w:szCs w:val="18"/>
                <w:lang w:bidi="ar"/>
              </w:rPr>
              <w:t>、</w:t>
            </w:r>
            <w:proofErr w:type="spellStart"/>
            <w:r>
              <w:rPr>
                <w:rFonts w:ascii="Times New Roman" w:hAnsi="Times New Roman" w:cs="Times New Roman"/>
                <w:bCs/>
                <w:color w:val="0000FF"/>
                <w:kern w:val="2"/>
                <w:sz w:val="18"/>
                <w:szCs w:val="18"/>
                <w:lang w:bidi="ar"/>
              </w:rPr>
              <w:t>BaP</w:t>
            </w:r>
            <w:proofErr w:type="spellEnd"/>
            <w:r>
              <w:rPr>
                <w:rFonts w:ascii="Times New Roman" w:hAnsi="Times New Roman" w:cs="Times New Roman" w:hint="eastAsia"/>
                <w:kern w:val="2"/>
                <w:sz w:val="18"/>
                <w:szCs w:val="18"/>
                <w:lang w:bidi="ar"/>
              </w:rPr>
              <w:t>）</w:t>
            </w:r>
          </w:p>
        </w:tc>
        <w:tc>
          <w:tcPr>
            <w:tcW w:w="2419" w:type="dxa"/>
            <w:gridSpan w:val="9"/>
            <w:tcBorders>
              <w:top w:val="single" w:sz="6" w:space="0" w:color="auto"/>
              <w:left w:val="single" w:sz="6" w:space="0" w:color="auto"/>
              <w:bottom w:val="single" w:sz="6" w:space="0" w:color="auto"/>
              <w:right w:val="single" w:sz="6" w:space="0" w:color="auto"/>
            </w:tcBorders>
            <w:shd w:val="clear" w:color="auto" w:fill="auto"/>
            <w:vAlign w:val="center"/>
          </w:tcPr>
          <w:p w14:paraId="62CB60F8"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有组织废气监测</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A3"/>
            </w:r>
            <w:r>
              <w:rPr>
                <w:rFonts w:ascii="Times New Roman" w:hAnsi="Times New Roman" w:cs="Times New Roman"/>
                <w:kern w:val="2"/>
                <w:sz w:val="18"/>
                <w:szCs w:val="21"/>
                <w:lang w:bidi="ar"/>
              </w:rPr>
              <w:t xml:space="preserve">    </w:t>
            </w:r>
            <w:r>
              <w:rPr>
                <w:rFonts w:ascii="Times New Roman" w:hAnsi="Times New Roman" w:cs="Times New Roman"/>
                <w:kern w:val="2"/>
                <w:sz w:val="18"/>
                <w:szCs w:val="21"/>
                <w:lang w:bidi="ar"/>
              </w:rPr>
              <w:br/>
            </w:r>
            <w:r>
              <w:rPr>
                <w:rFonts w:ascii="Times New Roman" w:hAnsi="Times New Roman" w:cs="Times New Roman" w:hint="eastAsia"/>
                <w:kern w:val="2"/>
                <w:sz w:val="18"/>
                <w:szCs w:val="21"/>
                <w:lang w:bidi="ar"/>
              </w:rPr>
              <w:t>无组织废气监测</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A3"/>
            </w:r>
          </w:p>
        </w:tc>
        <w:tc>
          <w:tcPr>
            <w:tcW w:w="1224" w:type="dxa"/>
            <w:gridSpan w:val="2"/>
            <w:tcBorders>
              <w:top w:val="single" w:sz="6" w:space="0" w:color="auto"/>
              <w:left w:val="single" w:sz="6" w:space="0" w:color="auto"/>
              <w:bottom w:val="single" w:sz="6" w:space="0" w:color="auto"/>
              <w:right w:val="single" w:sz="12" w:space="0" w:color="auto"/>
            </w:tcBorders>
            <w:shd w:val="clear" w:color="auto" w:fill="auto"/>
            <w:vAlign w:val="center"/>
          </w:tcPr>
          <w:p w14:paraId="2F5406ED"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无监测</w:t>
            </w:r>
            <w:r>
              <w:rPr>
                <w:rFonts w:ascii="Times New Roman" w:eastAsia="Wingdings 2" w:hAnsi="Times New Roman" w:cs="Wingdings 2"/>
                <w:kern w:val="2"/>
                <w:sz w:val="18"/>
                <w:szCs w:val="21"/>
                <w:lang w:bidi="ar"/>
              </w:rPr>
              <w:sym w:font="Wingdings 2" w:char="0052"/>
            </w:r>
          </w:p>
        </w:tc>
      </w:tr>
      <w:tr w:rsidR="00396911" w14:paraId="4B43F40C"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2BE2177"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6316B5F5"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环境质量监测</w:t>
            </w:r>
          </w:p>
        </w:tc>
        <w:tc>
          <w:tcPr>
            <w:tcW w:w="2834" w:type="dxa"/>
            <w:gridSpan w:val="8"/>
            <w:tcBorders>
              <w:top w:val="single" w:sz="6" w:space="0" w:color="auto"/>
              <w:left w:val="single" w:sz="6" w:space="0" w:color="auto"/>
              <w:bottom w:val="single" w:sz="6" w:space="0" w:color="auto"/>
              <w:right w:val="single" w:sz="6" w:space="0" w:color="auto"/>
            </w:tcBorders>
            <w:shd w:val="clear" w:color="auto" w:fill="auto"/>
            <w:vAlign w:val="center"/>
          </w:tcPr>
          <w:p w14:paraId="794F6F2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监测因子：</w:t>
            </w:r>
            <w:r>
              <w:rPr>
                <w:rFonts w:ascii="Times New Roman" w:hAnsi="Times New Roman" w:cs="Times New Roman" w:hint="eastAsia"/>
                <w:kern w:val="2"/>
                <w:sz w:val="18"/>
                <w:szCs w:val="18"/>
                <w:lang w:bidi="ar"/>
              </w:rPr>
              <w:t>（</w:t>
            </w:r>
            <w:r>
              <w:rPr>
                <w:rFonts w:ascii="Times New Roman" w:hAnsi="Times New Roman" w:cs="Times New Roman"/>
                <w:snapToGrid w:val="0"/>
                <w:color w:val="000000"/>
                <w:kern w:val="2"/>
                <w:sz w:val="18"/>
                <w:szCs w:val="18"/>
                <w:lang w:bidi="ar"/>
              </w:rPr>
              <w:t>PM</w:t>
            </w:r>
            <w:r>
              <w:rPr>
                <w:rFonts w:ascii="Times New Roman" w:hAnsi="Times New Roman" w:cs="Times New Roman"/>
                <w:snapToGrid w:val="0"/>
                <w:color w:val="000000"/>
                <w:kern w:val="2"/>
                <w:sz w:val="18"/>
                <w:szCs w:val="18"/>
                <w:vertAlign w:val="subscript"/>
                <w:lang w:bidi="ar"/>
              </w:rPr>
              <w:t>10</w:t>
            </w:r>
            <w:r>
              <w:rPr>
                <w:rFonts w:ascii="Times New Roman" w:hAnsi="Times New Roman" w:cs="Times New Roman" w:hint="eastAsia"/>
                <w:snapToGrid w:val="0"/>
                <w:color w:val="000000"/>
                <w:kern w:val="2"/>
                <w:sz w:val="18"/>
                <w:szCs w:val="18"/>
                <w:lang w:bidi="ar"/>
              </w:rPr>
              <w:t>、</w:t>
            </w:r>
            <w:r>
              <w:rPr>
                <w:rFonts w:ascii="Times New Roman" w:hAnsi="Times New Roman" w:cs="Times New Roman"/>
                <w:snapToGrid w:val="0"/>
                <w:color w:val="000000"/>
                <w:kern w:val="2"/>
                <w:sz w:val="18"/>
                <w:szCs w:val="18"/>
                <w:lang w:bidi="ar"/>
              </w:rPr>
              <w:t>SO</w:t>
            </w:r>
            <w:r>
              <w:rPr>
                <w:rFonts w:ascii="Times New Roman" w:hAnsi="Times New Roman" w:cs="Times New Roman"/>
                <w:snapToGrid w:val="0"/>
                <w:color w:val="000000"/>
                <w:kern w:val="2"/>
                <w:sz w:val="18"/>
                <w:szCs w:val="18"/>
                <w:vertAlign w:val="subscript"/>
                <w:lang w:bidi="ar"/>
              </w:rPr>
              <w:t>2</w:t>
            </w:r>
            <w:r>
              <w:rPr>
                <w:rFonts w:ascii="Times New Roman" w:hAnsi="Times New Roman" w:cs="Times New Roman" w:hint="eastAsia"/>
                <w:snapToGrid w:val="0"/>
                <w:color w:val="000000"/>
                <w:kern w:val="2"/>
                <w:sz w:val="18"/>
                <w:szCs w:val="18"/>
                <w:lang w:bidi="ar"/>
              </w:rPr>
              <w:t>、</w:t>
            </w:r>
            <w:r>
              <w:rPr>
                <w:rFonts w:ascii="Times New Roman" w:hAnsi="Times New Roman" w:cs="Times New Roman"/>
                <w:snapToGrid w:val="0"/>
                <w:color w:val="000000"/>
                <w:kern w:val="2"/>
                <w:sz w:val="18"/>
                <w:szCs w:val="18"/>
                <w:lang w:bidi="ar"/>
              </w:rPr>
              <w:t>NO</w:t>
            </w:r>
            <w:r>
              <w:rPr>
                <w:rFonts w:ascii="Times New Roman" w:hAnsi="Times New Roman" w:cs="Times New Roman"/>
                <w:snapToGrid w:val="0"/>
                <w:color w:val="000000"/>
                <w:kern w:val="2"/>
                <w:sz w:val="18"/>
                <w:szCs w:val="18"/>
                <w:vertAlign w:val="subscript"/>
                <w:lang w:bidi="ar"/>
              </w:rPr>
              <w:t>x</w:t>
            </w:r>
            <w:r>
              <w:rPr>
                <w:rFonts w:ascii="Times New Roman" w:hAnsi="Times New Roman" w:cs="Times New Roman" w:hint="eastAsia"/>
                <w:bCs/>
                <w:color w:val="0000FF"/>
                <w:kern w:val="2"/>
                <w:sz w:val="18"/>
                <w:szCs w:val="18"/>
                <w:lang w:bidi="ar"/>
              </w:rPr>
              <w:t>、</w:t>
            </w:r>
            <w:proofErr w:type="spellStart"/>
            <w:r>
              <w:rPr>
                <w:rFonts w:ascii="Times New Roman" w:hAnsi="Times New Roman" w:cs="Times New Roman"/>
                <w:bCs/>
                <w:color w:val="0000FF"/>
                <w:kern w:val="2"/>
                <w:sz w:val="18"/>
                <w:szCs w:val="18"/>
                <w:lang w:bidi="ar"/>
              </w:rPr>
              <w:t>BaP</w:t>
            </w:r>
            <w:proofErr w:type="spellEnd"/>
            <w:r>
              <w:rPr>
                <w:rFonts w:ascii="Times New Roman" w:hAnsi="Times New Roman" w:cs="Times New Roman" w:hint="eastAsia"/>
                <w:kern w:val="2"/>
                <w:sz w:val="18"/>
                <w:szCs w:val="18"/>
                <w:lang w:bidi="ar"/>
              </w:rPr>
              <w:t>）</w:t>
            </w:r>
          </w:p>
        </w:tc>
        <w:tc>
          <w:tcPr>
            <w:tcW w:w="2419" w:type="dxa"/>
            <w:gridSpan w:val="9"/>
            <w:tcBorders>
              <w:top w:val="single" w:sz="6" w:space="0" w:color="auto"/>
              <w:left w:val="single" w:sz="6" w:space="0" w:color="auto"/>
              <w:bottom w:val="single" w:sz="6" w:space="0" w:color="auto"/>
              <w:right w:val="single" w:sz="6" w:space="0" w:color="auto"/>
            </w:tcBorders>
            <w:shd w:val="clear" w:color="auto" w:fill="auto"/>
            <w:vAlign w:val="center"/>
          </w:tcPr>
          <w:p w14:paraId="77678A92"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监测点位数（</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w:t>
            </w:r>
          </w:p>
        </w:tc>
        <w:tc>
          <w:tcPr>
            <w:tcW w:w="1224" w:type="dxa"/>
            <w:gridSpan w:val="2"/>
            <w:tcBorders>
              <w:top w:val="single" w:sz="6" w:space="0" w:color="auto"/>
              <w:left w:val="single" w:sz="6" w:space="0" w:color="auto"/>
              <w:bottom w:val="single" w:sz="6" w:space="0" w:color="auto"/>
              <w:right w:val="single" w:sz="12" w:space="0" w:color="auto"/>
            </w:tcBorders>
            <w:shd w:val="clear" w:color="auto" w:fill="auto"/>
            <w:vAlign w:val="center"/>
          </w:tcPr>
          <w:p w14:paraId="5A3C02CA"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无监测</w:t>
            </w:r>
            <w:r>
              <w:rPr>
                <w:rFonts w:ascii="Times New Roman" w:eastAsia="Wingdings 2" w:hAnsi="Times New Roman" w:cs="Wingdings 2"/>
                <w:kern w:val="2"/>
                <w:sz w:val="18"/>
                <w:szCs w:val="21"/>
                <w:lang w:bidi="ar"/>
              </w:rPr>
              <w:sym w:font="Wingdings 2" w:char="0052"/>
            </w:r>
          </w:p>
        </w:tc>
      </w:tr>
      <w:tr w:rsidR="00396911" w14:paraId="3FABC355" w14:textId="77777777">
        <w:trPr>
          <w:trHeight w:val="397"/>
          <w:jc w:val="center"/>
        </w:trPr>
        <w:tc>
          <w:tcPr>
            <w:tcW w:w="993" w:type="dxa"/>
            <w:vMerge w:val="restart"/>
            <w:tcBorders>
              <w:top w:val="single" w:sz="6" w:space="0" w:color="auto"/>
              <w:left w:val="single" w:sz="12" w:space="0" w:color="auto"/>
              <w:bottom w:val="single" w:sz="6" w:space="0" w:color="auto"/>
              <w:right w:val="single" w:sz="6" w:space="0" w:color="auto"/>
            </w:tcBorders>
            <w:shd w:val="clear" w:color="auto" w:fill="auto"/>
            <w:vAlign w:val="center"/>
          </w:tcPr>
          <w:p w14:paraId="08F64315"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评价结论</w:t>
            </w: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6A78447C"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环境影响</w:t>
            </w:r>
          </w:p>
        </w:tc>
        <w:tc>
          <w:tcPr>
            <w:tcW w:w="6477" w:type="dxa"/>
            <w:gridSpan w:val="19"/>
            <w:tcBorders>
              <w:top w:val="single" w:sz="6" w:space="0" w:color="auto"/>
              <w:left w:val="single" w:sz="6" w:space="0" w:color="auto"/>
              <w:bottom w:val="single" w:sz="6" w:space="0" w:color="auto"/>
              <w:right w:val="single" w:sz="12" w:space="0" w:color="auto"/>
            </w:tcBorders>
            <w:shd w:val="clear" w:color="auto" w:fill="auto"/>
            <w:vAlign w:val="center"/>
          </w:tcPr>
          <w:p w14:paraId="22E82A4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可以接受</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52"/>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不可以接受</w:t>
            </w:r>
            <w:r>
              <w:rPr>
                <w:rFonts w:ascii="Times New Roman" w:hAnsi="Times New Roman" w:cs="Times New Roman"/>
                <w:kern w:val="2"/>
                <w:sz w:val="18"/>
                <w:szCs w:val="21"/>
                <w:lang w:bidi="ar"/>
              </w:rPr>
              <w:t xml:space="preserve"> </w:t>
            </w:r>
            <w:r>
              <w:rPr>
                <w:rFonts w:ascii="Times New Roman" w:eastAsia="Wingdings 2" w:hAnsi="Times New Roman" w:cs="Wingdings 2"/>
                <w:kern w:val="2"/>
                <w:sz w:val="18"/>
                <w:szCs w:val="21"/>
                <w:lang w:bidi="ar"/>
              </w:rPr>
              <w:sym w:font="Wingdings 2" w:char="00A3"/>
            </w:r>
          </w:p>
        </w:tc>
      </w:tr>
      <w:tr w:rsidR="00396911" w14:paraId="00B8D4E6"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B717B48"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0B93461C"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大气环境防护距离</w:t>
            </w:r>
          </w:p>
        </w:tc>
        <w:tc>
          <w:tcPr>
            <w:tcW w:w="6477" w:type="dxa"/>
            <w:gridSpan w:val="19"/>
            <w:tcBorders>
              <w:top w:val="single" w:sz="6" w:space="0" w:color="auto"/>
              <w:left w:val="single" w:sz="6" w:space="0" w:color="auto"/>
              <w:bottom w:val="single" w:sz="6" w:space="0" w:color="auto"/>
              <w:right w:val="single" w:sz="12" w:space="0" w:color="auto"/>
            </w:tcBorders>
            <w:shd w:val="clear" w:color="auto" w:fill="auto"/>
            <w:vAlign w:val="center"/>
          </w:tcPr>
          <w:p w14:paraId="2BF5688E"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rPr>
            </w:pPr>
            <w:r>
              <w:rPr>
                <w:rFonts w:ascii="Times New Roman" w:hAnsi="Times New Roman" w:cs="Times New Roman" w:hint="eastAsia"/>
                <w:kern w:val="2"/>
                <w:sz w:val="18"/>
                <w:szCs w:val="21"/>
                <w:lang w:bidi="ar"/>
              </w:rPr>
              <w:t>距（</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）厂界最远（</w:t>
            </w:r>
            <w:r>
              <w:rPr>
                <w:rFonts w:ascii="Times New Roman" w:hAnsi="Times New Roman" w:cs="Times New Roman"/>
                <w:kern w:val="2"/>
                <w:sz w:val="18"/>
                <w:szCs w:val="21"/>
                <w:lang w:bidi="ar"/>
              </w:rPr>
              <w:t xml:space="preserve"> 0    </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m</w:t>
            </w:r>
          </w:p>
        </w:tc>
      </w:tr>
      <w:tr w:rsidR="00396911" w14:paraId="43FD98E0" w14:textId="77777777">
        <w:trPr>
          <w:trHeight w:val="397"/>
          <w:jc w:val="center"/>
        </w:trPr>
        <w:tc>
          <w:tcPr>
            <w:tcW w:w="993"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4DCC2FB4" w14:textId="77777777" w:rsidR="00396911" w:rsidRDefault="00396911">
            <w:pPr>
              <w:spacing w:line="240" w:lineRule="auto"/>
              <w:ind w:firstLineChars="0" w:firstLine="0"/>
              <w:rPr>
                <w:sz w:val="21"/>
                <w:szCs w:val="22"/>
              </w:rPr>
            </w:pPr>
          </w:p>
        </w:tc>
        <w:tc>
          <w:tcPr>
            <w:tcW w:w="1709" w:type="dxa"/>
            <w:tcBorders>
              <w:top w:val="single" w:sz="6" w:space="0" w:color="auto"/>
              <w:left w:val="single" w:sz="6" w:space="0" w:color="auto"/>
              <w:bottom w:val="single" w:sz="6" w:space="0" w:color="auto"/>
              <w:right w:val="single" w:sz="6" w:space="0" w:color="auto"/>
            </w:tcBorders>
            <w:shd w:val="clear" w:color="auto" w:fill="auto"/>
            <w:vAlign w:val="center"/>
          </w:tcPr>
          <w:p w14:paraId="2D4EF66B"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rPr>
            </w:pPr>
            <w:r>
              <w:rPr>
                <w:rFonts w:ascii="Times New Roman" w:hAnsi="Times New Roman" w:cs="Times New Roman" w:hint="eastAsia"/>
                <w:kern w:val="2"/>
                <w:sz w:val="18"/>
                <w:szCs w:val="18"/>
                <w:lang w:bidi="ar"/>
              </w:rPr>
              <w:t>污染源年排放量</w:t>
            </w:r>
          </w:p>
        </w:tc>
        <w:tc>
          <w:tcPr>
            <w:tcW w:w="1603"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495026A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highlight w:val="yellow"/>
              </w:rPr>
            </w:pPr>
            <w:r>
              <w:rPr>
                <w:rFonts w:ascii="Times New Roman" w:hAnsi="Times New Roman" w:cs="Times New Roman"/>
                <w:kern w:val="2"/>
                <w:sz w:val="18"/>
                <w:szCs w:val="18"/>
                <w:highlight w:val="yellow"/>
                <w:lang w:bidi="ar"/>
              </w:rPr>
              <w:t>SO</w:t>
            </w:r>
            <w:r>
              <w:rPr>
                <w:rFonts w:ascii="Times New Roman" w:hAnsi="Times New Roman" w:cs="Times New Roman"/>
                <w:kern w:val="2"/>
                <w:sz w:val="18"/>
                <w:szCs w:val="18"/>
                <w:highlight w:val="yellow"/>
                <w:vertAlign w:val="subscript"/>
                <w:lang w:bidi="ar"/>
              </w:rPr>
              <w:t>2</w:t>
            </w:r>
            <w:r>
              <w:rPr>
                <w:rFonts w:ascii="Times New Roman" w:hAnsi="Times New Roman" w:cs="Times New Roman"/>
                <w:kern w:val="2"/>
                <w:sz w:val="18"/>
                <w:szCs w:val="18"/>
                <w:highlight w:val="yellow"/>
                <w:lang w:bidi="ar"/>
              </w:rPr>
              <w:t>:</w:t>
            </w:r>
            <w:r>
              <w:rPr>
                <w:rFonts w:ascii="Times New Roman" w:hAnsi="Times New Roman" w:cs="Times New Roman" w:hint="eastAsia"/>
                <w:kern w:val="2"/>
                <w:sz w:val="18"/>
                <w:szCs w:val="18"/>
                <w:highlight w:val="yellow"/>
                <w:lang w:bidi="ar"/>
              </w:rPr>
              <w:t>（</w:t>
            </w:r>
            <w:r>
              <w:rPr>
                <w:rFonts w:ascii="Times New Roman" w:hAnsi="Times New Roman" w:cs="Times New Roman" w:hint="eastAsia"/>
                <w:color w:val="0000FF"/>
                <w:kern w:val="2"/>
                <w:sz w:val="18"/>
                <w:szCs w:val="18"/>
                <w:highlight w:val="yellow"/>
                <w:lang w:bidi="ar"/>
              </w:rPr>
              <w:t>0.09</w:t>
            </w:r>
            <w:r>
              <w:rPr>
                <w:rFonts w:ascii="Times New Roman" w:hAnsi="Times New Roman" w:cs="Times New Roman" w:hint="eastAsia"/>
                <w:kern w:val="2"/>
                <w:sz w:val="18"/>
                <w:szCs w:val="18"/>
                <w:highlight w:val="yellow"/>
                <w:lang w:bidi="ar"/>
              </w:rPr>
              <w:t>）</w:t>
            </w:r>
            <w:r>
              <w:rPr>
                <w:rFonts w:ascii="Times New Roman" w:hAnsi="Times New Roman" w:cs="Times New Roman"/>
                <w:kern w:val="2"/>
                <w:sz w:val="18"/>
                <w:szCs w:val="18"/>
                <w:highlight w:val="yellow"/>
                <w:lang w:bidi="ar"/>
              </w:rPr>
              <w:t>t/a</w:t>
            </w:r>
          </w:p>
        </w:tc>
        <w:tc>
          <w:tcPr>
            <w:tcW w:w="1695"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22E704CC"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highlight w:val="yellow"/>
              </w:rPr>
            </w:pPr>
            <w:r>
              <w:rPr>
                <w:rFonts w:ascii="Times New Roman" w:hAnsi="Times New Roman" w:cs="Times New Roman"/>
                <w:kern w:val="2"/>
                <w:sz w:val="18"/>
                <w:szCs w:val="18"/>
                <w:highlight w:val="yellow"/>
                <w:lang w:bidi="ar"/>
              </w:rPr>
              <w:t>NO</w:t>
            </w:r>
            <w:r>
              <w:rPr>
                <w:rFonts w:ascii="Times New Roman" w:hAnsi="Times New Roman" w:cs="Times New Roman"/>
                <w:kern w:val="2"/>
                <w:sz w:val="18"/>
                <w:szCs w:val="18"/>
                <w:highlight w:val="yellow"/>
                <w:vertAlign w:val="subscript"/>
                <w:lang w:bidi="ar"/>
              </w:rPr>
              <w:t>x</w:t>
            </w:r>
            <w:r>
              <w:rPr>
                <w:rFonts w:ascii="Times New Roman" w:hAnsi="Times New Roman" w:cs="Times New Roman"/>
                <w:kern w:val="2"/>
                <w:sz w:val="18"/>
                <w:szCs w:val="18"/>
                <w:highlight w:val="yellow"/>
                <w:lang w:bidi="ar"/>
              </w:rPr>
              <w:t>:</w:t>
            </w:r>
            <w:r>
              <w:rPr>
                <w:rFonts w:ascii="Times New Roman" w:hAnsi="Times New Roman" w:cs="Times New Roman" w:hint="eastAsia"/>
                <w:kern w:val="2"/>
                <w:sz w:val="18"/>
                <w:szCs w:val="18"/>
                <w:highlight w:val="yellow"/>
                <w:lang w:bidi="ar"/>
              </w:rPr>
              <w:t>（</w:t>
            </w:r>
            <w:r>
              <w:rPr>
                <w:rFonts w:ascii="Times New Roman" w:hAnsi="Times New Roman" w:cs="Times New Roman" w:hint="eastAsia"/>
                <w:color w:val="0000FF"/>
                <w:kern w:val="2"/>
                <w:sz w:val="18"/>
                <w:szCs w:val="18"/>
                <w:highlight w:val="yellow"/>
                <w:lang w:bidi="ar"/>
              </w:rPr>
              <w:t>15.8</w:t>
            </w:r>
            <w:r>
              <w:rPr>
                <w:rFonts w:ascii="Times New Roman" w:hAnsi="Times New Roman" w:cs="Times New Roman" w:hint="eastAsia"/>
                <w:kern w:val="2"/>
                <w:sz w:val="18"/>
                <w:szCs w:val="18"/>
                <w:highlight w:val="yellow"/>
                <w:lang w:bidi="ar"/>
              </w:rPr>
              <w:t>）</w:t>
            </w:r>
            <w:r>
              <w:rPr>
                <w:rFonts w:ascii="Times New Roman" w:hAnsi="Times New Roman" w:cs="Times New Roman"/>
                <w:kern w:val="2"/>
                <w:sz w:val="18"/>
                <w:szCs w:val="18"/>
                <w:highlight w:val="yellow"/>
                <w:lang w:bidi="ar"/>
              </w:rPr>
              <w:t>t/a</w:t>
            </w:r>
          </w:p>
        </w:tc>
        <w:tc>
          <w:tcPr>
            <w:tcW w:w="171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13AFC7D3"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highlight w:val="yellow"/>
              </w:rPr>
            </w:pPr>
            <w:r>
              <w:rPr>
                <w:rFonts w:ascii="Times New Roman" w:hAnsi="Times New Roman" w:cs="Times New Roman" w:hint="eastAsia"/>
                <w:kern w:val="2"/>
                <w:sz w:val="18"/>
                <w:szCs w:val="18"/>
                <w:highlight w:val="yellow"/>
                <w:lang w:bidi="ar"/>
              </w:rPr>
              <w:t>颗粒物</w:t>
            </w:r>
            <w:r>
              <w:rPr>
                <w:rFonts w:ascii="Times New Roman" w:hAnsi="Times New Roman" w:cs="Times New Roman"/>
                <w:kern w:val="2"/>
                <w:sz w:val="18"/>
                <w:szCs w:val="18"/>
                <w:highlight w:val="yellow"/>
                <w:lang w:bidi="ar"/>
              </w:rPr>
              <w:t>:</w:t>
            </w:r>
            <w:r>
              <w:rPr>
                <w:rFonts w:ascii="Times New Roman" w:hAnsi="Times New Roman" w:cs="Times New Roman" w:hint="eastAsia"/>
                <w:kern w:val="2"/>
                <w:sz w:val="18"/>
                <w:szCs w:val="18"/>
                <w:highlight w:val="yellow"/>
                <w:lang w:bidi="ar"/>
              </w:rPr>
              <w:t>（</w:t>
            </w:r>
            <w:r>
              <w:rPr>
                <w:rFonts w:ascii="Times New Roman" w:hAnsi="Times New Roman" w:cs="Times New Roman" w:hint="eastAsia"/>
                <w:color w:val="0000FF"/>
                <w:kern w:val="2"/>
                <w:sz w:val="18"/>
                <w:szCs w:val="18"/>
                <w:highlight w:val="yellow"/>
                <w:lang w:bidi="ar"/>
              </w:rPr>
              <w:t>2.903</w:t>
            </w:r>
            <w:r>
              <w:rPr>
                <w:rFonts w:ascii="Times New Roman" w:hAnsi="Times New Roman" w:cs="Times New Roman" w:hint="eastAsia"/>
                <w:kern w:val="2"/>
                <w:sz w:val="18"/>
                <w:szCs w:val="18"/>
                <w:highlight w:val="yellow"/>
                <w:lang w:bidi="ar"/>
              </w:rPr>
              <w:t>）</w:t>
            </w:r>
            <w:r>
              <w:rPr>
                <w:rFonts w:ascii="Times New Roman" w:hAnsi="Times New Roman" w:cs="Times New Roman"/>
                <w:kern w:val="2"/>
                <w:sz w:val="18"/>
                <w:szCs w:val="18"/>
                <w:highlight w:val="yellow"/>
                <w:lang w:bidi="ar"/>
              </w:rPr>
              <w:t>t/a</w:t>
            </w:r>
          </w:p>
        </w:tc>
        <w:tc>
          <w:tcPr>
            <w:tcW w:w="1463"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5991A897" w14:textId="77777777" w:rsidR="00396911" w:rsidRDefault="00D16E6F">
            <w:pPr>
              <w:pStyle w:val="affc"/>
              <w:widowControl w:val="0"/>
              <w:adjustRightInd w:val="0"/>
              <w:snapToGrid w:val="0"/>
              <w:spacing w:before="0" w:beforeAutospacing="0" w:after="0" w:afterAutospacing="0" w:line="240" w:lineRule="auto"/>
              <w:ind w:firstLineChars="0" w:firstLine="0"/>
              <w:jc w:val="center"/>
              <w:rPr>
                <w:rFonts w:ascii="Times New Roman" w:hAnsi="Times New Roman" w:cs="Times New Roman"/>
                <w:kern w:val="2"/>
                <w:szCs w:val="18"/>
                <w:highlight w:val="yellow"/>
              </w:rPr>
            </w:pPr>
            <w:r>
              <w:rPr>
                <w:rFonts w:ascii="Times New Roman" w:hAnsi="Times New Roman" w:cs="Times New Roman"/>
                <w:kern w:val="2"/>
                <w:sz w:val="18"/>
                <w:szCs w:val="18"/>
                <w:highlight w:val="yellow"/>
                <w:lang w:bidi="ar"/>
              </w:rPr>
              <w:t>VOC</w:t>
            </w:r>
            <w:r>
              <w:rPr>
                <w:rFonts w:ascii="Times New Roman" w:hAnsi="Times New Roman" w:cs="Times New Roman"/>
                <w:kern w:val="2"/>
                <w:sz w:val="18"/>
                <w:szCs w:val="18"/>
                <w:highlight w:val="yellow"/>
                <w:vertAlign w:val="subscript"/>
                <w:lang w:bidi="ar"/>
              </w:rPr>
              <w:t>s</w:t>
            </w:r>
            <w:r>
              <w:rPr>
                <w:rFonts w:ascii="Times New Roman" w:hAnsi="Times New Roman" w:cs="Times New Roman"/>
                <w:kern w:val="2"/>
                <w:sz w:val="18"/>
                <w:szCs w:val="18"/>
                <w:highlight w:val="yellow"/>
                <w:lang w:bidi="ar"/>
              </w:rPr>
              <w:t>:</w:t>
            </w:r>
            <w:r>
              <w:rPr>
                <w:rFonts w:ascii="Times New Roman" w:hAnsi="Times New Roman" w:cs="Times New Roman" w:hint="eastAsia"/>
                <w:kern w:val="2"/>
                <w:sz w:val="18"/>
                <w:szCs w:val="18"/>
                <w:highlight w:val="yellow"/>
                <w:lang w:bidi="ar"/>
              </w:rPr>
              <w:t>（）</w:t>
            </w:r>
            <w:r>
              <w:rPr>
                <w:rFonts w:ascii="Times New Roman" w:hAnsi="Times New Roman" w:cs="Times New Roman"/>
                <w:kern w:val="2"/>
                <w:sz w:val="18"/>
                <w:szCs w:val="18"/>
                <w:highlight w:val="yellow"/>
                <w:lang w:bidi="ar"/>
              </w:rPr>
              <w:t>t/a</w:t>
            </w:r>
          </w:p>
        </w:tc>
      </w:tr>
      <w:tr w:rsidR="00396911" w14:paraId="5F960444" w14:textId="77777777">
        <w:trPr>
          <w:trHeight w:val="397"/>
          <w:jc w:val="center"/>
        </w:trPr>
        <w:tc>
          <w:tcPr>
            <w:tcW w:w="9179" w:type="dxa"/>
            <w:gridSpan w:val="21"/>
            <w:tcBorders>
              <w:top w:val="single" w:sz="6" w:space="0" w:color="auto"/>
              <w:left w:val="single" w:sz="12" w:space="0" w:color="auto"/>
              <w:bottom w:val="single" w:sz="12" w:space="0" w:color="auto"/>
              <w:right w:val="single" w:sz="12" w:space="0" w:color="auto"/>
            </w:tcBorders>
            <w:shd w:val="clear" w:color="auto" w:fill="auto"/>
            <w:vAlign w:val="center"/>
          </w:tcPr>
          <w:p w14:paraId="72DE920D" w14:textId="77777777" w:rsidR="00396911" w:rsidRDefault="00D16E6F">
            <w:pPr>
              <w:pStyle w:val="affc"/>
              <w:widowControl w:val="0"/>
              <w:adjustRightInd w:val="0"/>
              <w:snapToGrid w:val="0"/>
              <w:spacing w:before="0" w:beforeAutospacing="0" w:after="0" w:afterAutospacing="0" w:line="240" w:lineRule="auto"/>
              <w:ind w:firstLineChars="0" w:firstLine="0"/>
              <w:jc w:val="left"/>
              <w:rPr>
                <w:rFonts w:ascii="Times New Roman" w:hAnsi="Times New Roman" w:cs="Times New Roman"/>
                <w:kern w:val="2"/>
              </w:rPr>
            </w:pPr>
            <w:r>
              <w:rPr>
                <w:rFonts w:ascii="Times New Roman" w:hAnsi="Times New Roman" w:cs="Times New Roman" w:hint="eastAsia"/>
                <w:kern w:val="2"/>
                <w:sz w:val="18"/>
                <w:szCs w:val="21"/>
                <w:lang w:bidi="ar"/>
              </w:rPr>
              <w:t>注：</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为勾选项</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，填</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w:t>
            </w:r>
            <w:r>
              <w:rPr>
                <w:rFonts w:ascii="Times New Roman" w:hAnsi="Times New Roman" w:cs="Times New Roman"/>
                <w:kern w:val="2"/>
                <w:sz w:val="18"/>
                <w:szCs w:val="21"/>
                <w:lang w:bidi="ar"/>
              </w:rPr>
              <w:t xml:space="preserve">” </w:t>
            </w:r>
            <w:r>
              <w:rPr>
                <w:rFonts w:ascii="Times New Roman" w:hAnsi="Times New Roman" w:cs="Times New Roman" w:hint="eastAsia"/>
                <w:kern w:val="2"/>
                <w:sz w:val="18"/>
                <w:szCs w:val="21"/>
                <w:lang w:bidi="ar"/>
              </w:rPr>
              <w:t>为内容填写项</w:t>
            </w:r>
          </w:p>
        </w:tc>
      </w:tr>
    </w:tbl>
    <w:p w14:paraId="192E952C" w14:textId="77777777" w:rsidR="00396911" w:rsidRDefault="00396911">
      <w:pPr>
        <w:pStyle w:val="affc"/>
        <w:adjustRightInd w:val="0"/>
        <w:snapToGrid w:val="0"/>
        <w:spacing w:before="0" w:beforeAutospacing="0" w:after="0" w:afterAutospacing="0" w:line="240" w:lineRule="auto"/>
        <w:ind w:firstLineChars="0" w:firstLine="0"/>
        <w:jc w:val="center"/>
        <w:rPr>
          <w:rFonts w:ascii="Times New Roman" w:hAnsi="Times New Roman"/>
          <w:b/>
          <w:lang w:bidi="ar"/>
        </w:rPr>
      </w:pPr>
    </w:p>
    <w:p w14:paraId="2B1D851D" w14:textId="77777777" w:rsidR="00396911" w:rsidRDefault="00396911">
      <w:pPr>
        <w:pStyle w:val="affc"/>
        <w:adjustRightInd w:val="0"/>
        <w:snapToGrid w:val="0"/>
        <w:spacing w:before="0" w:beforeAutospacing="0" w:after="0" w:afterAutospacing="0" w:line="240" w:lineRule="auto"/>
        <w:ind w:firstLineChars="0" w:firstLine="0"/>
        <w:jc w:val="center"/>
        <w:rPr>
          <w:rFonts w:ascii="Times New Roman" w:hAnsi="Times New Roman"/>
          <w:b/>
          <w:lang w:bidi="ar"/>
        </w:rPr>
      </w:pPr>
    </w:p>
    <w:p w14:paraId="268871FE" w14:textId="77777777" w:rsidR="00396911" w:rsidRDefault="00396911">
      <w:pPr>
        <w:pStyle w:val="affc"/>
        <w:adjustRightInd w:val="0"/>
        <w:snapToGrid w:val="0"/>
        <w:spacing w:before="0" w:beforeAutospacing="0" w:after="0" w:afterAutospacing="0" w:line="240" w:lineRule="auto"/>
        <w:ind w:firstLineChars="0" w:firstLine="0"/>
        <w:jc w:val="center"/>
        <w:rPr>
          <w:rFonts w:ascii="Times New Roman" w:hAnsi="Times New Roman"/>
          <w:b/>
          <w:lang w:bidi="ar"/>
        </w:rPr>
      </w:pPr>
    </w:p>
    <w:p w14:paraId="5B89E98D" w14:textId="77777777" w:rsidR="00396911" w:rsidRDefault="00D16E6F">
      <w:pPr>
        <w:pStyle w:val="affc"/>
        <w:adjustRightInd w:val="0"/>
        <w:snapToGrid w:val="0"/>
        <w:spacing w:before="0" w:beforeAutospacing="0" w:after="0" w:afterAutospacing="0" w:line="240" w:lineRule="auto"/>
        <w:ind w:firstLineChars="0" w:firstLine="0"/>
        <w:jc w:val="center"/>
        <w:rPr>
          <w:rFonts w:ascii="Times New Roman" w:hAnsi="Times New Roman" w:cs="Times New Roman"/>
          <w:b/>
        </w:rPr>
      </w:pPr>
      <w:r>
        <w:rPr>
          <w:rFonts w:ascii="Times New Roman" w:hAnsi="Times New Roman" w:hint="eastAsia"/>
          <w:b/>
          <w:lang w:bidi="ar"/>
        </w:rPr>
        <w:lastRenderedPageBreak/>
        <w:t>附表</w:t>
      </w:r>
      <w:r>
        <w:rPr>
          <w:rFonts w:ascii="Times New Roman" w:hAnsi="Times New Roman" w:cs="Times New Roman"/>
          <w:b/>
          <w:lang w:bidi="ar"/>
        </w:rPr>
        <w:t xml:space="preserve">2  </w:t>
      </w:r>
      <w:r>
        <w:rPr>
          <w:rFonts w:ascii="Times New Roman" w:hAnsi="Times New Roman" w:hint="eastAsia"/>
          <w:b/>
          <w:lang w:bidi="ar"/>
        </w:rPr>
        <w:t>地表水环境影响评价自查表</w:t>
      </w:r>
    </w:p>
    <w:tbl>
      <w:tblPr>
        <w:tblW w:w="1009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90"/>
        <w:gridCol w:w="1371"/>
        <w:gridCol w:w="1194"/>
        <w:gridCol w:w="752"/>
        <w:gridCol w:w="733"/>
        <w:gridCol w:w="1230"/>
        <w:gridCol w:w="1170"/>
        <w:gridCol w:w="926"/>
        <w:gridCol w:w="2331"/>
      </w:tblGrid>
      <w:tr w:rsidR="00396911" w14:paraId="1CE00278" w14:textId="77777777">
        <w:trPr>
          <w:trHeight w:val="312"/>
          <w:jc w:val="center"/>
        </w:trPr>
        <w:tc>
          <w:tcPr>
            <w:tcW w:w="1761" w:type="dxa"/>
            <w:gridSpan w:val="2"/>
            <w:tcBorders>
              <w:top w:val="single" w:sz="12" w:space="0" w:color="auto"/>
              <w:left w:val="single" w:sz="12" w:space="0" w:color="auto"/>
              <w:bottom w:val="single" w:sz="4" w:space="0" w:color="auto"/>
              <w:right w:val="single" w:sz="4" w:space="0" w:color="auto"/>
            </w:tcBorders>
            <w:shd w:val="clear" w:color="auto" w:fill="auto"/>
            <w:vAlign w:val="center"/>
          </w:tcPr>
          <w:p w14:paraId="54D19C9D"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工作内容</w:t>
            </w:r>
          </w:p>
        </w:tc>
        <w:tc>
          <w:tcPr>
            <w:tcW w:w="8336" w:type="dxa"/>
            <w:gridSpan w:val="7"/>
            <w:tcBorders>
              <w:top w:val="single" w:sz="12" w:space="0" w:color="auto"/>
              <w:left w:val="single" w:sz="4" w:space="0" w:color="auto"/>
              <w:bottom w:val="single" w:sz="4" w:space="0" w:color="auto"/>
              <w:right w:val="single" w:sz="12" w:space="0" w:color="auto"/>
            </w:tcBorders>
            <w:shd w:val="clear" w:color="auto" w:fill="auto"/>
            <w:vAlign w:val="center"/>
          </w:tcPr>
          <w:p w14:paraId="08721D70"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自查项目</w:t>
            </w:r>
          </w:p>
        </w:tc>
      </w:tr>
      <w:tr w:rsidR="00396911" w14:paraId="10EE22B5" w14:textId="77777777">
        <w:trPr>
          <w:trHeight w:val="312"/>
          <w:jc w:val="center"/>
        </w:trPr>
        <w:tc>
          <w:tcPr>
            <w:tcW w:w="390"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58CB7296"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影响识别</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0FF7B8CA"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影响类型</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2D78DE1F"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水污染影响型</w:t>
            </w:r>
            <w:r>
              <w:rPr>
                <w:rFonts w:ascii="Times New Roman" w:eastAsia="Wingdings 2" w:hAnsi="Times New Roman" w:cs="Wingdings 2"/>
                <w:b/>
                <w:kern w:val="2"/>
                <w:sz w:val="18"/>
                <w:szCs w:val="18"/>
                <w:lang w:bidi="ar"/>
              </w:rPr>
              <w:sym w:font="Wingdings 2" w:char="0052"/>
            </w:r>
            <w:r>
              <w:rPr>
                <w:rFonts w:ascii="Times New Roman" w:hAnsi="Times New Roman" w:hint="eastAsia"/>
                <w:kern w:val="2"/>
                <w:sz w:val="18"/>
                <w:szCs w:val="18"/>
                <w:lang w:bidi="ar"/>
              </w:rPr>
              <w:t>；水文要素影响型</w:t>
            </w:r>
            <w:r>
              <w:rPr>
                <w:rFonts w:ascii="Times New Roman" w:eastAsia="Wingdings 2" w:hAnsi="Times New Roman" w:cs="Wingdings 2"/>
                <w:kern w:val="2"/>
                <w:sz w:val="18"/>
                <w:szCs w:val="18"/>
                <w:lang w:bidi="ar"/>
              </w:rPr>
              <w:sym w:font="Wingdings 2" w:char="00A3"/>
            </w:r>
          </w:p>
        </w:tc>
      </w:tr>
      <w:tr w:rsidR="00396911" w14:paraId="0FD3231F"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1AB62C42"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59CCA3C9"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水环境保护目标</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1AB43E9F"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饮用水水源地</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；饮用水取水口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；涉水的保护区</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；重要湿地</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；重点保护与珍稀水生生物的栖息地</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；重要水生生物的自然产卵场及索饵场、越冬场和洄游通道、天然渔场等渔业水体</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；涉水的风景名胜区</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w:t>
            </w:r>
          </w:p>
        </w:tc>
      </w:tr>
      <w:tr w:rsidR="00396911" w14:paraId="12925329"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1F70912" w14:textId="77777777" w:rsidR="00396911" w:rsidRDefault="00396911">
            <w:pPr>
              <w:spacing w:line="240" w:lineRule="auto"/>
              <w:ind w:firstLineChars="0" w:firstLine="0"/>
              <w:rPr>
                <w:sz w:val="21"/>
                <w:szCs w:val="22"/>
              </w:rPr>
            </w:pP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23C2D7"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影响途径</w:t>
            </w: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F6A101"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水污染影响型</w:t>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038B5040"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水文要素影响型</w:t>
            </w:r>
          </w:p>
        </w:tc>
      </w:tr>
      <w:tr w:rsidR="00396911" w14:paraId="5D8E25A6"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128D104F"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753F5" w14:textId="77777777" w:rsidR="00396911" w:rsidRDefault="00396911">
            <w:pPr>
              <w:spacing w:line="240" w:lineRule="auto"/>
              <w:ind w:firstLineChars="0" w:firstLine="0"/>
              <w:rPr>
                <w:sz w:val="21"/>
                <w:szCs w:val="22"/>
              </w:rPr>
            </w:pP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C1CACC1"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直接排放</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；间接排放</w:t>
            </w:r>
            <w:r>
              <w:rPr>
                <w:rFonts w:ascii="Times New Roman" w:eastAsia="Wingdings 2" w:hAnsi="Times New Roman" w:cs="Wingdings 2"/>
                <w:b/>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52"/>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331C3E48"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水温</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；径流</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；水域面积</w:t>
            </w:r>
            <w:r>
              <w:rPr>
                <w:rFonts w:ascii="Times New Roman" w:eastAsia="Wingdings 2" w:hAnsi="Times New Roman" w:cs="Wingdings 2"/>
                <w:kern w:val="2"/>
                <w:sz w:val="18"/>
                <w:szCs w:val="18"/>
                <w:lang w:bidi="ar"/>
              </w:rPr>
              <w:sym w:font="Wingdings 2" w:char="00A3"/>
            </w:r>
          </w:p>
        </w:tc>
      </w:tr>
      <w:tr w:rsidR="00396911" w14:paraId="43F6F181"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14734D0"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13C1CB6F"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影响因子</w:t>
            </w: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A619D3"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持久性污染物</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；有毒有害污染物</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；非持久性污染物</w:t>
            </w:r>
            <w:r>
              <w:rPr>
                <w:rFonts w:ascii="Times New Roman" w:eastAsia="Wingdings 2" w:hAnsi="Times New Roman" w:cs="Wingdings 2"/>
                <w:b/>
                <w:kern w:val="2"/>
                <w:sz w:val="18"/>
                <w:szCs w:val="18"/>
                <w:lang w:bidi="ar"/>
              </w:rPr>
              <w:sym w:font="Wingdings 2" w:char="00A3"/>
            </w:r>
            <w:r>
              <w:rPr>
                <w:rFonts w:ascii="Times New Roman" w:hAnsi="Times New Roman" w:hint="eastAsia"/>
                <w:kern w:val="2"/>
                <w:sz w:val="18"/>
                <w:szCs w:val="18"/>
                <w:lang w:bidi="ar"/>
              </w:rPr>
              <w:t>；</w:t>
            </w:r>
            <w:r>
              <w:rPr>
                <w:rFonts w:ascii="Times New Roman" w:hAnsi="Times New Roman" w:cs="Times New Roman"/>
                <w:kern w:val="2"/>
                <w:sz w:val="18"/>
                <w:szCs w:val="18"/>
                <w:lang w:bidi="ar"/>
              </w:rPr>
              <w:t>pH</w:t>
            </w:r>
            <w:r>
              <w:rPr>
                <w:rFonts w:ascii="Times New Roman" w:hAnsi="Times New Roman" w:hint="eastAsia"/>
                <w:kern w:val="2"/>
                <w:sz w:val="18"/>
                <w:szCs w:val="18"/>
                <w:lang w:bidi="ar"/>
              </w:rPr>
              <w:t>值</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；热污染</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；富营养化</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5B39657A"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水温</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；水位（水深）</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；流速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；流量</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p>
        </w:tc>
      </w:tr>
      <w:tr w:rsidR="00396911" w14:paraId="39E6AA5B" w14:textId="77777777">
        <w:trPr>
          <w:trHeight w:val="312"/>
          <w:jc w:val="center"/>
        </w:trPr>
        <w:tc>
          <w:tcPr>
            <w:tcW w:w="1761" w:type="dxa"/>
            <w:gridSpan w:val="2"/>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739BC930"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评价等级</w:t>
            </w: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8222C9"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水污染影响型</w:t>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2D7D45AC"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水文要素影响型</w:t>
            </w:r>
          </w:p>
        </w:tc>
      </w:tr>
      <w:tr w:rsidR="00396911" w14:paraId="6A753B37" w14:textId="77777777">
        <w:trPr>
          <w:trHeight w:val="312"/>
          <w:jc w:val="center"/>
        </w:trPr>
        <w:tc>
          <w:tcPr>
            <w:tcW w:w="1761" w:type="dxa"/>
            <w:gridSpan w:val="2"/>
            <w:vMerge/>
            <w:tcBorders>
              <w:top w:val="single" w:sz="4" w:space="0" w:color="auto"/>
              <w:left w:val="single" w:sz="12" w:space="0" w:color="auto"/>
              <w:bottom w:val="single" w:sz="4" w:space="0" w:color="auto"/>
              <w:right w:val="single" w:sz="4" w:space="0" w:color="auto"/>
            </w:tcBorders>
            <w:shd w:val="clear" w:color="auto" w:fill="auto"/>
            <w:vAlign w:val="center"/>
          </w:tcPr>
          <w:p w14:paraId="61223ADA" w14:textId="77777777" w:rsidR="00396911" w:rsidRDefault="00396911">
            <w:pPr>
              <w:spacing w:line="240" w:lineRule="auto"/>
              <w:ind w:firstLineChars="0" w:firstLine="0"/>
              <w:rPr>
                <w:sz w:val="21"/>
                <w:szCs w:val="22"/>
              </w:rPr>
            </w:pP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9389635"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一级</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；二级</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；三级</w:t>
            </w:r>
            <w:r>
              <w:rPr>
                <w:rFonts w:ascii="Times New Roman" w:hAnsi="Times New Roman" w:cs="Times New Roman"/>
                <w:kern w:val="2"/>
                <w:sz w:val="18"/>
                <w:szCs w:val="18"/>
                <w:lang w:bidi="ar"/>
              </w:rPr>
              <w:t>A</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；三级</w:t>
            </w:r>
            <w:r>
              <w:rPr>
                <w:rFonts w:ascii="Times New Roman" w:hAnsi="Times New Roman" w:cs="Times New Roman"/>
                <w:kern w:val="2"/>
                <w:sz w:val="18"/>
                <w:szCs w:val="18"/>
                <w:lang w:bidi="ar"/>
              </w:rPr>
              <w:t>B</w:t>
            </w:r>
            <w:r>
              <w:rPr>
                <w:rFonts w:ascii="Times New Roman" w:eastAsia="Wingdings 2" w:hAnsi="Times New Roman" w:cs="Wingdings 2"/>
                <w:b/>
                <w:kern w:val="2"/>
                <w:sz w:val="18"/>
                <w:szCs w:val="18"/>
                <w:lang w:bidi="ar"/>
              </w:rPr>
              <w:sym w:font="Wingdings 2" w:char="0052"/>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0AE7675E"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一级</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；二级</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；三级</w:t>
            </w:r>
            <w:r>
              <w:rPr>
                <w:rFonts w:ascii="Times New Roman" w:eastAsia="Wingdings 2" w:hAnsi="Times New Roman" w:cs="Wingdings 2"/>
                <w:kern w:val="2"/>
                <w:sz w:val="18"/>
                <w:szCs w:val="18"/>
                <w:lang w:bidi="ar"/>
              </w:rPr>
              <w:sym w:font="Wingdings 2" w:char="00A3"/>
            </w:r>
          </w:p>
        </w:tc>
      </w:tr>
      <w:tr w:rsidR="00396911" w14:paraId="466A2CF9" w14:textId="77777777">
        <w:trPr>
          <w:trHeight w:val="312"/>
          <w:jc w:val="center"/>
        </w:trPr>
        <w:tc>
          <w:tcPr>
            <w:tcW w:w="390"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2E6DA46B"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现状调查</w:t>
            </w: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F4964E1"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区域污染源</w:t>
            </w: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AFD491"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调查项目</w:t>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5D7AADCB"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数据来源</w:t>
            </w:r>
          </w:p>
        </w:tc>
      </w:tr>
      <w:tr w:rsidR="00396911" w14:paraId="721ABCA4"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724C1955"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C74B9A7" w14:textId="77777777" w:rsidR="00396911" w:rsidRDefault="00396911">
            <w:pPr>
              <w:spacing w:line="240" w:lineRule="auto"/>
              <w:ind w:firstLineChars="0" w:firstLine="0"/>
              <w:rPr>
                <w:sz w:val="21"/>
                <w:szCs w:val="22"/>
              </w:rPr>
            </w:pPr>
          </w:p>
        </w:tc>
        <w:tc>
          <w:tcPr>
            <w:tcW w:w="194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032B89"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已建</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；在建</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；拟建</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p>
        </w:tc>
        <w:tc>
          <w:tcPr>
            <w:tcW w:w="19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AA07F3"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拟替代的污染源</w:t>
            </w:r>
            <w:r>
              <w:rPr>
                <w:rFonts w:ascii="Times New Roman" w:eastAsia="Wingdings 2" w:hAnsi="Times New Roman" w:cs="Wingdings 2"/>
                <w:kern w:val="2"/>
                <w:sz w:val="18"/>
                <w:szCs w:val="18"/>
                <w:lang w:bidi="ar"/>
              </w:rPr>
              <w:sym w:font="Wingdings 2" w:char="00A3"/>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16FFE5AC"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排污许可证</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；环评</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；环保验收</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；既有实测</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；现场监测</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；入河排放口数据</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w:t>
            </w:r>
          </w:p>
        </w:tc>
      </w:tr>
      <w:tr w:rsidR="00396911" w14:paraId="03AB3114"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6C3D286" w14:textId="77777777" w:rsidR="00396911" w:rsidRDefault="00396911">
            <w:pPr>
              <w:spacing w:line="240" w:lineRule="auto"/>
              <w:ind w:firstLineChars="0" w:firstLine="0"/>
              <w:rPr>
                <w:sz w:val="21"/>
                <w:szCs w:val="22"/>
              </w:rPr>
            </w:pP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70045F"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受影响水体水环境质量</w:t>
            </w: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16471FF"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调查时期</w:t>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65763A65"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数据来源</w:t>
            </w:r>
          </w:p>
        </w:tc>
      </w:tr>
      <w:tr w:rsidR="00396911" w14:paraId="145BFABC"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59866D75"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5220D41" w14:textId="77777777" w:rsidR="00396911" w:rsidRDefault="00396911">
            <w:pPr>
              <w:spacing w:line="240" w:lineRule="auto"/>
              <w:ind w:firstLineChars="0" w:firstLine="0"/>
              <w:rPr>
                <w:sz w:val="21"/>
                <w:szCs w:val="22"/>
              </w:rPr>
            </w:pP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6331BB"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丰水期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；平水期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；枯水期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；冰封期</w:t>
            </w:r>
            <w:r>
              <w:rPr>
                <w:rFonts w:ascii="Times New Roman" w:eastAsia="Wingdings 2" w:hAnsi="Times New Roman" w:cs="Wingdings 2"/>
                <w:kern w:val="2"/>
                <w:sz w:val="18"/>
                <w:szCs w:val="18"/>
                <w:lang w:bidi="ar"/>
              </w:rPr>
              <w:sym w:font="Wingdings 2" w:char="00A3"/>
            </w:r>
          </w:p>
          <w:p w14:paraId="3677B8D6"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春季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；夏季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；秋季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；冬季</w:t>
            </w:r>
            <w:r>
              <w:rPr>
                <w:rFonts w:ascii="Times New Roman" w:eastAsia="Wingdings 2" w:hAnsi="Times New Roman" w:cs="Wingdings 2"/>
                <w:kern w:val="2"/>
                <w:sz w:val="18"/>
                <w:szCs w:val="18"/>
                <w:lang w:bidi="ar"/>
              </w:rPr>
              <w:sym w:font="Wingdings 2" w:char="00A3"/>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29FAC4C8"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生态环境保护主管部门</w:t>
            </w:r>
            <w:r>
              <w:rPr>
                <w:rFonts w:ascii="Times New Roman" w:eastAsia="Wingdings 2" w:hAnsi="Times New Roman" w:cs="Wingdings 2"/>
                <w:b/>
                <w:kern w:val="2"/>
                <w:sz w:val="18"/>
                <w:szCs w:val="18"/>
                <w:lang w:bidi="ar"/>
              </w:rPr>
              <w:sym w:font="Wingdings 2" w:char="0052"/>
            </w:r>
            <w:r>
              <w:rPr>
                <w:rFonts w:ascii="Times New Roman" w:hAnsi="Times New Roman" w:hint="eastAsia"/>
                <w:kern w:val="2"/>
                <w:sz w:val="18"/>
                <w:szCs w:val="18"/>
                <w:lang w:bidi="ar"/>
              </w:rPr>
              <w:t>；补充监测</w:t>
            </w:r>
            <w:r>
              <w:rPr>
                <w:rFonts w:ascii="Times New Roman" w:eastAsia="Wingdings 2" w:hAnsi="Times New Roman" w:cs="Wingdings 2"/>
                <w:b/>
                <w:kern w:val="2"/>
                <w:sz w:val="18"/>
                <w:szCs w:val="18"/>
                <w:lang w:bidi="ar"/>
              </w:rPr>
              <w:sym w:font="Wingdings 2" w:char="0052"/>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w:t>
            </w:r>
          </w:p>
        </w:tc>
      </w:tr>
      <w:tr w:rsidR="00396911" w14:paraId="2CCEA087"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7AEBC1D"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757378C0"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区域水资源开发利用状况</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69EC643E"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未开发</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；开发量</w:t>
            </w:r>
            <w:r>
              <w:rPr>
                <w:rFonts w:ascii="Times New Roman" w:hAnsi="Times New Roman" w:cs="Times New Roman"/>
                <w:kern w:val="2"/>
                <w:sz w:val="18"/>
                <w:szCs w:val="18"/>
                <w:lang w:bidi="ar"/>
              </w:rPr>
              <w:t>40%</w:t>
            </w:r>
            <w:r>
              <w:rPr>
                <w:rFonts w:ascii="Times New Roman" w:hAnsi="Times New Roman" w:hint="eastAsia"/>
                <w:kern w:val="2"/>
                <w:sz w:val="18"/>
                <w:szCs w:val="18"/>
                <w:lang w:bidi="ar"/>
              </w:rPr>
              <w:t>以下</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；开发量</w:t>
            </w:r>
            <w:r>
              <w:rPr>
                <w:rFonts w:ascii="Times New Roman" w:hAnsi="Times New Roman" w:cs="Times New Roman"/>
                <w:kern w:val="2"/>
                <w:sz w:val="18"/>
                <w:szCs w:val="18"/>
                <w:lang w:bidi="ar"/>
              </w:rPr>
              <w:t>40%</w:t>
            </w:r>
            <w:r>
              <w:rPr>
                <w:rFonts w:ascii="Times New Roman" w:hAnsi="Times New Roman" w:hint="eastAsia"/>
                <w:kern w:val="2"/>
                <w:sz w:val="18"/>
                <w:szCs w:val="18"/>
                <w:lang w:bidi="ar"/>
              </w:rPr>
              <w:t>以上</w:t>
            </w:r>
            <w:r>
              <w:rPr>
                <w:rFonts w:ascii="Times New Roman" w:eastAsia="Wingdings 2" w:hAnsi="Times New Roman" w:cs="Wingdings 2"/>
                <w:kern w:val="2"/>
                <w:sz w:val="18"/>
                <w:szCs w:val="18"/>
                <w:lang w:bidi="ar"/>
              </w:rPr>
              <w:sym w:font="Wingdings 2" w:char="0052"/>
            </w:r>
          </w:p>
        </w:tc>
      </w:tr>
      <w:tr w:rsidR="00396911" w14:paraId="7B37C507"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DF11424" w14:textId="77777777" w:rsidR="00396911" w:rsidRDefault="00396911">
            <w:pPr>
              <w:spacing w:line="240" w:lineRule="auto"/>
              <w:ind w:firstLineChars="0" w:firstLine="0"/>
              <w:rPr>
                <w:sz w:val="21"/>
                <w:szCs w:val="22"/>
              </w:rPr>
            </w:pP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9E6C49"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水文情势调查</w:t>
            </w: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CAD2A19"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调查时期</w:t>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1A34EB68"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数据来源</w:t>
            </w:r>
          </w:p>
        </w:tc>
      </w:tr>
      <w:tr w:rsidR="00396911" w14:paraId="1BA6E09D"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58E8BFD"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9D38DB" w14:textId="77777777" w:rsidR="00396911" w:rsidRDefault="00396911">
            <w:pPr>
              <w:spacing w:line="240" w:lineRule="auto"/>
              <w:ind w:firstLineChars="0" w:firstLine="0"/>
              <w:rPr>
                <w:sz w:val="21"/>
                <w:szCs w:val="22"/>
              </w:rPr>
            </w:pP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29B227D"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丰水期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；平水期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；枯水期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；冰封期</w:t>
            </w:r>
            <w:r>
              <w:rPr>
                <w:rFonts w:ascii="Times New Roman" w:eastAsia="Wingdings 2" w:hAnsi="Times New Roman" w:cs="Wingdings 2"/>
                <w:kern w:val="2"/>
                <w:sz w:val="18"/>
                <w:szCs w:val="18"/>
                <w:lang w:bidi="ar"/>
              </w:rPr>
              <w:sym w:font="Wingdings 2" w:char="00A3"/>
            </w:r>
          </w:p>
          <w:p w14:paraId="44871C0E"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春季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；夏季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；秋季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；冬季</w:t>
            </w:r>
            <w:r>
              <w:rPr>
                <w:rFonts w:ascii="Times New Roman" w:eastAsia="Wingdings 2" w:hAnsi="Times New Roman" w:cs="Wingdings 2"/>
                <w:kern w:val="2"/>
                <w:sz w:val="18"/>
                <w:szCs w:val="18"/>
                <w:lang w:bidi="ar"/>
              </w:rPr>
              <w:sym w:font="Wingdings 2" w:char="00A3"/>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0E4C2EAA"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水行政主管部门</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；补充监测</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p>
        </w:tc>
      </w:tr>
      <w:tr w:rsidR="00396911" w14:paraId="08AE541C"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6C03AAFE" w14:textId="77777777" w:rsidR="00396911" w:rsidRDefault="00396911">
            <w:pPr>
              <w:spacing w:line="240" w:lineRule="auto"/>
              <w:ind w:firstLineChars="0" w:firstLine="0"/>
              <w:rPr>
                <w:sz w:val="21"/>
                <w:szCs w:val="22"/>
              </w:rPr>
            </w:pP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3C8CF"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补充监测</w:t>
            </w: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8FB94D3"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监测时期</w:t>
            </w:r>
          </w:p>
        </w:tc>
        <w:tc>
          <w:tcPr>
            <w:tcW w:w="20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894483"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监测因子</w:t>
            </w:r>
          </w:p>
        </w:tc>
        <w:tc>
          <w:tcPr>
            <w:tcW w:w="2331" w:type="dxa"/>
            <w:tcBorders>
              <w:top w:val="single" w:sz="4" w:space="0" w:color="auto"/>
              <w:left w:val="single" w:sz="4" w:space="0" w:color="auto"/>
              <w:bottom w:val="single" w:sz="4" w:space="0" w:color="auto"/>
              <w:right w:val="single" w:sz="12" w:space="0" w:color="auto"/>
            </w:tcBorders>
            <w:shd w:val="clear" w:color="auto" w:fill="auto"/>
            <w:vAlign w:val="center"/>
          </w:tcPr>
          <w:p w14:paraId="2B16119C"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监测断面或点位</w:t>
            </w:r>
          </w:p>
        </w:tc>
      </w:tr>
      <w:tr w:rsidR="00396911" w14:paraId="2DD42512"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2DD5FC2"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AF680D" w14:textId="77777777" w:rsidR="00396911" w:rsidRDefault="00396911">
            <w:pPr>
              <w:spacing w:line="240" w:lineRule="auto"/>
              <w:ind w:firstLineChars="0" w:firstLine="0"/>
              <w:rPr>
                <w:sz w:val="21"/>
                <w:szCs w:val="22"/>
              </w:rPr>
            </w:pPr>
          </w:p>
        </w:tc>
        <w:tc>
          <w:tcPr>
            <w:tcW w:w="39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13774A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丰水期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；平水期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；枯水期</w:t>
            </w:r>
            <w:r>
              <w:rPr>
                <w:rFonts w:ascii="Times New Roman" w:eastAsia="Wingdings 2" w:hAnsi="Times New Roman" w:cs="Wingdings 2"/>
                <w:b/>
                <w:kern w:val="2"/>
                <w:sz w:val="18"/>
                <w:szCs w:val="18"/>
                <w:lang w:bidi="ar"/>
              </w:rPr>
              <w:sym w:font="Wingdings 2" w:char="0052"/>
            </w:r>
            <w:r>
              <w:rPr>
                <w:rFonts w:ascii="Times New Roman" w:hAnsi="Times New Roman" w:hint="eastAsia"/>
                <w:kern w:val="2"/>
                <w:sz w:val="18"/>
                <w:szCs w:val="18"/>
                <w:lang w:bidi="ar"/>
              </w:rPr>
              <w:t>；冰封期</w:t>
            </w:r>
            <w:r>
              <w:rPr>
                <w:rFonts w:ascii="Times New Roman" w:eastAsia="Wingdings 2" w:hAnsi="Times New Roman" w:cs="Wingdings 2"/>
                <w:kern w:val="2"/>
                <w:sz w:val="18"/>
                <w:szCs w:val="18"/>
                <w:lang w:bidi="ar"/>
              </w:rPr>
              <w:sym w:font="Wingdings 2" w:char="00A3"/>
            </w:r>
          </w:p>
          <w:p w14:paraId="2782A11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春季</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；夏季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；秋季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；冬季</w:t>
            </w:r>
            <w:r>
              <w:rPr>
                <w:rFonts w:ascii="Times New Roman" w:eastAsia="Wingdings 2" w:hAnsi="Times New Roman" w:cs="Wingdings 2"/>
                <w:kern w:val="2"/>
                <w:sz w:val="18"/>
                <w:szCs w:val="18"/>
                <w:lang w:bidi="ar"/>
              </w:rPr>
              <w:sym w:font="Wingdings 2" w:char="00A3"/>
            </w:r>
          </w:p>
        </w:tc>
        <w:tc>
          <w:tcPr>
            <w:tcW w:w="20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6A4C83"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r>
              <w:rPr>
                <w:rFonts w:ascii="Times New Roman" w:hAnsi="Times New Roman" w:cs="Times New Roman"/>
                <w:kern w:val="2"/>
                <w:sz w:val="18"/>
                <w:szCs w:val="18"/>
                <w:lang w:bidi="ar"/>
              </w:rPr>
              <w:t>pH</w:t>
            </w:r>
            <w:r>
              <w:rPr>
                <w:rFonts w:ascii="Times New Roman" w:hAnsi="Times New Roman" w:hint="eastAsia"/>
                <w:kern w:val="2"/>
                <w:sz w:val="18"/>
                <w:szCs w:val="18"/>
                <w:lang w:bidi="ar"/>
              </w:rPr>
              <w:t>、化学需氧量、五日生化需氧量、氨氮、悬浮物、总磷、总氮、石油类、挥发酚、硫化物、氰化物、水温、溶解氧、高锰酸盐指数、铜、锌、氟化物、砷、汞、镉、六价铬、铅、阴离子表面活性剂、粪大肠菌群）</w:t>
            </w:r>
          </w:p>
        </w:tc>
        <w:tc>
          <w:tcPr>
            <w:tcW w:w="2331" w:type="dxa"/>
            <w:tcBorders>
              <w:top w:val="single" w:sz="4" w:space="0" w:color="auto"/>
              <w:left w:val="single" w:sz="4" w:space="0" w:color="auto"/>
              <w:bottom w:val="single" w:sz="4" w:space="0" w:color="auto"/>
              <w:right w:val="single" w:sz="12" w:space="0" w:color="auto"/>
            </w:tcBorders>
            <w:shd w:val="clear" w:color="auto" w:fill="auto"/>
            <w:vAlign w:val="center"/>
          </w:tcPr>
          <w:p w14:paraId="5E062C08"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监测断面或点位个数（</w:t>
            </w:r>
            <w:r>
              <w:rPr>
                <w:rFonts w:ascii="Times New Roman" w:hAnsi="Times New Roman" w:cs="Times New Roman"/>
                <w:kern w:val="2"/>
                <w:sz w:val="18"/>
                <w:szCs w:val="18"/>
                <w:lang w:bidi="ar"/>
              </w:rPr>
              <w:t>5</w:t>
            </w:r>
            <w:r>
              <w:rPr>
                <w:rFonts w:ascii="Times New Roman" w:hAnsi="Times New Roman" w:hint="eastAsia"/>
                <w:kern w:val="2"/>
                <w:sz w:val="18"/>
                <w:szCs w:val="18"/>
                <w:lang w:bidi="ar"/>
              </w:rPr>
              <w:t>）个</w:t>
            </w:r>
          </w:p>
        </w:tc>
      </w:tr>
      <w:tr w:rsidR="00396911" w14:paraId="02D24D44" w14:textId="77777777">
        <w:trPr>
          <w:trHeight w:val="312"/>
          <w:jc w:val="center"/>
        </w:trPr>
        <w:tc>
          <w:tcPr>
            <w:tcW w:w="390"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3E9EE82C"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现状评价</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713DC882"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评价范围</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6A420BF9"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河流：长度（</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km</w:t>
            </w:r>
            <w:r>
              <w:rPr>
                <w:rFonts w:ascii="Times New Roman" w:hAnsi="Times New Roman" w:hint="eastAsia"/>
                <w:kern w:val="2"/>
                <w:sz w:val="18"/>
                <w:szCs w:val="18"/>
                <w:lang w:bidi="ar"/>
              </w:rPr>
              <w:t>；湖库、河口及近岸海域：面积（</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km</w:t>
            </w:r>
            <w:r>
              <w:rPr>
                <w:rFonts w:ascii="Times New Roman" w:hAnsi="Times New Roman" w:cs="Times New Roman"/>
                <w:kern w:val="2"/>
                <w:sz w:val="18"/>
                <w:szCs w:val="18"/>
                <w:vertAlign w:val="superscript"/>
                <w:lang w:bidi="ar"/>
              </w:rPr>
              <w:t>2</w:t>
            </w:r>
          </w:p>
        </w:tc>
      </w:tr>
      <w:tr w:rsidR="00396911" w14:paraId="5D0BE328"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58EADC34"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450EA111"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评价因子</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5D45E26A"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w:t>
            </w:r>
            <w:r>
              <w:rPr>
                <w:rFonts w:ascii="Times New Roman" w:hAnsi="Times New Roman" w:cs="Times New Roman"/>
                <w:kern w:val="2"/>
                <w:sz w:val="18"/>
                <w:szCs w:val="18"/>
                <w:lang w:bidi="ar"/>
              </w:rPr>
              <w:t>pH</w:t>
            </w:r>
            <w:r>
              <w:rPr>
                <w:rFonts w:ascii="Times New Roman" w:hAnsi="Times New Roman" w:hint="eastAsia"/>
                <w:kern w:val="2"/>
                <w:sz w:val="18"/>
                <w:szCs w:val="18"/>
                <w:lang w:bidi="ar"/>
              </w:rPr>
              <w:t>、化学需氧量、五日生化需氧量、氨氮、悬浮物、总磷、总氮、石油类、挥发酚、硫化物、氰化物、水温、溶解氧、高锰酸盐指数、铜、锌、氟化物、砷、汞、镉、六价铬、铅、阴离子表面活性剂、粪大肠菌群）</w:t>
            </w:r>
          </w:p>
        </w:tc>
      </w:tr>
      <w:tr w:rsidR="00396911" w14:paraId="4D85EB1C"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C166FE4"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73CF490E"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评价标准</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72328602"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河流、湖库、河口：</w:t>
            </w:r>
            <w:r>
              <w:rPr>
                <w:rFonts w:ascii="Times New Roman" w:hAnsi="Times New Roman" w:cs="Times New Roman"/>
                <w:kern w:val="2"/>
                <w:sz w:val="18"/>
                <w:szCs w:val="18"/>
                <w:lang w:bidi="ar"/>
              </w:rPr>
              <w:fldChar w:fldCharType="begin"/>
            </w:r>
            <w:r>
              <w:rPr>
                <w:rFonts w:ascii="Times New Roman" w:hAnsi="Times New Roman" w:cs="Times New Roman"/>
                <w:kern w:val="2"/>
                <w:sz w:val="18"/>
                <w:szCs w:val="18"/>
                <w:lang w:bidi="ar"/>
              </w:rPr>
              <w:instrText xml:space="preserve"> = 1 \* ROMAN \* MERGEFORMAT </w:instrText>
            </w:r>
            <w:r>
              <w:rPr>
                <w:rFonts w:ascii="Times New Roman" w:hAnsi="Times New Roman" w:cs="Times New Roman"/>
                <w:kern w:val="2"/>
                <w:sz w:val="18"/>
                <w:szCs w:val="18"/>
                <w:lang w:bidi="ar"/>
              </w:rPr>
              <w:fldChar w:fldCharType="separate"/>
            </w:r>
            <w:r>
              <w:rPr>
                <w:rFonts w:ascii="Times New Roman" w:hAnsi="Times New Roman" w:cs="Times New Roman"/>
                <w:kern w:val="2"/>
                <w:sz w:val="18"/>
                <w:szCs w:val="18"/>
                <w:lang w:bidi="ar"/>
              </w:rPr>
              <w:t>I</w:t>
            </w:r>
            <w:r>
              <w:rPr>
                <w:rFonts w:ascii="Times New Roman" w:hAnsi="Times New Roman" w:cs="Times New Roman"/>
                <w:kern w:val="2"/>
                <w:sz w:val="18"/>
                <w:szCs w:val="18"/>
                <w:lang w:bidi="ar"/>
              </w:rPr>
              <w:fldChar w:fldCharType="end"/>
            </w:r>
            <w:r>
              <w:rPr>
                <w:rFonts w:ascii="Times New Roman" w:hAnsi="Times New Roman" w:hint="eastAsia"/>
                <w:kern w:val="2"/>
                <w:sz w:val="18"/>
                <w:szCs w:val="18"/>
                <w:lang w:bidi="ar"/>
              </w:rPr>
              <w:t>类</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w:t>
            </w:r>
            <w:r>
              <w:rPr>
                <w:rFonts w:ascii="Times New Roman" w:hAnsi="Times New Roman" w:cs="Times New Roman"/>
                <w:kern w:val="2"/>
                <w:sz w:val="18"/>
                <w:szCs w:val="18"/>
                <w:lang w:bidi="ar"/>
              </w:rPr>
              <w:fldChar w:fldCharType="begin"/>
            </w:r>
            <w:r>
              <w:rPr>
                <w:rFonts w:ascii="Times New Roman" w:hAnsi="Times New Roman" w:cs="Times New Roman"/>
                <w:kern w:val="2"/>
                <w:sz w:val="18"/>
                <w:szCs w:val="18"/>
                <w:lang w:bidi="ar"/>
              </w:rPr>
              <w:instrText xml:space="preserve"> = 2 \* ROMAN \* MERGEFORMAT </w:instrText>
            </w:r>
            <w:r>
              <w:rPr>
                <w:rFonts w:ascii="Times New Roman" w:hAnsi="Times New Roman" w:cs="Times New Roman"/>
                <w:kern w:val="2"/>
                <w:sz w:val="18"/>
                <w:szCs w:val="18"/>
                <w:lang w:bidi="ar"/>
              </w:rPr>
              <w:fldChar w:fldCharType="separate"/>
            </w:r>
            <w:r>
              <w:rPr>
                <w:rFonts w:ascii="Times New Roman" w:hAnsi="Times New Roman" w:cs="Times New Roman"/>
                <w:kern w:val="2"/>
                <w:sz w:val="18"/>
                <w:szCs w:val="18"/>
                <w:lang w:bidi="ar"/>
              </w:rPr>
              <w:t>II</w:t>
            </w:r>
            <w:r>
              <w:rPr>
                <w:rFonts w:ascii="Times New Roman" w:hAnsi="Times New Roman" w:cs="Times New Roman"/>
                <w:kern w:val="2"/>
                <w:sz w:val="18"/>
                <w:szCs w:val="18"/>
                <w:lang w:bidi="ar"/>
              </w:rPr>
              <w:fldChar w:fldCharType="end"/>
            </w:r>
            <w:r>
              <w:rPr>
                <w:rFonts w:ascii="Times New Roman" w:hAnsi="Times New Roman" w:hint="eastAsia"/>
                <w:kern w:val="2"/>
                <w:sz w:val="18"/>
                <w:szCs w:val="18"/>
                <w:lang w:bidi="ar"/>
              </w:rPr>
              <w:t>类</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w:t>
            </w:r>
            <w:r>
              <w:rPr>
                <w:rFonts w:ascii="Times New Roman" w:hAnsi="Times New Roman" w:cs="Times New Roman"/>
                <w:kern w:val="2"/>
                <w:sz w:val="18"/>
                <w:szCs w:val="18"/>
                <w:lang w:bidi="ar"/>
              </w:rPr>
              <w:t xml:space="preserve"> </w:t>
            </w:r>
            <w:r>
              <w:rPr>
                <w:rFonts w:ascii="Times New Roman" w:hAnsi="Times New Roman" w:cs="Times New Roman"/>
                <w:kern w:val="2"/>
                <w:sz w:val="18"/>
                <w:szCs w:val="18"/>
                <w:lang w:bidi="ar"/>
              </w:rPr>
              <w:fldChar w:fldCharType="begin"/>
            </w:r>
            <w:r>
              <w:rPr>
                <w:rFonts w:ascii="Times New Roman" w:hAnsi="Times New Roman" w:cs="Times New Roman"/>
                <w:kern w:val="2"/>
                <w:sz w:val="18"/>
                <w:szCs w:val="18"/>
                <w:lang w:bidi="ar"/>
              </w:rPr>
              <w:instrText xml:space="preserve"> = 3 \* ROMAN \* MERGEFORMAT </w:instrText>
            </w:r>
            <w:r>
              <w:rPr>
                <w:rFonts w:ascii="Times New Roman" w:hAnsi="Times New Roman" w:cs="Times New Roman"/>
                <w:kern w:val="2"/>
                <w:sz w:val="18"/>
                <w:szCs w:val="18"/>
                <w:lang w:bidi="ar"/>
              </w:rPr>
              <w:fldChar w:fldCharType="separate"/>
            </w:r>
            <w:r>
              <w:rPr>
                <w:rFonts w:ascii="Times New Roman" w:hAnsi="Times New Roman" w:cs="Times New Roman"/>
                <w:kern w:val="2"/>
                <w:sz w:val="18"/>
                <w:szCs w:val="18"/>
                <w:lang w:bidi="ar"/>
              </w:rPr>
              <w:t>III</w:t>
            </w:r>
            <w:r>
              <w:rPr>
                <w:rFonts w:ascii="Times New Roman" w:hAnsi="Times New Roman" w:cs="Times New Roman"/>
                <w:kern w:val="2"/>
                <w:sz w:val="18"/>
                <w:szCs w:val="18"/>
                <w:lang w:bidi="ar"/>
              </w:rPr>
              <w:fldChar w:fldCharType="end"/>
            </w:r>
            <w:r>
              <w:rPr>
                <w:rFonts w:ascii="Times New Roman" w:hAnsi="Times New Roman" w:hint="eastAsia"/>
                <w:kern w:val="2"/>
                <w:sz w:val="18"/>
                <w:szCs w:val="18"/>
                <w:lang w:bidi="ar"/>
              </w:rPr>
              <w:t>类</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w:t>
            </w:r>
            <w:r>
              <w:rPr>
                <w:rFonts w:ascii="Times New Roman" w:hAnsi="Times New Roman" w:cs="Times New Roman"/>
                <w:kern w:val="2"/>
                <w:sz w:val="18"/>
                <w:szCs w:val="18"/>
                <w:lang w:bidi="ar"/>
              </w:rPr>
              <w:t xml:space="preserve"> </w:t>
            </w:r>
            <w:r>
              <w:rPr>
                <w:rFonts w:ascii="Times New Roman" w:hAnsi="Times New Roman" w:cs="Times New Roman"/>
                <w:kern w:val="2"/>
                <w:sz w:val="18"/>
                <w:szCs w:val="18"/>
                <w:lang w:bidi="ar"/>
              </w:rPr>
              <w:fldChar w:fldCharType="begin"/>
            </w:r>
            <w:r>
              <w:rPr>
                <w:rFonts w:ascii="Times New Roman" w:hAnsi="Times New Roman" w:cs="Times New Roman"/>
                <w:kern w:val="2"/>
                <w:sz w:val="18"/>
                <w:szCs w:val="18"/>
                <w:lang w:bidi="ar"/>
              </w:rPr>
              <w:instrText xml:space="preserve"> = 4 \* ROMAN \* MERGEFORMAT </w:instrText>
            </w:r>
            <w:r>
              <w:rPr>
                <w:rFonts w:ascii="Times New Roman" w:hAnsi="Times New Roman" w:cs="Times New Roman"/>
                <w:kern w:val="2"/>
                <w:sz w:val="18"/>
                <w:szCs w:val="18"/>
                <w:lang w:bidi="ar"/>
              </w:rPr>
              <w:fldChar w:fldCharType="separate"/>
            </w:r>
            <w:r>
              <w:rPr>
                <w:rFonts w:ascii="Times New Roman" w:hAnsi="Times New Roman" w:cs="Times New Roman"/>
                <w:kern w:val="2"/>
                <w:sz w:val="18"/>
                <w:szCs w:val="18"/>
                <w:lang w:bidi="ar"/>
              </w:rPr>
              <w:t>IV</w:t>
            </w:r>
            <w:r>
              <w:rPr>
                <w:rFonts w:ascii="Times New Roman" w:hAnsi="Times New Roman" w:cs="Times New Roman"/>
                <w:kern w:val="2"/>
                <w:sz w:val="18"/>
                <w:szCs w:val="18"/>
                <w:lang w:bidi="ar"/>
              </w:rPr>
              <w:fldChar w:fldCharType="end"/>
            </w:r>
            <w:r>
              <w:rPr>
                <w:rFonts w:ascii="Times New Roman" w:hAnsi="Times New Roman" w:hint="eastAsia"/>
                <w:kern w:val="2"/>
                <w:sz w:val="18"/>
                <w:szCs w:val="18"/>
                <w:lang w:bidi="ar"/>
              </w:rPr>
              <w:t>类</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w:t>
            </w:r>
            <w:r>
              <w:rPr>
                <w:rFonts w:ascii="Times New Roman" w:hAnsi="Times New Roman" w:cs="Times New Roman"/>
                <w:kern w:val="2"/>
                <w:sz w:val="18"/>
                <w:szCs w:val="18"/>
                <w:lang w:bidi="ar"/>
              </w:rPr>
              <w:t xml:space="preserve"> </w:t>
            </w:r>
            <w:r>
              <w:rPr>
                <w:rFonts w:ascii="Times New Roman" w:hAnsi="Times New Roman" w:cs="Times New Roman"/>
                <w:kern w:val="2"/>
                <w:sz w:val="18"/>
                <w:szCs w:val="18"/>
                <w:lang w:bidi="ar"/>
              </w:rPr>
              <w:fldChar w:fldCharType="begin"/>
            </w:r>
            <w:r>
              <w:rPr>
                <w:rFonts w:ascii="Times New Roman" w:hAnsi="Times New Roman" w:cs="Times New Roman"/>
                <w:kern w:val="2"/>
                <w:sz w:val="18"/>
                <w:szCs w:val="18"/>
                <w:lang w:bidi="ar"/>
              </w:rPr>
              <w:instrText xml:space="preserve"> = 5 \* ROMAN \* MERGEFORMAT </w:instrText>
            </w:r>
            <w:r>
              <w:rPr>
                <w:rFonts w:ascii="Times New Roman" w:hAnsi="Times New Roman" w:cs="Times New Roman"/>
                <w:kern w:val="2"/>
                <w:sz w:val="18"/>
                <w:szCs w:val="18"/>
                <w:lang w:bidi="ar"/>
              </w:rPr>
              <w:fldChar w:fldCharType="separate"/>
            </w:r>
            <w:r>
              <w:rPr>
                <w:rFonts w:ascii="Times New Roman" w:hAnsi="Times New Roman" w:cs="Times New Roman"/>
                <w:kern w:val="2"/>
                <w:sz w:val="18"/>
                <w:szCs w:val="18"/>
                <w:lang w:bidi="ar"/>
              </w:rPr>
              <w:t>V</w:t>
            </w:r>
            <w:r>
              <w:rPr>
                <w:rFonts w:ascii="Times New Roman" w:hAnsi="Times New Roman" w:cs="Times New Roman"/>
                <w:kern w:val="2"/>
                <w:sz w:val="18"/>
                <w:szCs w:val="18"/>
                <w:lang w:bidi="ar"/>
              </w:rPr>
              <w:fldChar w:fldCharType="end"/>
            </w:r>
            <w:r>
              <w:rPr>
                <w:rFonts w:ascii="Times New Roman" w:hAnsi="Times New Roman" w:hint="eastAsia"/>
                <w:kern w:val="2"/>
                <w:sz w:val="18"/>
                <w:szCs w:val="18"/>
                <w:lang w:bidi="ar"/>
              </w:rPr>
              <w:t>类</w:t>
            </w:r>
            <w:r>
              <w:rPr>
                <w:rFonts w:ascii="Times New Roman" w:eastAsia="Wingdings 2" w:hAnsi="Times New Roman" w:cs="Wingdings 2"/>
                <w:kern w:val="2"/>
                <w:sz w:val="18"/>
                <w:szCs w:val="18"/>
                <w:lang w:bidi="ar"/>
              </w:rPr>
              <w:sym w:font="Wingdings 2" w:char="00A3"/>
            </w:r>
          </w:p>
          <w:p w14:paraId="174BF889"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近岸海域：第一类</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；第二类</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；第三类</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；第四类</w:t>
            </w:r>
            <w:r>
              <w:rPr>
                <w:rFonts w:ascii="Times New Roman" w:eastAsia="Wingdings 2" w:hAnsi="Times New Roman" w:cs="Wingdings 2"/>
                <w:kern w:val="2"/>
                <w:sz w:val="18"/>
                <w:szCs w:val="18"/>
                <w:lang w:bidi="ar"/>
              </w:rPr>
              <w:sym w:font="Wingdings 2" w:char="00A3"/>
            </w:r>
          </w:p>
          <w:p w14:paraId="588A5258"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规划年评价标准</w:t>
            </w:r>
            <w:r>
              <w:rPr>
                <w:rFonts w:ascii="Times New Roman" w:hAnsi="Times New Roman" w:cs="Times New Roman"/>
                <w:kern w:val="2"/>
                <w:sz w:val="18"/>
                <w:szCs w:val="18"/>
                <w:lang w:bidi="ar"/>
              </w:rPr>
              <w:t>(</w:t>
            </w:r>
            <w:r>
              <w:rPr>
                <w:rFonts w:ascii="Times New Roman" w:hAnsi="Times New Roman" w:cs="Times New Roman"/>
                <w:kern w:val="2"/>
                <w:sz w:val="18"/>
                <w:szCs w:val="18"/>
                <w:lang w:bidi="ar"/>
              </w:rPr>
              <w:fldChar w:fldCharType="begin"/>
            </w:r>
            <w:r>
              <w:rPr>
                <w:rFonts w:ascii="Times New Roman" w:hAnsi="Times New Roman" w:cs="Times New Roman"/>
                <w:kern w:val="2"/>
                <w:sz w:val="18"/>
                <w:szCs w:val="18"/>
                <w:lang w:bidi="ar"/>
              </w:rPr>
              <w:instrText xml:space="preserve"> = 3 \* ROMAN \* MERGEFORMAT </w:instrText>
            </w:r>
            <w:r>
              <w:rPr>
                <w:rFonts w:ascii="Times New Roman" w:hAnsi="Times New Roman" w:cs="Times New Roman"/>
                <w:kern w:val="2"/>
                <w:sz w:val="18"/>
                <w:szCs w:val="18"/>
                <w:lang w:bidi="ar"/>
              </w:rPr>
              <w:fldChar w:fldCharType="separate"/>
            </w:r>
            <w:r>
              <w:rPr>
                <w:rFonts w:ascii="Times New Roman" w:hAnsi="Times New Roman" w:cs="Times New Roman"/>
                <w:kern w:val="2"/>
                <w:sz w:val="18"/>
                <w:szCs w:val="18"/>
                <w:lang w:bidi="ar"/>
              </w:rPr>
              <w:t>III</w:t>
            </w:r>
            <w:r>
              <w:rPr>
                <w:rFonts w:ascii="Times New Roman" w:hAnsi="Times New Roman" w:cs="Times New Roman"/>
                <w:kern w:val="2"/>
                <w:sz w:val="18"/>
                <w:szCs w:val="18"/>
                <w:lang w:bidi="ar"/>
              </w:rPr>
              <w:fldChar w:fldCharType="end"/>
            </w:r>
            <w:r>
              <w:rPr>
                <w:rFonts w:ascii="Times New Roman" w:hAnsi="Times New Roman" w:hint="eastAsia"/>
                <w:kern w:val="2"/>
                <w:sz w:val="18"/>
                <w:szCs w:val="18"/>
                <w:lang w:bidi="ar"/>
              </w:rPr>
              <w:t>类</w:t>
            </w:r>
            <w:r>
              <w:rPr>
                <w:rFonts w:ascii="Times New Roman" w:hAnsi="Times New Roman" w:cs="Times New Roman"/>
                <w:kern w:val="2"/>
                <w:sz w:val="18"/>
                <w:szCs w:val="18"/>
                <w:lang w:bidi="ar"/>
              </w:rPr>
              <w:t>)</w:t>
            </w:r>
          </w:p>
        </w:tc>
      </w:tr>
      <w:tr w:rsidR="00396911" w14:paraId="63BA578B"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59975A7"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0B435167"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评价时期</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309685B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丰水期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；平水期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；枯水期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；冰封期</w:t>
            </w:r>
            <w:r>
              <w:rPr>
                <w:rFonts w:ascii="Times New Roman" w:eastAsia="Wingdings 2" w:hAnsi="Times New Roman" w:cs="Wingdings 2"/>
                <w:kern w:val="2"/>
                <w:sz w:val="18"/>
                <w:szCs w:val="18"/>
                <w:lang w:bidi="ar"/>
              </w:rPr>
              <w:sym w:font="Wingdings 2" w:char="00A3"/>
            </w:r>
          </w:p>
          <w:p w14:paraId="1994277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春季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；夏季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；秋季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；冬季</w:t>
            </w:r>
            <w:r>
              <w:rPr>
                <w:rFonts w:ascii="Times New Roman" w:eastAsia="Wingdings 2" w:hAnsi="Times New Roman" w:cs="Wingdings 2"/>
                <w:kern w:val="2"/>
                <w:sz w:val="18"/>
                <w:szCs w:val="18"/>
                <w:lang w:bidi="ar"/>
              </w:rPr>
              <w:sym w:font="Wingdings 2" w:char="00A3"/>
            </w:r>
          </w:p>
        </w:tc>
      </w:tr>
      <w:tr w:rsidR="00396911" w14:paraId="42533987"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7EBD577E"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40D28179"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评价结论</w:t>
            </w:r>
          </w:p>
        </w:tc>
        <w:tc>
          <w:tcPr>
            <w:tcW w:w="600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6BDCCCE"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水环境功能区或水功能区、近岸海域环境功能区水质达标状况</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：达标</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；不达标</w:t>
            </w:r>
            <w:r>
              <w:rPr>
                <w:rFonts w:ascii="Times New Roman" w:eastAsia="Wingdings 2" w:hAnsi="Times New Roman" w:cs="Wingdings 2"/>
                <w:kern w:val="2"/>
                <w:sz w:val="18"/>
                <w:szCs w:val="18"/>
                <w:lang w:bidi="ar"/>
              </w:rPr>
              <w:sym w:font="Wingdings 2" w:char="0052"/>
            </w:r>
          </w:p>
          <w:p w14:paraId="1A66F07A"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水环境控制单元或断面水质达标状况</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：达标</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；不达标</w:t>
            </w:r>
            <w:r>
              <w:rPr>
                <w:rFonts w:ascii="Times New Roman" w:eastAsia="Wingdings 2" w:hAnsi="Times New Roman" w:cs="Wingdings 2"/>
                <w:kern w:val="2"/>
                <w:sz w:val="18"/>
                <w:szCs w:val="18"/>
                <w:lang w:bidi="ar"/>
              </w:rPr>
              <w:sym w:font="Wingdings 2" w:char="00A3"/>
            </w:r>
          </w:p>
          <w:p w14:paraId="7A243289"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水环境保护目标质量状况</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：达标</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；不达标</w:t>
            </w:r>
            <w:r>
              <w:rPr>
                <w:rFonts w:ascii="Times New Roman" w:eastAsia="Wingdings 2" w:hAnsi="Times New Roman" w:cs="Wingdings 2"/>
                <w:kern w:val="2"/>
                <w:sz w:val="18"/>
                <w:szCs w:val="18"/>
                <w:lang w:bidi="ar"/>
              </w:rPr>
              <w:sym w:font="Wingdings 2" w:char="00A3"/>
            </w:r>
          </w:p>
          <w:p w14:paraId="59B3B72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对照断面、控制断面等代表性断面的水质状况</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：达标</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；不达标</w:t>
            </w:r>
            <w:r>
              <w:rPr>
                <w:rFonts w:ascii="Times New Roman" w:eastAsia="Wingdings 2" w:hAnsi="Times New Roman" w:cs="Wingdings 2"/>
                <w:kern w:val="2"/>
                <w:sz w:val="18"/>
                <w:szCs w:val="18"/>
                <w:lang w:bidi="ar"/>
              </w:rPr>
              <w:sym w:font="Wingdings 2" w:char="00A3"/>
            </w:r>
          </w:p>
          <w:p w14:paraId="5E85C63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底泥污染评价</w:t>
            </w:r>
            <w:r>
              <w:rPr>
                <w:rFonts w:ascii="Times New Roman" w:eastAsia="Wingdings 2" w:hAnsi="Times New Roman" w:cs="Wingdings 2"/>
                <w:kern w:val="2"/>
                <w:sz w:val="18"/>
                <w:szCs w:val="18"/>
                <w:lang w:bidi="ar"/>
              </w:rPr>
              <w:sym w:font="Wingdings 2" w:char="00A3"/>
            </w:r>
          </w:p>
          <w:p w14:paraId="4D11A8D5"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lastRenderedPageBreak/>
              <w:t>水资源与开发利用程度及其水文情势评价</w:t>
            </w:r>
            <w:r>
              <w:rPr>
                <w:rFonts w:ascii="Times New Roman" w:eastAsia="Wingdings 2" w:hAnsi="Times New Roman" w:cs="Wingdings 2"/>
                <w:kern w:val="2"/>
                <w:sz w:val="18"/>
                <w:szCs w:val="18"/>
                <w:lang w:bidi="ar"/>
              </w:rPr>
              <w:sym w:font="Wingdings 2" w:char="00A3"/>
            </w:r>
          </w:p>
          <w:p w14:paraId="3986DB7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水环境质量回顾评价</w:t>
            </w:r>
            <w:r>
              <w:rPr>
                <w:rFonts w:ascii="Times New Roman" w:eastAsia="Wingdings 2" w:hAnsi="Times New Roman" w:cs="Wingdings 2"/>
                <w:kern w:val="2"/>
                <w:sz w:val="18"/>
                <w:szCs w:val="18"/>
                <w:lang w:bidi="ar"/>
              </w:rPr>
              <w:sym w:font="Wingdings 2" w:char="00A3"/>
            </w:r>
          </w:p>
          <w:p w14:paraId="059DD673"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流域（区域）水资源（包括水能资源）与开发利用总体状况、生态流量管理要求与现状满足程度、建设项目占用水域空间的水流状况与河湖演变状况</w:t>
            </w:r>
            <w:r>
              <w:rPr>
                <w:rFonts w:ascii="Times New Roman" w:eastAsia="Wingdings 2" w:hAnsi="Times New Roman" w:cs="Wingdings 2"/>
                <w:kern w:val="2"/>
                <w:sz w:val="18"/>
                <w:szCs w:val="18"/>
                <w:lang w:bidi="ar"/>
              </w:rPr>
              <w:sym w:font="Wingdings 2" w:char="00A3"/>
            </w:r>
          </w:p>
        </w:tc>
        <w:tc>
          <w:tcPr>
            <w:tcW w:w="2331" w:type="dxa"/>
            <w:tcBorders>
              <w:top w:val="single" w:sz="4" w:space="0" w:color="auto"/>
              <w:left w:val="single" w:sz="4" w:space="0" w:color="auto"/>
              <w:bottom w:val="single" w:sz="4" w:space="0" w:color="auto"/>
              <w:right w:val="single" w:sz="12" w:space="0" w:color="auto"/>
            </w:tcBorders>
            <w:shd w:val="clear" w:color="auto" w:fill="auto"/>
            <w:vAlign w:val="center"/>
          </w:tcPr>
          <w:p w14:paraId="13389D12"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lastRenderedPageBreak/>
              <w:t>达标区</w:t>
            </w:r>
            <w:r>
              <w:rPr>
                <w:rFonts w:ascii="Times New Roman" w:eastAsia="Wingdings 2" w:hAnsi="Times New Roman" w:cs="Wingdings 2"/>
                <w:kern w:val="2"/>
                <w:sz w:val="18"/>
                <w:szCs w:val="18"/>
                <w:lang w:bidi="ar"/>
              </w:rPr>
              <w:sym w:font="Wingdings 2" w:char="00A3"/>
            </w:r>
          </w:p>
          <w:p w14:paraId="7DEE8437"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不达标区</w:t>
            </w:r>
            <w:r>
              <w:rPr>
                <w:rFonts w:ascii="Times New Roman" w:eastAsia="Wingdings 2" w:hAnsi="Times New Roman" w:cs="Wingdings 2"/>
                <w:kern w:val="2"/>
                <w:sz w:val="18"/>
                <w:szCs w:val="18"/>
                <w:lang w:bidi="ar"/>
              </w:rPr>
              <w:sym w:font="Wingdings 2" w:char="0052"/>
            </w:r>
          </w:p>
        </w:tc>
      </w:tr>
      <w:tr w:rsidR="00396911" w14:paraId="11AFF270" w14:textId="77777777">
        <w:trPr>
          <w:trHeight w:val="312"/>
          <w:jc w:val="center"/>
        </w:trPr>
        <w:tc>
          <w:tcPr>
            <w:tcW w:w="390"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0DD2BA27"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影响预测</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683C0FEE"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预测范围</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633C0C47"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河流：长度（</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km</w:t>
            </w:r>
            <w:r>
              <w:rPr>
                <w:rFonts w:ascii="Times New Roman" w:hAnsi="Times New Roman" w:hint="eastAsia"/>
                <w:kern w:val="2"/>
                <w:sz w:val="18"/>
                <w:szCs w:val="18"/>
                <w:lang w:bidi="ar"/>
              </w:rPr>
              <w:t>；湖库、河口及近岸海域：面积（</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km</w:t>
            </w:r>
            <w:r>
              <w:rPr>
                <w:rFonts w:ascii="Times New Roman" w:hAnsi="Times New Roman" w:cs="Times New Roman"/>
                <w:kern w:val="2"/>
                <w:sz w:val="18"/>
                <w:szCs w:val="18"/>
                <w:vertAlign w:val="superscript"/>
                <w:lang w:bidi="ar"/>
              </w:rPr>
              <w:t>2</w:t>
            </w:r>
          </w:p>
        </w:tc>
      </w:tr>
      <w:tr w:rsidR="00396911" w14:paraId="18ABA119"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5F462B8"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2B7BF0E1"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预测因子</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4CD4BEE1"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p>
        </w:tc>
      </w:tr>
      <w:tr w:rsidR="00396911" w14:paraId="3EEC6951"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B4FEA04"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13D15C32"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预测时期</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61CA9B3E"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丰水期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；平水期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；枯水期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；冰封期</w:t>
            </w:r>
            <w:r>
              <w:rPr>
                <w:rFonts w:ascii="Times New Roman" w:eastAsia="Wingdings 2" w:hAnsi="Times New Roman" w:cs="Wingdings 2"/>
                <w:kern w:val="2"/>
                <w:sz w:val="18"/>
                <w:szCs w:val="18"/>
                <w:lang w:bidi="ar"/>
              </w:rPr>
              <w:sym w:font="Wingdings 2" w:char="00A3"/>
            </w:r>
          </w:p>
          <w:p w14:paraId="34B2726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春季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；夏季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；秋季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；冬季</w:t>
            </w:r>
            <w:r>
              <w:rPr>
                <w:rFonts w:ascii="Times New Roman" w:eastAsia="Wingdings 2" w:hAnsi="Times New Roman" w:cs="Wingdings 2"/>
                <w:kern w:val="2"/>
                <w:sz w:val="18"/>
                <w:szCs w:val="18"/>
                <w:lang w:bidi="ar"/>
              </w:rPr>
              <w:sym w:font="Wingdings 2" w:char="00A3"/>
            </w:r>
          </w:p>
          <w:p w14:paraId="3CDB2A2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设计水文条件</w:t>
            </w:r>
            <w:r>
              <w:rPr>
                <w:rFonts w:ascii="Times New Roman" w:eastAsia="Wingdings 2" w:hAnsi="Times New Roman" w:cs="Wingdings 2"/>
                <w:kern w:val="2"/>
                <w:sz w:val="18"/>
                <w:szCs w:val="18"/>
                <w:lang w:bidi="ar"/>
              </w:rPr>
              <w:sym w:font="Wingdings 2" w:char="00A3"/>
            </w:r>
          </w:p>
        </w:tc>
      </w:tr>
      <w:tr w:rsidR="00396911" w14:paraId="3EA1CF1C"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E9111C9"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6E63F8D3"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预测情景</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0C4DA852"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建设期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：生产运行期</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；服务期满后</w:t>
            </w:r>
            <w:r>
              <w:rPr>
                <w:rFonts w:ascii="Times New Roman" w:eastAsia="Wingdings 2" w:hAnsi="Times New Roman" w:cs="Wingdings 2"/>
                <w:kern w:val="2"/>
                <w:sz w:val="18"/>
                <w:szCs w:val="18"/>
                <w:lang w:bidi="ar"/>
              </w:rPr>
              <w:sym w:font="Wingdings 2" w:char="00A3"/>
            </w:r>
          </w:p>
          <w:p w14:paraId="1A3F1A66"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正常工况</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；非正常工况</w:t>
            </w:r>
            <w:r>
              <w:rPr>
                <w:rFonts w:ascii="Times New Roman" w:eastAsia="Wingdings 2" w:hAnsi="Times New Roman" w:cs="Wingdings 2"/>
                <w:kern w:val="2"/>
                <w:sz w:val="18"/>
                <w:szCs w:val="18"/>
                <w:lang w:bidi="ar"/>
              </w:rPr>
              <w:sym w:font="Wingdings 2" w:char="00A3"/>
            </w:r>
          </w:p>
          <w:p w14:paraId="01E46EE9"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污染控制和减缓措施方案</w:t>
            </w:r>
            <w:r>
              <w:rPr>
                <w:rFonts w:ascii="Times New Roman" w:eastAsia="Wingdings 2" w:hAnsi="Times New Roman" w:cs="Wingdings 2"/>
                <w:kern w:val="2"/>
                <w:sz w:val="18"/>
                <w:szCs w:val="18"/>
                <w:lang w:bidi="ar"/>
              </w:rPr>
              <w:sym w:font="Wingdings 2" w:char="00A3"/>
            </w:r>
          </w:p>
          <w:p w14:paraId="337F886F"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区（流）域环境质量改善目标要求情景</w:t>
            </w:r>
            <w:r>
              <w:rPr>
                <w:rFonts w:ascii="Times New Roman" w:eastAsia="Wingdings 2" w:hAnsi="Times New Roman" w:cs="Wingdings 2"/>
                <w:kern w:val="2"/>
                <w:sz w:val="18"/>
                <w:szCs w:val="18"/>
                <w:lang w:bidi="ar"/>
              </w:rPr>
              <w:sym w:font="Wingdings 2" w:char="00A3"/>
            </w:r>
          </w:p>
        </w:tc>
      </w:tr>
      <w:tr w:rsidR="00396911" w14:paraId="75F9DD75"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60934C46"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0DE1F0E0"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预测方法</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2FE273E1"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数值解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；解析解</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p>
          <w:p w14:paraId="1D84428D"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导则推荐模式</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p>
        </w:tc>
      </w:tr>
      <w:tr w:rsidR="00396911" w14:paraId="735C3990" w14:textId="77777777">
        <w:trPr>
          <w:trHeight w:val="312"/>
          <w:jc w:val="center"/>
        </w:trPr>
        <w:tc>
          <w:tcPr>
            <w:tcW w:w="390"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0DB1C13A"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影响评价</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774E7AF3"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水污染控制和水环境影响减缓措施有效性评价</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18CFB4EA"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区（流）域水环境质量改善目标</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；替代削减源</w:t>
            </w:r>
            <w:r>
              <w:rPr>
                <w:rFonts w:ascii="Times New Roman" w:eastAsia="Wingdings 2" w:hAnsi="Times New Roman" w:cs="Wingdings 2"/>
                <w:kern w:val="2"/>
                <w:sz w:val="18"/>
                <w:szCs w:val="18"/>
                <w:lang w:bidi="ar"/>
              </w:rPr>
              <w:sym w:font="Wingdings 2" w:char="00A3"/>
            </w:r>
          </w:p>
        </w:tc>
      </w:tr>
      <w:tr w:rsidR="00396911" w14:paraId="4B8B26A3"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419513C"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4A4E3174"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水环境影响评价</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34CC13FF"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排放口混合区外满足水环境管理要求</w:t>
            </w:r>
            <w:r>
              <w:rPr>
                <w:rFonts w:ascii="Times New Roman" w:eastAsia="Wingdings 2" w:hAnsi="Times New Roman" w:cs="Wingdings 2"/>
                <w:kern w:val="2"/>
                <w:sz w:val="18"/>
                <w:szCs w:val="18"/>
                <w:lang w:bidi="ar"/>
              </w:rPr>
              <w:sym w:font="Wingdings 2" w:char="0052"/>
            </w:r>
          </w:p>
          <w:p w14:paraId="1427E3D9"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水环境功能区或水功能区、近岸海域环境功能区水质达标</w:t>
            </w:r>
            <w:r>
              <w:rPr>
                <w:rFonts w:ascii="Times New Roman" w:eastAsia="Wingdings 2" w:hAnsi="Times New Roman" w:cs="Wingdings 2"/>
                <w:kern w:val="2"/>
                <w:sz w:val="18"/>
                <w:szCs w:val="18"/>
                <w:lang w:bidi="ar"/>
              </w:rPr>
              <w:sym w:font="Wingdings 2" w:char="0052"/>
            </w:r>
          </w:p>
          <w:p w14:paraId="595CB6E0"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满足水环境保护目标水域水环境质量要求</w:t>
            </w:r>
            <w:r>
              <w:rPr>
                <w:rFonts w:ascii="Times New Roman" w:eastAsia="Wingdings 2" w:hAnsi="Times New Roman" w:cs="Wingdings 2"/>
                <w:kern w:val="2"/>
                <w:sz w:val="18"/>
                <w:szCs w:val="18"/>
                <w:lang w:bidi="ar"/>
              </w:rPr>
              <w:sym w:font="Wingdings 2" w:char="0052"/>
            </w:r>
          </w:p>
          <w:p w14:paraId="54E08E4F"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水环境控制单元或断面水质达标</w:t>
            </w:r>
            <w:r>
              <w:rPr>
                <w:rFonts w:ascii="Times New Roman" w:eastAsia="Wingdings 2" w:hAnsi="Times New Roman" w:cs="Wingdings 2"/>
                <w:kern w:val="2"/>
                <w:sz w:val="18"/>
                <w:szCs w:val="18"/>
                <w:lang w:bidi="ar"/>
              </w:rPr>
              <w:sym w:font="Wingdings 2" w:char="0052"/>
            </w:r>
          </w:p>
          <w:p w14:paraId="45C04BDC"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满足重点水污染物排放总量控制指标要求，重点行业建设项目，主要污染物排放满足等量或减量替代要求</w:t>
            </w:r>
            <w:r>
              <w:rPr>
                <w:rFonts w:ascii="Times New Roman" w:eastAsia="Wingdings 2" w:hAnsi="Times New Roman" w:cs="Wingdings 2"/>
                <w:kern w:val="2"/>
                <w:sz w:val="18"/>
                <w:szCs w:val="18"/>
                <w:lang w:bidi="ar"/>
              </w:rPr>
              <w:sym w:font="Wingdings 2" w:char="0052"/>
            </w:r>
          </w:p>
          <w:p w14:paraId="7D2B049E"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满足区（流）域水环境质量改善目标要求</w:t>
            </w:r>
            <w:r>
              <w:rPr>
                <w:rFonts w:ascii="Times New Roman" w:eastAsia="Wingdings 2" w:hAnsi="Times New Roman" w:cs="Wingdings 2"/>
                <w:kern w:val="2"/>
                <w:sz w:val="18"/>
                <w:szCs w:val="18"/>
                <w:lang w:bidi="ar"/>
              </w:rPr>
              <w:sym w:font="Wingdings 2" w:char="0052"/>
            </w:r>
          </w:p>
          <w:p w14:paraId="765D2F76"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水文要素影响型建设项目同时应包括水文情势变化评价、主要水文特征值影响评价、生态流量符合性评价</w:t>
            </w:r>
            <w:r>
              <w:rPr>
                <w:rFonts w:ascii="Times New Roman" w:eastAsia="Wingdings 2" w:hAnsi="Times New Roman" w:cs="Wingdings 2"/>
                <w:kern w:val="2"/>
                <w:sz w:val="18"/>
                <w:szCs w:val="18"/>
                <w:lang w:bidi="ar"/>
              </w:rPr>
              <w:sym w:font="Wingdings 2" w:char="00A3"/>
            </w:r>
          </w:p>
          <w:p w14:paraId="6FF2AAB0"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满足生态保护红线、水环境质量底线、资源利用上线和环境准入清单管理要求</w:t>
            </w:r>
            <w:r>
              <w:rPr>
                <w:rFonts w:ascii="Times New Roman" w:eastAsia="Wingdings 2" w:hAnsi="Times New Roman" w:cs="Wingdings 2"/>
                <w:kern w:val="2"/>
                <w:sz w:val="18"/>
                <w:szCs w:val="18"/>
                <w:lang w:bidi="ar"/>
              </w:rPr>
              <w:sym w:font="Wingdings 2" w:char="0052"/>
            </w:r>
          </w:p>
        </w:tc>
      </w:tr>
      <w:tr w:rsidR="00396911" w14:paraId="261DE9F0"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4560911" w14:textId="77777777" w:rsidR="00396911" w:rsidRDefault="00396911">
            <w:pPr>
              <w:spacing w:line="240" w:lineRule="auto"/>
              <w:ind w:firstLineChars="0" w:firstLine="0"/>
              <w:rPr>
                <w:sz w:val="21"/>
                <w:szCs w:val="22"/>
              </w:rPr>
            </w:pP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A6A073"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污染物排放量核算</w:t>
            </w:r>
          </w:p>
        </w:tc>
        <w:tc>
          <w:tcPr>
            <w:tcW w:w="267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63C5D"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污染物名称</w:t>
            </w:r>
          </w:p>
        </w:tc>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6746F"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排放量（</w:t>
            </w:r>
            <w:r>
              <w:rPr>
                <w:rFonts w:ascii="Times New Roman" w:hAnsi="Times New Roman" w:cs="Times New Roman"/>
                <w:kern w:val="2"/>
                <w:sz w:val="18"/>
                <w:szCs w:val="18"/>
                <w:lang w:bidi="ar"/>
              </w:rPr>
              <w:t>t/a</w:t>
            </w:r>
            <w:r>
              <w:rPr>
                <w:rFonts w:ascii="Times New Roman" w:hAnsi="Times New Roman" w:hint="eastAsia"/>
                <w:kern w:val="2"/>
                <w:sz w:val="18"/>
                <w:szCs w:val="18"/>
                <w:lang w:bidi="ar"/>
              </w:rPr>
              <w:t>）</w:t>
            </w:r>
          </w:p>
        </w:tc>
        <w:tc>
          <w:tcPr>
            <w:tcW w:w="3257"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514D8616"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排放浓度（</w:t>
            </w:r>
            <w:r>
              <w:rPr>
                <w:rFonts w:ascii="Times New Roman" w:hAnsi="Times New Roman" w:cs="Times New Roman"/>
                <w:kern w:val="2"/>
                <w:sz w:val="18"/>
                <w:szCs w:val="18"/>
                <w:lang w:bidi="ar"/>
              </w:rPr>
              <w:t>mg/L</w:t>
            </w:r>
            <w:r>
              <w:rPr>
                <w:rFonts w:ascii="Times New Roman" w:hAnsi="Times New Roman" w:hint="eastAsia"/>
                <w:kern w:val="2"/>
                <w:sz w:val="18"/>
                <w:szCs w:val="18"/>
                <w:lang w:bidi="ar"/>
              </w:rPr>
              <w:t>）</w:t>
            </w:r>
          </w:p>
        </w:tc>
      </w:tr>
      <w:tr w:rsidR="00396911" w14:paraId="3F6C359D"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64A45DE6"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B325DC" w14:textId="77777777" w:rsidR="00396911" w:rsidRDefault="00396911">
            <w:pPr>
              <w:spacing w:line="240" w:lineRule="auto"/>
              <w:ind w:firstLineChars="0" w:firstLine="0"/>
              <w:rPr>
                <w:sz w:val="21"/>
                <w:szCs w:val="22"/>
              </w:rPr>
            </w:pPr>
          </w:p>
        </w:tc>
        <w:tc>
          <w:tcPr>
            <w:tcW w:w="267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C03294"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p>
        </w:tc>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12072"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p>
        </w:tc>
        <w:tc>
          <w:tcPr>
            <w:tcW w:w="3257"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0C269699"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p>
        </w:tc>
      </w:tr>
      <w:tr w:rsidR="00396911" w14:paraId="04CF2F35" w14:textId="77777777">
        <w:trPr>
          <w:trHeight w:val="317"/>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5518D32"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A283BE" w14:textId="77777777" w:rsidR="00396911" w:rsidRDefault="00396911">
            <w:pPr>
              <w:spacing w:line="240" w:lineRule="auto"/>
              <w:ind w:firstLineChars="0" w:firstLine="0"/>
              <w:rPr>
                <w:sz w:val="21"/>
                <w:szCs w:val="22"/>
              </w:rPr>
            </w:pPr>
          </w:p>
        </w:tc>
        <w:tc>
          <w:tcPr>
            <w:tcW w:w="267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9A4DBED"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p>
        </w:tc>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95ED04"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p>
        </w:tc>
        <w:tc>
          <w:tcPr>
            <w:tcW w:w="3257"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06B264BC"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p>
        </w:tc>
      </w:tr>
      <w:tr w:rsidR="00396911" w14:paraId="7A5542AF"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1B52AC7E" w14:textId="77777777" w:rsidR="00396911" w:rsidRDefault="00396911">
            <w:pPr>
              <w:spacing w:line="240" w:lineRule="auto"/>
              <w:ind w:firstLineChars="0" w:firstLine="0"/>
              <w:rPr>
                <w:sz w:val="21"/>
                <w:szCs w:val="22"/>
              </w:rPr>
            </w:pP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B02601"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替代源排放情况</w:t>
            </w:r>
          </w:p>
        </w:tc>
        <w:tc>
          <w:tcPr>
            <w:tcW w:w="1194" w:type="dxa"/>
            <w:tcBorders>
              <w:top w:val="single" w:sz="4" w:space="0" w:color="auto"/>
              <w:left w:val="single" w:sz="4" w:space="0" w:color="auto"/>
              <w:bottom w:val="single" w:sz="4" w:space="0" w:color="auto"/>
              <w:right w:val="single" w:sz="4" w:space="0" w:color="auto"/>
            </w:tcBorders>
            <w:shd w:val="clear" w:color="auto" w:fill="auto"/>
            <w:vAlign w:val="center"/>
          </w:tcPr>
          <w:p w14:paraId="79AED218"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污染源名称</w:t>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BEEBD6"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排污许可证编号</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316A5A2B"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污染物名称</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811ECE6"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排放量（</w:t>
            </w:r>
            <w:r>
              <w:rPr>
                <w:rFonts w:ascii="Times New Roman" w:hAnsi="Times New Roman" w:cs="Times New Roman"/>
                <w:kern w:val="2"/>
                <w:sz w:val="18"/>
                <w:szCs w:val="18"/>
                <w:lang w:bidi="ar"/>
              </w:rPr>
              <w:t>t/a</w:t>
            </w:r>
            <w:r>
              <w:rPr>
                <w:rFonts w:ascii="Times New Roman" w:hAnsi="Times New Roman" w:hint="eastAsia"/>
                <w:kern w:val="2"/>
                <w:sz w:val="18"/>
                <w:szCs w:val="18"/>
                <w:lang w:bidi="ar"/>
              </w:rPr>
              <w:t>）</w:t>
            </w:r>
          </w:p>
        </w:tc>
        <w:tc>
          <w:tcPr>
            <w:tcW w:w="3257"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42BA261F"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排放浓度（</w:t>
            </w:r>
            <w:r>
              <w:rPr>
                <w:rFonts w:ascii="Times New Roman" w:hAnsi="Times New Roman" w:cs="Times New Roman"/>
                <w:kern w:val="2"/>
                <w:sz w:val="18"/>
                <w:szCs w:val="18"/>
                <w:lang w:bidi="ar"/>
              </w:rPr>
              <w:t>mg/L</w:t>
            </w:r>
            <w:r>
              <w:rPr>
                <w:rFonts w:ascii="Times New Roman" w:hAnsi="Times New Roman" w:hint="eastAsia"/>
                <w:kern w:val="2"/>
                <w:sz w:val="18"/>
                <w:szCs w:val="18"/>
                <w:lang w:bidi="ar"/>
              </w:rPr>
              <w:t>）</w:t>
            </w:r>
          </w:p>
        </w:tc>
      </w:tr>
      <w:tr w:rsidR="00396911" w14:paraId="0B6F0BE8"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3EC2218"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E4C991" w14:textId="77777777" w:rsidR="00396911" w:rsidRDefault="00396911">
            <w:pPr>
              <w:spacing w:line="240" w:lineRule="auto"/>
              <w:ind w:firstLineChars="0" w:firstLine="0"/>
              <w:rPr>
                <w:sz w:val="21"/>
                <w:szCs w:val="22"/>
              </w:rPr>
            </w:pPr>
          </w:p>
        </w:tc>
        <w:tc>
          <w:tcPr>
            <w:tcW w:w="1194" w:type="dxa"/>
            <w:tcBorders>
              <w:top w:val="single" w:sz="4" w:space="0" w:color="auto"/>
              <w:left w:val="single" w:sz="4" w:space="0" w:color="auto"/>
              <w:bottom w:val="single" w:sz="4" w:space="0" w:color="auto"/>
              <w:right w:val="single" w:sz="4" w:space="0" w:color="auto"/>
            </w:tcBorders>
            <w:shd w:val="clear" w:color="auto" w:fill="auto"/>
            <w:vAlign w:val="center"/>
          </w:tcPr>
          <w:p w14:paraId="581560C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w:t>
            </w:r>
          </w:p>
        </w:tc>
        <w:tc>
          <w:tcPr>
            <w:tcW w:w="1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2F3086"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78656A4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5AB31AF"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w:t>
            </w:r>
          </w:p>
        </w:tc>
        <w:tc>
          <w:tcPr>
            <w:tcW w:w="3257"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739DE535"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w:t>
            </w:r>
          </w:p>
        </w:tc>
      </w:tr>
      <w:tr w:rsidR="00396911" w14:paraId="1E17CB39"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E287B41"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320D3A64"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生态流量确定</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4085D6A2"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生态流量：一般水期（</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m</w:t>
            </w:r>
            <w:r>
              <w:rPr>
                <w:rFonts w:ascii="Times New Roman" w:hAnsi="Times New Roman" w:cs="Times New Roman"/>
                <w:kern w:val="2"/>
                <w:sz w:val="18"/>
                <w:szCs w:val="18"/>
                <w:vertAlign w:val="superscript"/>
                <w:lang w:bidi="ar"/>
              </w:rPr>
              <w:t>3</w:t>
            </w:r>
            <w:r>
              <w:rPr>
                <w:rFonts w:ascii="Times New Roman" w:hAnsi="Times New Roman" w:cs="Times New Roman"/>
                <w:kern w:val="2"/>
                <w:sz w:val="18"/>
                <w:szCs w:val="18"/>
                <w:lang w:bidi="ar"/>
              </w:rPr>
              <w:t>/s</w:t>
            </w:r>
            <w:r>
              <w:rPr>
                <w:rFonts w:ascii="Times New Roman" w:hAnsi="Times New Roman" w:hint="eastAsia"/>
                <w:kern w:val="2"/>
                <w:sz w:val="18"/>
                <w:szCs w:val="18"/>
                <w:lang w:bidi="ar"/>
              </w:rPr>
              <w:t>；鱼类繁殖期（</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m</w:t>
            </w:r>
            <w:r>
              <w:rPr>
                <w:rFonts w:ascii="Times New Roman" w:hAnsi="Times New Roman" w:cs="Times New Roman"/>
                <w:kern w:val="2"/>
                <w:sz w:val="18"/>
                <w:szCs w:val="18"/>
                <w:vertAlign w:val="superscript"/>
                <w:lang w:bidi="ar"/>
              </w:rPr>
              <w:t>3</w:t>
            </w:r>
            <w:r>
              <w:rPr>
                <w:rFonts w:ascii="Times New Roman" w:hAnsi="Times New Roman" w:cs="Times New Roman"/>
                <w:kern w:val="2"/>
                <w:sz w:val="18"/>
                <w:szCs w:val="18"/>
                <w:lang w:bidi="ar"/>
              </w:rPr>
              <w:t>/s</w:t>
            </w:r>
            <w:r>
              <w:rPr>
                <w:rFonts w:ascii="Times New Roman" w:hAnsi="Times New Roman" w:hint="eastAsia"/>
                <w:kern w:val="2"/>
                <w:sz w:val="18"/>
                <w:szCs w:val="18"/>
                <w:lang w:bidi="ar"/>
              </w:rPr>
              <w:t>；其他（</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m</w:t>
            </w:r>
            <w:r>
              <w:rPr>
                <w:rFonts w:ascii="Times New Roman" w:hAnsi="Times New Roman" w:cs="Times New Roman"/>
                <w:kern w:val="2"/>
                <w:sz w:val="18"/>
                <w:szCs w:val="18"/>
                <w:vertAlign w:val="superscript"/>
                <w:lang w:bidi="ar"/>
              </w:rPr>
              <w:t>3</w:t>
            </w:r>
            <w:r>
              <w:rPr>
                <w:rFonts w:ascii="Times New Roman" w:hAnsi="Times New Roman" w:cs="Times New Roman"/>
                <w:kern w:val="2"/>
                <w:sz w:val="18"/>
                <w:szCs w:val="18"/>
                <w:lang w:bidi="ar"/>
              </w:rPr>
              <w:t>/s</w:t>
            </w:r>
          </w:p>
          <w:p w14:paraId="6987E98E"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生态水位：一般水期（</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m</w:t>
            </w:r>
            <w:r>
              <w:rPr>
                <w:rFonts w:ascii="Times New Roman" w:hAnsi="Times New Roman" w:hint="eastAsia"/>
                <w:kern w:val="2"/>
                <w:sz w:val="18"/>
                <w:szCs w:val="18"/>
                <w:lang w:bidi="ar"/>
              </w:rPr>
              <w:t>；鱼类繁殖期（</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m</w:t>
            </w:r>
            <w:r>
              <w:rPr>
                <w:rFonts w:ascii="Times New Roman" w:hAnsi="Times New Roman" w:hint="eastAsia"/>
                <w:kern w:val="2"/>
                <w:sz w:val="18"/>
                <w:szCs w:val="18"/>
                <w:lang w:bidi="ar"/>
              </w:rPr>
              <w:t>；其他（</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m</w:t>
            </w:r>
          </w:p>
        </w:tc>
      </w:tr>
      <w:tr w:rsidR="00396911" w14:paraId="26E9004E" w14:textId="77777777">
        <w:trPr>
          <w:trHeight w:val="312"/>
          <w:jc w:val="center"/>
        </w:trPr>
        <w:tc>
          <w:tcPr>
            <w:tcW w:w="390"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11DC0CFF"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防治措施</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41EB4A75"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环保措施</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7A9450B4"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污水处理设施</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；水文减缓设施</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；生态流量保障设施</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；区域削减</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；依托其他工程措施</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；其他</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w:t>
            </w:r>
          </w:p>
        </w:tc>
      </w:tr>
      <w:tr w:rsidR="00396911" w14:paraId="16B1A7D9"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53BD6E00" w14:textId="77777777" w:rsidR="00396911" w:rsidRDefault="00396911">
            <w:pPr>
              <w:spacing w:line="240" w:lineRule="auto"/>
              <w:ind w:firstLineChars="0" w:firstLine="0"/>
              <w:rPr>
                <w:sz w:val="21"/>
                <w:szCs w:val="22"/>
              </w:rPr>
            </w:pPr>
          </w:p>
        </w:tc>
        <w:tc>
          <w:tcPr>
            <w:tcW w:w="13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31E2A6"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监测计划</w:t>
            </w:r>
          </w:p>
        </w:tc>
        <w:tc>
          <w:tcPr>
            <w:tcW w:w="1194" w:type="dxa"/>
            <w:tcBorders>
              <w:top w:val="single" w:sz="4" w:space="0" w:color="auto"/>
              <w:left w:val="single" w:sz="4" w:space="0" w:color="auto"/>
              <w:bottom w:val="single" w:sz="4" w:space="0" w:color="auto"/>
              <w:right w:val="single" w:sz="4" w:space="0" w:color="auto"/>
            </w:tcBorders>
            <w:shd w:val="clear" w:color="auto" w:fill="auto"/>
            <w:vAlign w:val="center"/>
          </w:tcPr>
          <w:p w14:paraId="05D0BC52" w14:textId="77777777" w:rsidR="00396911" w:rsidRDefault="00396911">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p>
        </w:tc>
        <w:tc>
          <w:tcPr>
            <w:tcW w:w="27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D54A3D"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环境质量</w:t>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188DE5B2"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污染源</w:t>
            </w:r>
          </w:p>
        </w:tc>
      </w:tr>
      <w:tr w:rsidR="00396911" w14:paraId="6E5AE38F"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880DC91"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9A6B03" w14:textId="77777777" w:rsidR="00396911" w:rsidRDefault="00396911">
            <w:pPr>
              <w:spacing w:line="240" w:lineRule="auto"/>
              <w:ind w:firstLineChars="0" w:firstLine="0"/>
              <w:rPr>
                <w:sz w:val="21"/>
                <w:szCs w:val="22"/>
              </w:rPr>
            </w:pPr>
          </w:p>
        </w:tc>
        <w:tc>
          <w:tcPr>
            <w:tcW w:w="1194" w:type="dxa"/>
            <w:tcBorders>
              <w:top w:val="single" w:sz="4" w:space="0" w:color="auto"/>
              <w:left w:val="single" w:sz="4" w:space="0" w:color="auto"/>
              <w:bottom w:val="single" w:sz="4" w:space="0" w:color="auto"/>
              <w:right w:val="single" w:sz="4" w:space="0" w:color="auto"/>
            </w:tcBorders>
            <w:shd w:val="clear" w:color="auto" w:fill="auto"/>
            <w:vAlign w:val="center"/>
          </w:tcPr>
          <w:p w14:paraId="39081EBE"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监测方式</w:t>
            </w:r>
          </w:p>
        </w:tc>
        <w:tc>
          <w:tcPr>
            <w:tcW w:w="27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9031E6"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手动</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；自动</w:t>
            </w:r>
            <w:r>
              <w:rPr>
                <w:rFonts w:ascii="Times New Roman" w:eastAsia="Wingdings 2" w:hAnsi="Times New Roman" w:cs="Wingdings 2"/>
                <w:kern w:val="2"/>
                <w:sz w:val="18"/>
                <w:szCs w:val="18"/>
                <w:lang w:bidi="ar"/>
              </w:rPr>
              <w:sym w:font="Wingdings 2" w:char="00A3"/>
            </w:r>
            <w:r>
              <w:rPr>
                <w:rFonts w:ascii="Times New Roman" w:hAnsi="Times New Roman" w:hint="eastAsia"/>
                <w:kern w:val="2"/>
                <w:sz w:val="18"/>
                <w:szCs w:val="18"/>
                <w:lang w:bidi="ar"/>
              </w:rPr>
              <w:t>；无监测</w:t>
            </w:r>
            <w:r>
              <w:rPr>
                <w:rFonts w:ascii="Times New Roman" w:eastAsia="Wingdings 2" w:hAnsi="Times New Roman" w:cs="Wingdings 2"/>
                <w:kern w:val="2"/>
                <w:sz w:val="18"/>
                <w:szCs w:val="18"/>
                <w:lang w:bidi="ar"/>
              </w:rPr>
              <w:sym w:font="Wingdings 2" w:char="00A3"/>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41D6F3FC"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手动</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；自动</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；无监测</w:t>
            </w:r>
            <w:r>
              <w:rPr>
                <w:rFonts w:ascii="Times New Roman" w:eastAsia="Wingdings 2" w:hAnsi="Times New Roman" w:cs="Wingdings 2"/>
                <w:kern w:val="2"/>
                <w:sz w:val="18"/>
                <w:szCs w:val="18"/>
                <w:lang w:bidi="ar"/>
              </w:rPr>
              <w:sym w:font="Wingdings 2" w:char="00A3"/>
            </w:r>
          </w:p>
        </w:tc>
      </w:tr>
      <w:tr w:rsidR="00396911" w14:paraId="146F5B96"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FD8DD10"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A568E2" w14:textId="77777777" w:rsidR="00396911" w:rsidRDefault="00396911">
            <w:pPr>
              <w:spacing w:line="240" w:lineRule="auto"/>
              <w:ind w:firstLineChars="0" w:firstLine="0"/>
              <w:rPr>
                <w:sz w:val="21"/>
                <w:szCs w:val="22"/>
              </w:rPr>
            </w:pPr>
          </w:p>
        </w:tc>
        <w:tc>
          <w:tcPr>
            <w:tcW w:w="1194" w:type="dxa"/>
            <w:tcBorders>
              <w:top w:val="single" w:sz="4" w:space="0" w:color="auto"/>
              <w:left w:val="single" w:sz="4" w:space="0" w:color="auto"/>
              <w:bottom w:val="single" w:sz="4" w:space="0" w:color="auto"/>
              <w:right w:val="single" w:sz="4" w:space="0" w:color="auto"/>
            </w:tcBorders>
            <w:shd w:val="clear" w:color="auto" w:fill="auto"/>
            <w:vAlign w:val="center"/>
          </w:tcPr>
          <w:p w14:paraId="3DB5772D"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监测点位</w:t>
            </w:r>
          </w:p>
        </w:tc>
        <w:tc>
          <w:tcPr>
            <w:tcW w:w="27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A9C15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w:t>
            </w:r>
          </w:p>
        </w:tc>
        <w:tc>
          <w:tcPr>
            <w:tcW w:w="4427"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0C6B88E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（废水排放口处）</w:t>
            </w:r>
          </w:p>
        </w:tc>
      </w:tr>
      <w:tr w:rsidR="00396911" w14:paraId="4D5E5199"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0F194B48" w14:textId="77777777" w:rsidR="00396911" w:rsidRDefault="00396911">
            <w:pPr>
              <w:spacing w:line="240" w:lineRule="auto"/>
              <w:ind w:firstLineChars="0" w:firstLine="0"/>
              <w:rPr>
                <w:sz w:val="21"/>
                <w:szCs w:val="22"/>
              </w:rPr>
            </w:pPr>
          </w:p>
        </w:tc>
        <w:tc>
          <w:tcPr>
            <w:tcW w:w="13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69CF10" w14:textId="77777777" w:rsidR="00396911" w:rsidRDefault="00396911">
            <w:pPr>
              <w:spacing w:line="240" w:lineRule="auto"/>
              <w:ind w:firstLineChars="0" w:firstLine="0"/>
              <w:rPr>
                <w:sz w:val="21"/>
                <w:szCs w:val="22"/>
              </w:rPr>
            </w:pPr>
          </w:p>
        </w:tc>
        <w:tc>
          <w:tcPr>
            <w:tcW w:w="267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3984B5"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监测因子</w:t>
            </w:r>
          </w:p>
        </w:tc>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5032C"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w:t>
            </w:r>
          </w:p>
        </w:tc>
        <w:tc>
          <w:tcPr>
            <w:tcW w:w="3257"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68778CB8" w14:textId="77777777" w:rsidR="00396911" w:rsidRDefault="00D16E6F">
            <w:pPr>
              <w:widowControl/>
              <w:adjustRightInd w:val="0"/>
              <w:snapToGrid w:val="0"/>
              <w:spacing w:line="240" w:lineRule="auto"/>
              <w:ind w:firstLineChars="0" w:firstLine="0"/>
              <w:jc w:val="center"/>
              <w:textAlignment w:val="center"/>
              <w:rPr>
                <w:rFonts w:ascii="Times New Roman" w:hAnsi="Times New Roman"/>
                <w:sz w:val="18"/>
                <w:szCs w:val="18"/>
              </w:rPr>
            </w:pPr>
            <w:r>
              <w:rPr>
                <w:rFonts w:ascii="Times New Roman" w:hAnsi="Times New Roman" w:cs="宋体" w:hint="eastAsia"/>
                <w:sz w:val="18"/>
                <w:szCs w:val="18"/>
                <w:lang w:bidi="ar"/>
              </w:rPr>
              <w:t>（</w:t>
            </w:r>
            <w:r>
              <w:rPr>
                <w:rFonts w:ascii="Times New Roman" w:hAnsi="Times New Roman" w:cs="宋体" w:hint="eastAsia"/>
                <w:bCs/>
                <w:sz w:val="18"/>
                <w:szCs w:val="18"/>
                <w:lang w:bidi="ar"/>
              </w:rPr>
              <w:t>流量、</w:t>
            </w:r>
            <w:r>
              <w:rPr>
                <w:rFonts w:ascii="Times New Roman" w:hAnsi="Times New Roman"/>
                <w:bCs/>
                <w:sz w:val="18"/>
                <w:szCs w:val="18"/>
                <w:lang w:bidi="ar"/>
              </w:rPr>
              <w:t xml:space="preserve">pH </w:t>
            </w:r>
            <w:r>
              <w:rPr>
                <w:rFonts w:ascii="Times New Roman" w:hAnsi="Times New Roman" w:cs="宋体" w:hint="eastAsia"/>
                <w:bCs/>
                <w:sz w:val="18"/>
                <w:szCs w:val="18"/>
                <w:lang w:bidi="ar"/>
              </w:rPr>
              <w:t>值、</w:t>
            </w:r>
            <w:proofErr w:type="spellStart"/>
            <w:r>
              <w:rPr>
                <w:rFonts w:ascii="Times New Roman" w:hAnsi="Times New Roman"/>
                <w:bCs/>
                <w:sz w:val="18"/>
                <w:szCs w:val="18"/>
                <w:lang w:bidi="ar"/>
              </w:rPr>
              <w:t>CODcr</w:t>
            </w:r>
            <w:proofErr w:type="spellEnd"/>
            <w:r>
              <w:rPr>
                <w:rFonts w:ascii="Times New Roman" w:hAnsi="Times New Roman" w:cs="宋体" w:hint="eastAsia"/>
                <w:bCs/>
                <w:sz w:val="18"/>
                <w:szCs w:val="18"/>
                <w:lang w:bidi="ar"/>
              </w:rPr>
              <w:t>、氨氮、总氮、总磷、悬浮物、</w:t>
            </w:r>
            <w:r>
              <w:rPr>
                <w:rFonts w:ascii="Times New Roman" w:hAnsi="Times New Roman"/>
                <w:bCs/>
                <w:sz w:val="18"/>
                <w:szCs w:val="18"/>
                <w:lang w:bidi="ar"/>
              </w:rPr>
              <w:t>BOD</w:t>
            </w:r>
            <w:r>
              <w:rPr>
                <w:rFonts w:ascii="Times New Roman" w:hAnsi="Times New Roman"/>
                <w:bCs/>
                <w:sz w:val="18"/>
                <w:szCs w:val="18"/>
                <w:vertAlign w:val="subscript"/>
                <w:lang w:bidi="ar"/>
              </w:rPr>
              <w:t>5</w:t>
            </w:r>
            <w:r>
              <w:rPr>
                <w:rFonts w:ascii="Times New Roman" w:hAnsi="Times New Roman" w:cs="宋体" w:hint="eastAsia"/>
                <w:bCs/>
                <w:sz w:val="18"/>
                <w:szCs w:val="18"/>
                <w:lang w:bidi="ar"/>
              </w:rPr>
              <w:t>、石油类、挥发酚、硫化物、苯、氰化物、多环芳烃、苯并（</w:t>
            </w:r>
            <w:r>
              <w:rPr>
                <w:rFonts w:ascii="Times New Roman" w:hAnsi="Times New Roman"/>
                <w:bCs/>
                <w:sz w:val="18"/>
                <w:szCs w:val="18"/>
                <w:lang w:bidi="ar"/>
              </w:rPr>
              <w:t>a</w:t>
            </w:r>
            <w:r>
              <w:rPr>
                <w:rFonts w:ascii="Times New Roman" w:hAnsi="Times New Roman" w:cs="宋体" w:hint="eastAsia"/>
                <w:bCs/>
                <w:sz w:val="18"/>
                <w:szCs w:val="18"/>
                <w:lang w:bidi="ar"/>
              </w:rPr>
              <w:t>）芘</w:t>
            </w:r>
            <w:r>
              <w:rPr>
                <w:rFonts w:ascii="Times New Roman" w:hAnsi="Times New Roman" w:cs="宋体" w:hint="eastAsia"/>
                <w:sz w:val="18"/>
                <w:szCs w:val="18"/>
                <w:lang w:bidi="ar"/>
              </w:rPr>
              <w:t>）</w:t>
            </w:r>
          </w:p>
        </w:tc>
      </w:tr>
      <w:tr w:rsidR="00396911" w14:paraId="23B02B7B" w14:textId="77777777">
        <w:trPr>
          <w:trHeight w:val="312"/>
          <w:jc w:val="center"/>
        </w:trPr>
        <w:tc>
          <w:tcPr>
            <w:tcW w:w="390"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66D43DB" w14:textId="77777777" w:rsidR="00396911" w:rsidRDefault="00396911">
            <w:pPr>
              <w:spacing w:line="240" w:lineRule="auto"/>
              <w:ind w:firstLineChars="0" w:firstLine="0"/>
              <w:rPr>
                <w:sz w:val="21"/>
                <w:szCs w:val="22"/>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14:paraId="18D10A45"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污染物排放清单</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2683A726"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eastAsia="Wingdings 2" w:hAnsi="Times New Roman" w:cs="Wingdings 2"/>
                <w:kern w:val="2"/>
                <w:sz w:val="18"/>
                <w:szCs w:val="18"/>
                <w:lang w:bidi="ar"/>
              </w:rPr>
              <w:sym w:font="Wingdings 2" w:char="0052"/>
            </w:r>
          </w:p>
        </w:tc>
      </w:tr>
      <w:tr w:rsidR="00396911" w14:paraId="0DE3869D" w14:textId="77777777">
        <w:trPr>
          <w:trHeight w:val="312"/>
          <w:jc w:val="center"/>
        </w:trPr>
        <w:tc>
          <w:tcPr>
            <w:tcW w:w="1761"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3880DCE2" w14:textId="77777777" w:rsidR="00396911" w:rsidRDefault="00D16E6F">
            <w:pPr>
              <w:pStyle w:val="affc"/>
              <w:spacing w:before="0" w:beforeAutospacing="0" w:after="0" w:afterAutospacing="0" w:line="240" w:lineRule="auto"/>
              <w:ind w:firstLineChars="0" w:firstLine="0"/>
              <w:jc w:val="center"/>
              <w:rPr>
                <w:rFonts w:ascii="Times New Roman" w:hAnsi="Times New Roman" w:cs="Times New Roman"/>
                <w:kern w:val="2"/>
                <w:sz w:val="18"/>
                <w:szCs w:val="18"/>
              </w:rPr>
            </w:pPr>
            <w:r>
              <w:rPr>
                <w:rFonts w:ascii="Times New Roman" w:hAnsi="Times New Roman" w:hint="eastAsia"/>
                <w:kern w:val="2"/>
                <w:sz w:val="18"/>
                <w:szCs w:val="18"/>
                <w:lang w:bidi="ar"/>
              </w:rPr>
              <w:t>评价结论</w:t>
            </w:r>
          </w:p>
        </w:tc>
        <w:tc>
          <w:tcPr>
            <w:tcW w:w="8336"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42A6A3B7"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可以接受</w:t>
            </w:r>
            <w:r>
              <w:rPr>
                <w:rFonts w:ascii="Times New Roman" w:eastAsia="Wingdings 2" w:hAnsi="Times New Roman" w:cs="Wingdings 2"/>
                <w:kern w:val="2"/>
                <w:sz w:val="18"/>
                <w:szCs w:val="18"/>
                <w:lang w:bidi="ar"/>
              </w:rPr>
              <w:sym w:font="Wingdings 2" w:char="0052"/>
            </w:r>
            <w:r>
              <w:rPr>
                <w:rFonts w:ascii="Times New Roman" w:hAnsi="Times New Roman" w:hint="eastAsia"/>
                <w:kern w:val="2"/>
                <w:sz w:val="18"/>
                <w:szCs w:val="18"/>
                <w:lang w:bidi="ar"/>
              </w:rPr>
              <w:t>；不可以接受</w:t>
            </w:r>
            <w:r>
              <w:rPr>
                <w:rFonts w:ascii="Times New Roman" w:eastAsia="Wingdings 2" w:hAnsi="Times New Roman" w:cs="Wingdings 2"/>
                <w:kern w:val="2"/>
                <w:sz w:val="18"/>
                <w:szCs w:val="18"/>
                <w:lang w:bidi="ar"/>
              </w:rPr>
              <w:sym w:font="Wingdings 2" w:char="00A3"/>
            </w:r>
          </w:p>
        </w:tc>
      </w:tr>
      <w:tr w:rsidR="00396911" w14:paraId="3540C6B3" w14:textId="77777777">
        <w:trPr>
          <w:trHeight w:val="312"/>
          <w:jc w:val="center"/>
        </w:trPr>
        <w:tc>
          <w:tcPr>
            <w:tcW w:w="10097" w:type="dxa"/>
            <w:gridSpan w:val="9"/>
            <w:tcBorders>
              <w:top w:val="single" w:sz="4" w:space="0" w:color="auto"/>
              <w:left w:val="single" w:sz="12" w:space="0" w:color="auto"/>
              <w:bottom w:val="single" w:sz="12" w:space="0" w:color="auto"/>
              <w:right w:val="single" w:sz="12" w:space="0" w:color="auto"/>
            </w:tcBorders>
            <w:shd w:val="clear" w:color="auto" w:fill="auto"/>
            <w:vAlign w:val="center"/>
          </w:tcPr>
          <w:p w14:paraId="6CAFF46C" w14:textId="77777777" w:rsidR="00396911" w:rsidRDefault="00D16E6F">
            <w:pPr>
              <w:pStyle w:val="affc"/>
              <w:spacing w:before="0" w:beforeAutospacing="0" w:after="0" w:afterAutospacing="0" w:line="240" w:lineRule="auto"/>
              <w:ind w:firstLineChars="0" w:firstLine="0"/>
              <w:jc w:val="left"/>
              <w:rPr>
                <w:rFonts w:ascii="Times New Roman" w:hAnsi="Times New Roman" w:cs="Times New Roman"/>
                <w:kern w:val="2"/>
                <w:sz w:val="18"/>
                <w:szCs w:val="18"/>
              </w:rPr>
            </w:pPr>
            <w:r>
              <w:rPr>
                <w:rFonts w:ascii="Times New Roman" w:hAnsi="Times New Roman" w:hint="eastAsia"/>
                <w:kern w:val="2"/>
                <w:sz w:val="18"/>
                <w:szCs w:val="18"/>
                <w:lang w:bidi="ar"/>
              </w:rPr>
              <w:t>注：</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为勾选项</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，可</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w:t>
            </w:r>
            <w:r>
              <w:rPr>
                <w:rFonts w:ascii="Times New Roman" w:hAnsi="Times New Roman" w:hint="eastAsia"/>
                <w:kern w:val="2"/>
                <w:sz w:val="18"/>
                <w:szCs w:val="18"/>
                <w:lang w:bidi="ar"/>
              </w:rPr>
              <w:t>（</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w:t>
            </w:r>
            <w:r>
              <w:rPr>
                <w:rFonts w:ascii="Times New Roman" w:hAnsi="Times New Roman" w:cs="Times New Roman"/>
                <w:kern w:val="2"/>
                <w:sz w:val="18"/>
                <w:szCs w:val="18"/>
                <w:lang w:bidi="ar"/>
              </w:rPr>
              <w:t xml:space="preserve">” </w:t>
            </w:r>
            <w:r>
              <w:rPr>
                <w:rFonts w:ascii="Times New Roman" w:hAnsi="Times New Roman" w:hint="eastAsia"/>
                <w:kern w:val="2"/>
                <w:sz w:val="18"/>
                <w:szCs w:val="18"/>
                <w:lang w:bidi="ar"/>
              </w:rPr>
              <w:t>为内容填写项</w:t>
            </w:r>
          </w:p>
        </w:tc>
      </w:tr>
    </w:tbl>
    <w:p w14:paraId="1113976C" w14:textId="77777777" w:rsidR="00396911" w:rsidRDefault="00396911">
      <w:pPr>
        <w:widowControl/>
        <w:spacing w:line="240" w:lineRule="auto"/>
        <w:ind w:firstLineChars="0" w:firstLine="0"/>
        <w:jc w:val="center"/>
        <w:rPr>
          <w:rFonts w:ascii="Times New Roman" w:hAnsi="Times New Roman"/>
          <w:b/>
        </w:rPr>
      </w:pPr>
    </w:p>
    <w:p w14:paraId="37A4CE45" w14:textId="77777777" w:rsidR="00396911" w:rsidRDefault="00D16E6F">
      <w:pPr>
        <w:widowControl/>
        <w:spacing w:line="240" w:lineRule="auto"/>
        <w:ind w:firstLineChars="0" w:firstLine="0"/>
        <w:jc w:val="center"/>
        <w:rPr>
          <w:rFonts w:ascii="Times New Roman" w:hAnsi="Times New Roman"/>
          <w:b/>
          <w:szCs w:val="24"/>
        </w:rPr>
      </w:pPr>
      <w:r>
        <w:rPr>
          <w:rFonts w:ascii="Times New Roman" w:hAnsi="Times New Roman" w:cs="宋体" w:hint="eastAsia"/>
          <w:b/>
          <w:kern w:val="0"/>
          <w:szCs w:val="24"/>
          <w:lang w:bidi="ar"/>
        </w:rPr>
        <w:lastRenderedPageBreak/>
        <w:t>附表</w:t>
      </w:r>
      <w:r>
        <w:rPr>
          <w:rFonts w:ascii="Times New Roman" w:hAnsi="Times New Roman"/>
          <w:b/>
          <w:kern w:val="0"/>
          <w:szCs w:val="24"/>
          <w:lang w:bidi="ar"/>
        </w:rPr>
        <w:t xml:space="preserve">3  </w:t>
      </w:r>
      <w:r>
        <w:rPr>
          <w:rFonts w:ascii="Times New Roman" w:hAnsi="Times New Roman" w:cs="宋体" w:hint="eastAsia"/>
          <w:b/>
          <w:kern w:val="0"/>
          <w:szCs w:val="24"/>
          <w:lang w:bidi="ar"/>
        </w:rPr>
        <w:t>环境风险评价自查表</w:t>
      </w:r>
    </w:p>
    <w:tbl>
      <w:tblPr>
        <w:tblW w:w="941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67"/>
        <w:gridCol w:w="1303"/>
        <w:gridCol w:w="1155"/>
        <w:gridCol w:w="190"/>
        <w:gridCol w:w="455"/>
        <w:gridCol w:w="758"/>
        <w:gridCol w:w="1147"/>
        <w:gridCol w:w="145"/>
        <w:gridCol w:w="412"/>
        <w:gridCol w:w="137"/>
        <w:gridCol w:w="187"/>
        <w:gridCol w:w="619"/>
        <w:gridCol w:w="660"/>
        <w:gridCol w:w="1380"/>
      </w:tblGrid>
      <w:tr w:rsidR="00396911" w14:paraId="5E7E5CF7" w14:textId="77777777">
        <w:trPr>
          <w:trHeight w:val="425"/>
          <w:jc w:val="center"/>
        </w:trPr>
        <w:tc>
          <w:tcPr>
            <w:tcW w:w="2170" w:type="dxa"/>
            <w:gridSpan w:val="2"/>
            <w:tcBorders>
              <w:top w:val="single" w:sz="12" w:space="0" w:color="auto"/>
              <w:left w:val="single" w:sz="12" w:space="0" w:color="auto"/>
              <w:bottom w:val="single" w:sz="4" w:space="0" w:color="auto"/>
              <w:right w:val="single" w:sz="4" w:space="0" w:color="auto"/>
            </w:tcBorders>
            <w:shd w:val="clear" w:color="auto" w:fill="auto"/>
            <w:vAlign w:val="center"/>
          </w:tcPr>
          <w:p w14:paraId="488A0435"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工作内容</w:t>
            </w:r>
          </w:p>
        </w:tc>
        <w:tc>
          <w:tcPr>
            <w:tcW w:w="7245" w:type="dxa"/>
            <w:gridSpan w:val="12"/>
            <w:tcBorders>
              <w:top w:val="single" w:sz="12" w:space="0" w:color="auto"/>
              <w:left w:val="single" w:sz="4" w:space="0" w:color="auto"/>
              <w:bottom w:val="single" w:sz="4" w:space="0" w:color="auto"/>
              <w:right w:val="single" w:sz="12" w:space="0" w:color="auto"/>
            </w:tcBorders>
            <w:shd w:val="clear" w:color="auto" w:fill="auto"/>
            <w:vAlign w:val="center"/>
          </w:tcPr>
          <w:p w14:paraId="71D0489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完成情况</w:t>
            </w:r>
          </w:p>
        </w:tc>
      </w:tr>
      <w:tr w:rsidR="00396911" w14:paraId="4D5B6AFB" w14:textId="77777777">
        <w:trPr>
          <w:trHeight w:val="425"/>
          <w:jc w:val="center"/>
        </w:trPr>
        <w:tc>
          <w:tcPr>
            <w:tcW w:w="867"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30C156E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风</w:t>
            </w:r>
          </w:p>
          <w:p w14:paraId="042FE0B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险</w:t>
            </w:r>
          </w:p>
          <w:p w14:paraId="3BCBBB0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调</w:t>
            </w:r>
          </w:p>
          <w:p w14:paraId="11D37F8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查</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D0DC9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危险物质</w:t>
            </w: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5CAACE8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名称</w:t>
            </w:r>
          </w:p>
        </w:tc>
        <w:tc>
          <w:tcPr>
            <w:tcW w:w="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17300"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21"/>
                <w:lang w:bidi="ar"/>
              </w:rPr>
              <w:t>煤气</w:t>
            </w:r>
          </w:p>
        </w:tc>
        <w:tc>
          <w:tcPr>
            <w:tcW w:w="758" w:type="dxa"/>
            <w:tcBorders>
              <w:top w:val="single" w:sz="4" w:space="0" w:color="auto"/>
              <w:left w:val="single" w:sz="4" w:space="0" w:color="auto"/>
              <w:bottom w:val="single" w:sz="4" w:space="0" w:color="auto"/>
              <w:right w:val="single" w:sz="4" w:space="0" w:color="auto"/>
            </w:tcBorders>
            <w:shd w:val="clear" w:color="auto" w:fill="auto"/>
            <w:vAlign w:val="center"/>
          </w:tcPr>
          <w:p w14:paraId="5B6580B2" w14:textId="77777777" w:rsidR="00396911" w:rsidRDefault="00396911">
            <w:pPr>
              <w:widowControl/>
              <w:spacing w:line="240" w:lineRule="auto"/>
              <w:ind w:firstLineChars="0" w:firstLine="0"/>
              <w:jc w:val="center"/>
              <w:rPr>
                <w:rFonts w:ascii="Times New Roman" w:hAnsi="Times New Roman"/>
                <w:sz w:val="18"/>
                <w:szCs w:val="18"/>
              </w:rPr>
            </w:pP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60070142" w14:textId="77777777" w:rsidR="00396911" w:rsidRDefault="00396911">
            <w:pPr>
              <w:widowControl/>
              <w:spacing w:line="240" w:lineRule="auto"/>
              <w:ind w:firstLineChars="0" w:firstLine="0"/>
              <w:jc w:val="center"/>
              <w:rPr>
                <w:rFonts w:ascii="Times New Roman" w:hAnsi="Times New Roman"/>
                <w:sz w:val="18"/>
                <w:szCs w:val="18"/>
              </w:rPr>
            </w:pPr>
          </w:p>
        </w:tc>
        <w:tc>
          <w:tcPr>
            <w:tcW w:w="69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C81D97" w14:textId="77777777" w:rsidR="00396911" w:rsidRDefault="00396911">
            <w:pPr>
              <w:widowControl/>
              <w:spacing w:line="240" w:lineRule="auto"/>
              <w:ind w:firstLineChars="0" w:firstLine="0"/>
              <w:jc w:val="center"/>
              <w:rPr>
                <w:rFonts w:ascii="Times New Roman" w:hAnsi="Times New Roman"/>
                <w:sz w:val="18"/>
                <w:szCs w:val="18"/>
              </w:rPr>
            </w:pPr>
          </w:p>
        </w:tc>
        <w:tc>
          <w:tcPr>
            <w:tcW w:w="8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23F0D1" w14:textId="77777777" w:rsidR="00396911" w:rsidRDefault="00396911">
            <w:pPr>
              <w:widowControl/>
              <w:spacing w:line="240" w:lineRule="auto"/>
              <w:ind w:firstLineChars="0" w:firstLine="0"/>
              <w:jc w:val="center"/>
              <w:rPr>
                <w:rFonts w:ascii="Times New Roman" w:hAnsi="Times New Roman"/>
                <w:sz w:val="18"/>
                <w:szCs w:val="18"/>
              </w:rPr>
            </w:pP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14:paraId="34DA35ED" w14:textId="77777777" w:rsidR="00396911" w:rsidRDefault="00396911">
            <w:pPr>
              <w:widowControl/>
              <w:spacing w:line="240" w:lineRule="auto"/>
              <w:ind w:firstLineChars="0" w:firstLine="0"/>
              <w:jc w:val="center"/>
              <w:rPr>
                <w:rFonts w:ascii="Times New Roman" w:hAnsi="Times New Roman"/>
                <w:sz w:val="18"/>
                <w:szCs w:val="18"/>
              </w:rPr>
            </w:pPr>
          </w:p>
        </w:tc>
        <w:tc>
          <w:tcPr>
            <w:tcW w:w="1380" w:type="dxa"/>
            <w:tcBorders>
              <w:top w:val="single" w:sz="4" w:space="0" w:color="auto"/>
              <w:left w:val="single" w:sz="4" w:space="0" w:color="auto"/>
              <w:bottom w:val="single" w:sz="4" w:space="0" w:color="auto"/>
              <w:right w:val="single" w:sz="12" w:space="0" w:color="auto"/>
            </w:tcBorders>
            <w:shd w:val="clear" w:color="auto" w:fill="auto"/>
            <w:vAlign w:val="center"/>
          </w:tcPr>
          <w:p w14:paraId="3253A130" w14:textId="77777777" w:rsidR="00396911" w:rsidRDefault="00396911">
            <w:pPr>
              <w:widowControl/>
              <w:spacing w:line="240" w:lineRule="auto"/>
              <w:ind w:firstLineChars="0" w:firstLine="0"/>
              <w:jc w:val="center"/>
              <w:rPr>
                <w:rFonts w:ascii="Times New Roman" w:hAnsi="Times New Roman"/>
                <w:sz w:val="18"/>
                <w:szCs w:val="18"/>
              </w:rPr>
            </w:pPr>
          </w:p>
        </w:tc>
      </w:tr>
      <w:tr w:rsidR="00396911" w14:paraId="788FB7C3"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4723F008"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C3C5F" w14:textId="77777777" w:rsidR="00396911" w:rsidRDefault="00396911">
            <w:pPr>
              <w:spacing w:line="240" w:lineRule="auto"/>
              <w:ind w:firstLineChars="0" w:firstLine="0"/>
              <w:rPr>
                <w:sz w:val="21"/>
                <w:szCs w:val="22"/>
              </w:rPr>
            </w:pP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7864DDB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存在总量</w:t>
            </w:r>
            <w:r>
              <w:rPr>
                <w:rFonts w:ascii="Times New Roman" w:hAnsi="Times New Roman"/>
                <w:sz w:val="18"/>
                <w:szCs w:val="18"/>
                <w:lang w:bidi="ar"/>
              </w:rPr>
              <w:t>t/a</w:t>
            </w:r>
          </w:p>
        </w:tc>
        <w:tc>
          <w:tcPr>
            <w:tcW w:w="6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9A306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eastAsia="微软雅黑" w:hAnsi="Times New Roman" w:hint="eastAsia"/>
                <w:sz w:val="21"/>
                <w:szCs w:val="20"/>
                <w:lang w:bidi="ar"/>
              </w:rPr>
              <w:t>/</w:t>
            </w:r>
          </w:p>
        </w:tc>
        <w:tc>
          <w:tcPr>
            <w:tcW w:w="758" w:type="dxa"/>
            <w:tcBorders>
              <w:top w:val="single" w:sz="4" w:space="0" w:color="auto"/>
              <w:left w:val="single" w:sz="4" w:space="0" w:color="auto"/>
              <w:bottom w:val="single" w:sz="4" w:space="0" w:color="auto"/>
              <w:right w:val="single" w:sz="4" w:space="0" w:color="auto"/>
            </w:tcBorders>
            <w:shd w:val="clear" w:color="auto" w:fill="auto"/>
            <w:vAlign w:val="center"/>
          </w:tcPr>
          <w:p w14:paraId="463F1251" w14:textId="77777777" w:rsidR="00396911" w:rsidRDefault="00396911">
            <w:pPr>
              <w:widowControl/>
              <w:spacing w:line="240" w:lineRule="auto"/>
              <w:ind w:firstLineChars="0" w:firstLine="0"/>
              <w:jc w:val="center"/>
              <w:rPr>
                <w:rFonts w:ascii="Times New Roman" w:hAnsi="Times New Roman"/>
                <w:sz w:val="18"/>
                <w:szCs w:val="18"/>
              </w:rPr>
            </w:pP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7CAE8AC8" w14:textId="77777777" w:rsidR="00396911" w:rsidRDefault="00396911">
            <w:pPr>
              <w:widowControl/>
              <w:spacing w:line="240" w:lineRule="auto"/>
              <w:ind w:firstLineChars="0" w:firstLine="0"/>
              <w:jc w:val="center"/>
              <w:rPr>
                <w:rFonts w:ascii="Times New Roman" w:hAnsi="Times New Roman"/>
                <w:sz w:val="18"/>
                <w:szCs w:val="18"/>
              </w:rPr>
            </w:pPr>
          </w:p>
        </w:tc>
        <w:tc>
          <w:tcPr>
            <w:tcW w:w="69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0F274C" w14:textId="77777777" w:rsidR="00396911" w:rsidRDefault="00396911">
            <w:pPr>
              <w:widowControl/>
              <w:spacing w:line="240" w:lineRule="auto"/>
              <w:ind w:firstLineChars="0" w:firstLine="0"/>
              <w:jc w:val="center"/>
              <w:rPr>
                <w:rFonts w:ascii="Times New Roman" w:hAnsi="Times New Roman"/>
                <w:sz w:val="18"/>
                <w:szCs w:val="18"/>
              </w:rPr>
            </w:pPr>
          </w:p>
        </w:tc>
        <w:tc>
          <w:tcPr>
            <w:tcW w:w="8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636634" w14:textId="77777777" w:rsidR="00396911" w:rsidRDefault="00396911">
            <w:pPr>
              <w:widowControl/>
              <w:spacing w:line="240" w:lineRule="auto"/>
              <w:ind w:firstLineChars="0" w:firstLine="0"/>
              <w:jc w:val="center"/>
              <w:rPr>
                <w:rFonts w:ascii="Times New Roman" w:hAnsi="Times New Roman"/>
                <w:sz w:val="18"/>
                <w:szCs w:val="18"/>
              </w:rPr>
            </w:pP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14:paraId="67549954" w14:textId="77777777" w:rsidR="00396911" w:rsidRDefault="00396911">
            <w:pPr>
              <w:widowControl/>
              <w:spacing w:line="240" w:lineRule="auto"/>
              <w:ind w:firstLineChars="0" w:firstLine="0"/>
              <w:jc w:val="center"/>
              <w:rPr>
                <w:rFonts w:ascii="Times New Roman" w:hAnsi="Times New Roman"/>
                <w:sz w:val="18"/>
                <w:szCs w:val="18"/>
              </w:rPr>
            </w:pPr>
          </w:p>
        </w:tc>
        <w:tc>
          <w:tcPr>
            <w:tcW w:w="1380" w:type="dxa"/>
            <w:tcBorders>
              <w:top w:val="single" w:sz="4" w:space="0" w:color="auto"/>
              <w:left w:val="single" w:sz="4" w:space="0" w:color="auto"/>
              <w:bottom w:val="single" w:sz="4" w:space="0" w:color="auto"/>
              <w:right w:val="single" w:sz="12" w:space="0" w:color="auto"/>
            </w:tcBorders>
            <w:shd w:val="clear" w:color="auto" w:fill="auto"/>
            <w:vAlign w:val="center"/>
          </w:tcPr>
          <w:p w14:paraId="338B0D73" w14:textId="77777777" w:rsidR="00396911" w:rsidRDefault="00396911">
            <w:pPr>
              <w:widowControl/>
              <w:spacing w:line="240" w:lineRule="auto"/>
              <w:ind w:firstLineChars="0" w:firstLine="0"/>
              <w:jc w:val="center"/>
              <w:rPr>
                <w:rFonts w:ascii="Times New Roman" w:hAnsi="Times New Roman"/>
                <w:sz w:val="18"/>
                <w:szCs w:val="18"/>
              </w:rPr>
            </w:pPr>
          </w:p>
        </w:tc>
      </w:tr>
      <w:tr w:rsidR="00396911" w14:paraId="6CBC7DEF"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C899C84" w14:textId="77777777" w:rsidR="00396911" w:rsidRDefault="00396911">
            <w:pPr>
              <w:spacing w:line="240" w:lineRule="auto"/>
              <w:ind w:firstLineChars="0" w:firstLine="0"/>
              <w:rPr>
                <w:sz w:val="21"/>
                <w:szCs w:val="22"/>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46445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环境敏感性</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B906B6"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大气</w:t>
            </w:r>
          </w:p>
        </w:tc>
        <w:tc>
          <w:tcPr>
            <w:tcW w:w="255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5436209"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500m</w:t>
            </w:r>
            <w:r>
              <w:rPr>
                <w:rFonts w:ascii="Times New Roman" w:hAnsi="Times New Roman" w:cs="宋体" w:hint="eastAsia"/>
                <w:sz w:val="18"/>
                <w:szCs w:val="18"/>
                <w:lang w:bidi="ar"/>
              </w:rPr>
              <w:t>范围内人口数</w:t>
            </w:r>
            <w:r>
              <w:rPr>
                <w:rFonts w:ascii="Times New Roman" w:hAnsi="Times New Roman"/>
                <w:sz w:val="18"/>
                <w:szCs w:val="18"/>
                <w:u w:val="single"/>
                <w:lang w:bidi="ar"/>
              </w:rPr>
              <w:t xml:space="preserve">      </w:t>
            </w:r>
            <w:r>
              <w:rPr>
                <w:rFonts w:ascii="Times New Roman" w:hAnsi="Times New Roman" w:cs="宋体" w:hint="eastAsia"/>
                <w:sz w:val="18"/>
                <w:szCs w:val="18"/>
                <w:lang w:bidi="ar"/>
              </w:rPr>
              <w:t>人</w:t>
            </w:r>
          </w:p>
        </w:tc>
        <w:tc>
          <w:tcPr>
            <w:tcW w:w="3540" w:type="dxa"/>
            <w:gridSpan w:val="7"/>
            <w:tcBorders>
              <w:top w:val="single" w:sz="4" w:space="0" w:color="auto"/>
              <w:left w:val="single" w:sz="4" w:space="0" w:color="auto"/>
              <w:bottom w:val="single" w:sz="4" w:space="0" w:color="auto"/>
              <w:right w:val="single" w:sz="12" w:space="0" w:color="auto"/>
            </w:tcBorders>
            <w:shd w:val="clear" w:color="auto" w:fill="auto"/>
            <w:vAlign w:val="center"/>
          </w:tcPr>
          <w:p w14:paraId="6514DF0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5km</w:t>
            </w:r>
            <w:r>
              <w:rPr>
                <w:rFonts w:ascii="Times New Roman" w:hAnsi="Times New Roman" w:cs="宋体" w:hint="eastAsia"/>
                <w:sz w:val="18"/>
                <w:szCs w:val="18"/>
                <w:lang w:bidi="ar"/>
              </w:rPr>
              <w:t>范围内人口数</w:t>
            </w:r>
            <w:r>
              <w:rPr>
                <w:rFonts w:ascii="Times New Roman" w:hAnsi="Times New Roman"/>
                <w:sz w:val="18"/>
                <w:szCs w:val="18"/>
                <w:u w:val="single"/>
                <w:lang w:bidi="ar"/>
              </w:rPr>
              <w:t xml:space="preserve"> </w:t>
            </w:r>
            <w:r>
              <w:rPr>
                <w:rFonts w:ascii="Times New Roman" w:hAnsi="Times New Roman" w:cs="宋体" w:hint="eastAsia"/>
                <w:sz w:val="18"/>
                <w:szCs w:val="18"/>
                <w:u w:val="single"/>
                <w:lang w:bidi="ar"/>
              </w:rPr>
              <w:t>约</w:t>
            </w:r>
            <w:r>
              <w:rPr>
                <w:rFonts w:ascii="Times New Roman" w:hAnsi="Times New Roman" w:hint="eastAsia"/>
                <w:sz w:val="18"/>
                <w:szCs w:val="18"/>
                <w:u w:val="single"/>
                <w:lang w:bidi="ar"/>
              </w:rPr>
              <w:t>0.5</w:t>
            </w:r>
            <w:r>
              <w:rPr>
                <w:rFonts w:ascii="Times New Roman" w:hAnsi="Times New Roman" w:cs="宋体" w:hint="eastAsia"/>
                <w:sz w:val="18"/>
                <w:szCs w:val="18"/>
                <w:u w:val="single"/>
                <w:lang w:bidi="ar"/>
              </w:rPr>
              <w:t>万</w:t>
            </w:r>
            <w:r>
              <w:rPr>
                <w:rFonts w:ascii="Times New Roman" w:hAnsi="Times New Roman"/>
                <w:sz w:val="18"/>
                <w:szCs w:val="18"/>
                <w:u w:val="single"/>
                <w:lang w:bidi="ar"/>
              </w:rPr>
              <w:t xml:space="preserve"> </w:t>
            </w:r>
            <w:r>
              <w:rPr>
                <w:rFonts w:ascii="Times New Roman" w:hAnsi="Times New Roman" w:cs="宋体" w:hint="eastAsia"/>
                <w:sz w:val="18"/>
                <w:szCs w:val="18"/>
                <w:lang w:bidi="ar"/>
              </w:rPr>
              <w:t>人</w:t>
            </w:r>
          </w:p>
        </w:tc>
      </w:tr>
      <w:tr w:rsidR="00396911" w14:paraId="3105319C"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16381FBB"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25FD9D" w14:textId="77777777" w:rsidR="00396911" w:rsidRDefault="00396911">
            <w:pPr>
              <w:spacing w:line="240" w:lineRule="auto"/>
              <w:ind w:firstLineChars="0" w:firstLine="0"/>
              <w:rPr>
                <w:sz w:val="21"/>
                <w:szCs w:val="22"/>
              </w:rPr>
            </w:pPr>
          </w:p>
        </w:tc>
        <w:tc>
          <w:tcPr>
            <w:tcW w:w="115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7F17C0" w14:textId="77777777" w:rsidR="00396911" w:rsidRDefault="00396911">
            <w:pPr>
              <w:spacing w:line="240" w:lineRule="auto"/>
              <w:ind w:firstLineChars="0" w:firstLine="0"/>
              <w:rPr>
                <w:sz w:val="21"/>
                <w:szCs w:val="22"/>
              </w:rPr>
            </w:pPr>
          </w:p>
        </w:tc>
        <w:tc>
          <w:tcPr>
            <w:tcW w:w="405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4BEDE91"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每公里管段周边</w:t>
            </w:r>
            <w:r>
              <w:rPr>
                <w:rFonts w:ascii="Times New Roman" w:hAnsi="Times New Roman"/>
                <w:sz w:val="18"/>
                <w:szCs w:val="18"/>
                <w:lang w:bidi="ar"/>
              </w:rPr>
              <w:t>200m</w:t>
            </w:r>
            <w:r>
              <w:rPr>
                <w:rFonts w:ascii="Times New Roman" w:hAnsi="Times New Roman" w:cs="宋体" w:hint="eastAsia"/>
                <w:sz w:val="18"/>
                <w:szCs w:val="18"/>
                <w:lang w:bidi="ar"/>
              </w:rPr>
              <w:t>范围内人口数（最大）</w:t>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396D4BE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u w:val="single"/>
                <w:lang w:bidi="ar"/>
              </w:rPr>
              <w:t xml:space="preserve">      </w:t>
            </w:r>
            <w:r>
              <w:rPr>
                <w:rFonts w:ascii="Times New Roman" w:hAnsi="Times New Roman" w:cs="宋体" w:hint="eastAsia"/>
                <w:sz w:val="18"/>
                <w:szCs w:val="18"/>
                <w:lang w:bidi="ar"/>
              </w:rPr>
              <w:t>人</w:t>
            </w:r>
          </w:p>
        </w:tc>
      </w:tr>
      <w:tr w:rsidR="00396911" w14:paraId="7F7145B0"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F4D07F6"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73D7D" w14:textId="77777777" w:rsidR="00396911" w:rsidRDefault="00396911">
            <w:pPr>
              <w:spacing w:line="240" w:lineRule="auto"/>
              <w:ind w:firstLineChars="0" w:firstLine="0"/>
              <w:rPr>
                <w:sz w:val="21"/>
                <w:szCs w:val="22"/>
              </w:rPr>
            </w:pP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3EA513"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地表水</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4F9A60"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地表水功能敏感性</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5DE231D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F1 □</w:t>
            </w:r>
          </w:p>
        </w:tc>
        <w:tc>
          <w:tcPr>
            <w:tcW w:w="15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99FAEB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F2 □</w:t>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0DFEB4F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F3 </w:t>
            </w:r>
            <w:r>
              <w:rPr>
                <w:rFonts w:ascii="Times New Roman" w:hAnsi="Times New Roman" w:cs="Wingdings 2"/>
                <w:sz w:val="18"/>
                <w:szCs w:val="18"/>
                <w:lang w:bidi="ar"/>
              </w:rPr>
              <w:sym w:font="Wingdings 2" w:char="0052"/>
            </w:r>
          </w:p>
        </w:tc>
      </w:tr>
      <w:tr w:rsidR="00396911" w14:paraId="54645047"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78B6899"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A389291" w14:textId="77777777" w:rsidR="00396911" w:rsidRDefault="00396911">
            <w:pPr>
              <w:spacing w:line="240" w:lineRule="auto"/>
              <w:ind w:firstLineChars="0" w:firstLine="0"/>
              <w:rPr>
                <w:sz w:val="21"/>
                <w:szCs w:val="22"/>
              </w:rPr>
            </w:pPr>
          </w:p>
        </w:tc>
        <w:tc>
          <w:tcPr>
            <w:tcW w:w="115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5BAE79" w14:textId="77777777" w:rsidR="00396911" w:rsidRDefault="00396911">
            <w:pPr>
              <w:spacing w:line="240" w:lineRule="auto"/>
              <w:ind w:firstLineChars="0" w:firstLine="0"/>
              <w:rPr>
                <w:sz w:val="21"/>
                <w:szCs w:val="22"/>
              </w:rPr>
            </w:pP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41441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环境敏感目标分级</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39DD913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S1 □</w:t>
            </w:r>
          </w:p>
        </w:tc>
        <w:tc>
          <w:tcPr>
            <w:tcW w:w="15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192F5F"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S2 □</w:t>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553B060F"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S3 </w:t>
            </w:r>
            <w:r>
              <w:rPr>
                <w:rFonts w:ascii="Times New Roman" w:hAnsi="Times New Roman" w:cs="Wingdings 2"/>
                <w:sz w:val="18"/>
                <w:szCs w:val="18"/>
                <w:lang w:bidi="ar"/>
              </w:rPr>
              <w:sym w:font="Wingdings 2" w:char="0052"/>
            </w:r>
          </w:p>
        </w:tc>
      </w:tr>
      <w:tr w:rsidR="00396911" w14:paraId="2414957C"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768A40A"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CADA" w14:textId="77777777" w:rsidR="00396911" w:rsidRDefault="00396911">
            <w:pPr>
              <w:spacing w:line="240" w:lineRule="auto"/>
              <w:ind w:firstLineChars="0" w:firstLine="0"/>
              <w:rPr>
                <w:sz w:val="21"/>
                <w:szCs w:val="22"/>
              </w:rPr>
            </w:pP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980861"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地下水</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863C63"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地下水功能敏感性</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50C7A949"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G1 □</w:t>
            </w:r>
          </w:p>
        </w:tc>
        <w:tc>
          <w:tcPr>
            <w:tcW w:w="15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63129"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G2 </w:t>
            </w:r>
            <w:r>
              <w:rPr>
                <w:rFonts w:ascii="Times New Roman" w:hAnsi="Times New Roman" w:cs="Wingdings 2"/>
                <w:sz w:val="18"/>
                <w:szCs w:val="18"/>
                <w:lang w:bidi="ar"/>
              </w:rPr>
              <w:sym w:font="Wingdings 2" w:char="0052"/>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6688AAFD"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G3 □</w:t>
            </w:r>
          </w:p>
        </w:tc>
      </w:tr>
      <w:tr w:rsidR="00396911" w14:paraId="2BC163B8"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44B78D43"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B32DAA" w14:textId="77777777" w:rsidR="00396911" w:rsidRDefault="00396911">
            <w:pPr>
              <w:spacing w:line="240" w:lineRule="auto"/>
              <w:ind w:firstLineChars="0" w:firstLine="0"/>
              <w:rPr>
                <w:sz w:val="21"/>
                <w:szCs w:val="22"/>
              </w:rPr>
            </w:pPr>
          </w:p>
        </w:tc>
        <w:tc>
          <w:tcPr>
            <w:tcW w:w="115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EBA2EF" w14:textId="77777777" w:rsidR="00396911" w:rsidRDefault="00396911">
            <w:pPr>
              <w:spacing w:line="240" w:lineRule="auto"/>
              <w:ind w:firstLineChars="0" w:firstLine="0"/>
              <w:rPr>
                <w:sz w:val="21"/>
                <w:szCs w:val="22"/>
              </w:rPr>
            </w:pP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D66BEF"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包气带防污性能</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62F7AA1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D1 □</w:t>
            </w:r>
          </w:p>
        </w:tc>
        <w:tc>
          <w:tcPr>
            <w:tcW w:w="15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245B86E"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D2 </w:t>
            </w:r>
            <w:r>
              <w:rPr>
                <w:rFonts w:ascii="Times New Roman" w:hAnsi="Times New Roman" w:cs="Wingdings 2"/>
                <w:sz w:val="18"/>
                <w:szCs w:val="18"/>
                <w:lang w:bidi="ar"/>
              </w:rPr>
              <w:sym w:font="Wingdings 2" w:char="0052"/>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57C1400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D3 □</w:t>
            </w:r>
          </w:p>
        </w:tc>
      </w:tr>
      <w:tr w:rsidR="00396911" w14:paraId="4817300A" w14:textId="77777777">
        <w:trPr>
          <w:trHeight w:val="425"/>
          <w:jc w:val="center"/>
        </w:trPr>
        <w:tc>
          <w:tcPr>
            <w:tcW w:w="2170" w:type="dxa"/>
            <w:gridSpan w:val="2"/>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351B5F43"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物质及工艺系统</w:t>
            </w:r>
          </w:p>
          <w:p w14:paraId="762269E0"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危险性</w:t>
            </w: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21449CB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Q</w:t>
            </w:r>
            <w:r>
              <w:rPr>
                <w:rFonts w:ascii="Times New Roman" w:hAnsi="Times New Roman" w:cs="宋体" w:hint="eastAsia"/>
                <w:sz w:val="18"/>
                <w:szCs w:val="18"/>
                <w:lang w:bidi="ar"/>
              </w:rPr>
              <w:t>值</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3D6A3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Q</w:t>
            </w:r>
            <w:r>
              <w:rPr>
                <w:rFonts w:ascii="Times New Roman" w:hAnsi="Times New Roman" w:cs="宋体" w:hint="eastAsia"/>
                <w:sz w:val="18"/>
                <w:szCs w:val="18"/>
                <w:lang w:bidi="ar"/>
              </w:rPr>
              <w:t>＜</w:t>
            </w:r>
            <w:r>
              <w:rPr>
                <w:rFonts w:ascii="Times New Roman" w:hAnsi="Times New Roman"/>
                <w:sz w:val="18"/>
                <w:szCs w:val="18"/>
                <w:lang w:bidi="ar"/>
              </w:rPr>
              <w:t xml:space="preserve">1 </w:t>
            </w:r>
            <w:r>
              <w:rPr>
                <w:rFonts w:ascii="Times New Roman" w:hAnsi="Times New Roman" w:cs="宋体" w:hint="eastAsia"/>
                <w:sz w:val="18"/>
                <w:szCs w:val="18"/>
                <w:lang w:bidi="ar"/>
              </w:rPr>
              <w:sym w:font="Wingdings 2" w:char="0052"/>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2F20368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1≤Q</w:t>
            </w:r>
            <w:r>
              <w:rPr>
                <w:rFonts w:ascii="Times New Roman" w:hAnsi="Times New Roman" w:cs="宋体" w:hint="eastAsia"/>
                <w:sz w:val="18"/>
                <w:szCs w:val="18"/>
                <w:lang w:bidi="ar"/>
              </w:rPr>
              <w:t>＜</w:t>
            </w:r>
            <w:r>
              <w:rPr>
                <w:rFonts w:ascii="Times New Roman" w:hAnsi="Times New Roman"/>
                <w:sz w:val="18"/>
                <w:szCs w:val="18"/>
                <w:lang w:bidi="ar"/>
              </w:rPr>
              <w:t xml:space="preserve">10 </w:t>
            </w:r>
            <w:r>
              <w:rPr>
                <w:rFonts w:ascii="Times New Roman" w:hAnsi="Times New Roman" w:cs="Wingdings 2"/>
                <w:sz w:val="18"/>
                <w:szCs w:val="18"/>
                <w:lang w:bidi="ar"/>
              </w:rPr>
              <w:sym w:font="Wingdings 2" w:char="00A3"/>
            </w:r>
          </w:p>
        </w:tc>
        <w:tc>
          <w:tcPr>
            <w:tcW w:w="15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D92A5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10≤Q</w:t>
            </w:r>
            <w:r>
              <w:rPr>
                <w:rFonts w:ascii="Times New Roman" w:hAnsi="Times New Roman" w:cs="宋体" w:hint="eastAsia"/>
                <w:sz w:val="18"/>
                <w:szCs w:val="18"/>
                <w:lang w:bidi="ar"/>
              </w:rPr>
              <w:t>＜</w:t>
            </w:r>
            <w:r>
              <w:rPr>
                <w:rFonts w:ascii="Times New Roman" w:hAnsi="Times New Roman"/>
                <w:sz w:val="18"/>
                <w:szCs w:val="18"/>
                <w:lang w:bidi="ar"/>
              </w:rPr>
              <w:t xml:space="preserve">100 </w:t>
            </w:r>
            <w:r>
              <w:rPr>
                <w:rFonts w:ascii="Times New Roman" w:hAnsi="Times New Roman" w:cs="Wingdings 2"/>
                <w:sz w:val="18"/>
                <w:szCs w:val="18"/>
                <w:lang w:bidi="ar"/>
              </w:rPr>
              <w:sym w:font="Wingdings 2" w:char="00A3"/>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03394BA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Q</w:t>
            </w:r>
            <w:r>
              <w:rPr>
                <w:rFonts w:ascii="Times New Roman" w:hAnsi="Times New Roman" w:cs="宋体" w:hint="eastAsia"/>
                <w:sz w:val="18"/>
                <w:szCs w:val="18"/>
                <w:lang w:bidi="ar"/>
              </w:rPr>
              <w:t>＞</w:t>
            </w:r>
            <w:r>
              <w:rPr>
                <w:rFonts w:ascii="Times New Roman" w:hAnsi="Times New Roman"/>
                <w:sz w:val="18"/>
                <w:szCs w:val="18"/>
                <w:lang w:bidi="ar"/>
              </w:rPr>
              <w:t xml:space="preserve">100 </w:t>
            </w:r>
            <w:r>
              <w:rPr>
                <w:rFonts w:ascii="Times New Roman" w:hAnsi="Times New Roman" w:cs="Wingdings 2"/>
                <w:sz w:val="18"/>
                <w:szCs w:val="18"/>
                <w:lang w:bidi="ar"/>
              </w:rPr>
              <w:sym w:font="Wingdings 2" w:char="00A3"/>
            </w:r>
          </w:p>
        </w:tc>
      </w:tr>
      <w:tr w:rsidR="00396911" w14:paraId="258F01D9" w14:textId="77777777">
        <w:trPr>
          <w:trHeight w:val="425"/>
          <w:jc w:val="center"/>
        </w:trPr>
        <w:tc>
          <w:tcPr>
            <w:tcW w:w="2170" w:type="dxa"/>
            <w:gridSpan w:val="2"/>
            <w:vMerge/>
            <w:tcBorders>
              <w:top w:val="single" w:sz="4" w:space="0" w:color="auto"/>
              <w:left w:val="single" w:sz="12" w:space="0" w:color="auto"/>
              <w:bottom w:val="single" w:sz="4" w:space="0" w:color="auto"/>
              <w:right w:val="single" w:sz="4" w:space="0" w:color="auto"/>
            </w:tcBorders>
            <w:shd w:val="clear" w:color="auto" w:fill="auto"/>
            <w:vAlign w:val="center"/>
          </w:tcPr>
          <w:p w14:paraId="3C9AC439" w14:textId="77777777" w:rsidR="00396911" w:rsidRDefault="00396911">
            <w:pPr>
              <w:spacing w:line="240" w:lineRule="auto"/>
              <w:ind w:firstLineChars="0" w:firstLine="0"/>
              <w:rPr>
                <w:sz w:val="21"/>
                <w:szCs w:val="22"/>
              </w:rPr>
            </w:pP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186693AE"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M</w:t>
            </w:r>
            <w:r>
              <w:rPr>
                <w:rFonts w:ascii="Times New Roman" w:hAnsi="Times New Roman" w:cs="宋体" w:hint="eastAsia"/>
                <w:sz w:val="18"/>
                <w:szCs w:val="18"/>
                <w:lang w:bidi="ar"/>
              </w:rPr>
              <w:t>值</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3C2CF0"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M1 </w:t>
            </w:r>
            <w:r>
              <w:rPr>
                <w:rFonts w:ascii="Times New Roman" w:hAnsi="Times New Roman" w:cs="Wingdings 2"/>
                <w:sz w:val="18"/>
                <w:szCs w:val="18"/>
                <w:lang w:bidi="ar"/>
              </w:rPr>
              <w:sym w:font="Wingdings 2" w:char="00A3"/>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4994CBE7"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M2 □</w:t>
            </w:r>
          </w:p>
        </w:tc>
        <w:tc>
          <w:tcPr>
            <w:tcW w:w="15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5F3927"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M3 □</w:t>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1C207E03"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M4 □</w:t>
            </w:r>
          </w:p>
        </w:tc>
      </w:tr>
      <w:tr w:rsidR="00396911" w14:paraId="159FFE58" w14:textId="77777777">
        <w:trPr>
          <w:trHeight w:val="425"/>
          <w:jc w:val="center"/>
        </w:trPr>
        <w:tc>
          <w:tcPr>
            <w:tcW w:w="2170" w:type="dxa"/>
            <w:gridSpan w:val="2"/>
            <w:vMerge/>
            <w:tcBorders>
              <w:top w:val="single" w:sz="4" w:space="0" w:color="auto"/>
              <w:left w:val="single" w:sz="12" w:space="0" w:color="auto"/>
              <w:bottom w:val="single" w:sz="4" w:space="0" w:color="auto"/>
              <w:right w:val="single" w:sz="4" w:space="0" w:color="auto"/>
            </w:tcBorders>
            <w:shd w:val="clear" w:color="auto" w:fill="auto"/>
            <w:vAlign w:val="center"/>
          </w:tcPr>
          <w:p w14:paraId="7A46A39E" w14:textId="77777777" w:rsidR="00396911" w:rsidRDefault="00396911">
            <w:pPr>
              <w:spacing w:line="240" w:lineRule="auto"/>
              <w:ind w:firstLineChars="0" w:firstLine="0"/>
              <w:rPr>
                <w:sz w:val="21"/>
                <w:szCs w:val="22"/>
              </w:rPr>
            </w:pP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02FFD0AD"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P</w:t>
            </w:r>
            <w:r>
              <w:rPr>
                <w:rFonts w:ascii="Times New Roman" w:hAnsi="Times New Roman" w:cs="宋体" w:hint="eastAsia"/>
                <w:sz w:val="18"/>
                <w:szCs w:val="18"/>
                <w:lang w:bidi="ar"/>
              </w:rPr>
              <w:t>值</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F51C1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P1 </w:t>
            </w:r>
            <w:r>
              <w:rPr>
                <w:rFonts w:ascii="Times New Roman" w:hAnsi="Times New Roman" w:cs="Wingdings 2"/>
                <w:sz w:val="18"/>
                <w:szCs w:val="18"/>
                <w:lang w:bidi="ar"/>
              </w:rPr>
              <w:sym w:font="Wingdings 2" w:char="00A3"/>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184394BF"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P2 □</w:t>
            </w:r>
          </w:p>
        </w:tc>
        <w:tc>
          <w:tcPr>
            <w:tcW w:w="15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3AE2D90"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P3 □</w:t>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7C16E6C5"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P4 □</w:t>
            </w:r>
          </w:p>
        </w:tc>
      </w:tr>
      <w:tr w:rsidR="00396911" w14:paraId="153D27B7" w14:textId="77777777">
        <w:trPr>
          <w:trHeight w:val="425"/>
          <w:jc w:val="center"/>
        </w:trPr>
        <w:tc>
          <w:tcPr>
            <w:tcW w:w="2170" w:type="dxa"/>
            <w:gridSpan w:val="2"/>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35ED234D"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环境敏感</w:t>
            </w:r>
          </w:p>
          <w:p w14:paraId="657016B0"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程度</w:t>
            </w: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1823565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大气</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B46A3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E1 </w:t>
            </w:r>
            <w:r>
              <w:rPr>
                <w:rFonts w:ascii="Times New Roman" w:hAnsi="Times New Roman" w:cs="Wingdings 2"/>
                <w:sz w:val="18"/>
                <w:szCs w:val="18"/>
                <w:lang w:bidi="ar"/>
              </w:rPr>
              <w:sym w:font="Wingdings 2" w:char="00A3"/>
            </w:r>
          </w:p>
        </w:tc>
        <w:tc>
          <w:tcPr>
            <w:tcW w:w="202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5B068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E2 □</w:t>
            </w:r>
          </w:p>
        </w:tc>
        <w:tc>
          <w:tcPr>
            <w:tcW w:w="2659"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61159D37"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E3 □</w:t>
            </w:r>
          </w:p>
        </w:tc>
      </w:tr>
      <w:tr w:rsidR="00396911" w14:paraId="0A04EAF8" w14:textId="77777777">
        <w:trPr>
          <w:trHeight w:val="425"/>
          <w:jc w:val="center"/>
        </w:trPr>
        <w:tc>
          <w:tcPr>
            <w:tcW w:w="2170" w:type="dxa"/>
            <w:gridSpan w:val="2"/>
            <w:vMerge/>
            <w:tcBorders>
              <w:top w:val="single" w:sz="4" w:space="0" w:color="auto"/>
              <w:left w:val="single" w:sz="12" w:space="0" w:color="auto"/>
              <w:bottom w:val="single" w:sz="4" w:space="0" w:color="auto"/>
              <w:right w:val="single" w:sz="4" w:space="0" w:color="auto"/>
            </w:tcBorders>
            <w:shd w:val="clear" w:color="auto" w:fill="auto"/>
            <w:vAlign w:val="center"/>
          </w:tcPr>
          <w:p w14:paraId="66295E10" w14:textId="77777777" w:rsidR="00396911" w:rsidRDefault="00396911">
            <w:pPr>
              <w:spacing w:line="240" w:lineRule="auto"/>
              <w:ind w:firstLineChars="0" w:firstLine="0"/>
              <w:rPr>
                <w:sz w:val="21"/>
                <w:szCs w:val="22"/>
              </w:rPr>
            </w:pP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5C0A69B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地表水</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85C25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E1 □</w:t>
            </w:r>
          </w:p>
        </w:tc>
        <w:tc>
          <w:tcPr>
            <w:tcW w:w="202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47DFE1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E2 □</w:t>
            </w:r>
          </w:p>
        </w:tc>
        <w:tc>
          <w:tcPr>
            <w:tcW w:w="2659"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10899AD1"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E3 </w:t>
            </w:r>
            <w:r>
              <w:rPr>
                <w:rFonts w:ascii="Times New Roman" w:hAnsi="Times New Roman" w:cs="Wingdings 2"/>
                <w:sz w:val="18"/>
                <w:szCs w:val="18"/>
                <w:lang w:bidi="ar"/>
              </w:rPr>
              <w:sym w:font="Wingdings 2" w:char="00A3"/>
            </w:r>
          </w:p>
        </w:tc>
      </w:tr>
      <w:tr w:rsidR="00396911" w14:paraId="6DF401C1" w14:textId="77777777">
        <w:trPr>
          <w:trHeight w:val="425"/>
          <w:jc w:val="center"/>
        </w:trPr>
        <w:tc>
          <w:tcPr>
            <w:tcW w:w="2170" w:type="dxa"/>
            <w:gridSpan w:val="2"/>
            <w:vMerge/>
            <w:tcBorders>
              <w:top w:val="single" w:sz="4" w:space="0" w:color="auto"/>
              <w:left w:val="single" w:sz="12" w:space="0" w:color="auto"/>
              <w:bottom w:val="single" w:sz="4" w:space="0" w:color="auto"/>
              <w:right w:val="single" w:sz="4" w:space="0" w:color="auto"/>
            </w:tcBorders>
            <w:shd w:val="clear" w:color="auto" w:fill="auto"/>
            <w:vAlign w:val="center"/>
          </w:tcPr>
          <w:p w14:paraId="79B6D18E" w14:textId="77777777" w:rsidR="00396911" w:rsidRDefault="00396911">
            <w:pPr>
              <w:spacing w:line="240" w:lineRule="auto"/>
              <w:ind w:firstLineChars="0" w:firstLine="0"/>
              <w:rPr>
                <w:sz w:val="21"/>
                <w:szCs w:val="22"/>
              </w:rPr>
            </w:pPr>
          </w:p>
        </w:tc>
        <w:tc>
          <w:tcPr>
            <w:tcW w:w="1155" w:type="dxa"/>
            <w:tcBorders>
              <w:top w:val="single" w:sz="4" w:space="0" w:color="auto"/>
              <w:left w:val="single" w:sz="4" w:space="0" w:color="auto"/>
              <w:bottom w:val="single" w:sz="4" w:space="0" w:color="auto"/>
              <w:right w:val="single" w:sz="4" w:space="0" w:color="auto"/>
            </w:tcBorders>
            <w:shd w:val="clear" w:color="auto" w:fill="auto"/>
            <w:vAlign w:val="center"/>
          </w:tcPr>
          <w:p w14:paraId="75922DE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地下水</w:t>
            </w:r>
          </w:p>
        </w:tc>
        <w:tc>
          <w:tcPr>
            <w:tcW w:w="14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F7870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E1 □</w:t>
            </w:r>
          </w:p>
        </w:tc>
        <w:tc>
          <w:tcPr>
            <w:tcW w:w="202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03F37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E2 </w:t>
            </w:r>
            <w:r>
              <w:rPr>
                <w:rFonts w:ascii="Times New Roman" w:hAnsi="Times New Roman" w:cs="Wingdings 2"/>
                <w:sz w:val="18"/>
                <w:szCs w:val="18"/>
                <w:lang w:bidi="ar"/>
              </w:rPr>
              <w:sym w:font="Wingdings 2" w:char="00A3"/>
            </w:r>
          </w:p>
        </w:tc>
        <w:tc>
          <w:tcPr>
            <w:tcW w:w="2659" w:type="dxa"/>
            <w:gridSpan w:val="3"/>
            <w:tcBorders>
              <w:top w:val="single" w:sz="4" w:space="0" w:color="auto"/>
              <w:left w:val="single" w:sz="4" w:space="0" w:color="auto"/>
              <w:bottom w:val="single" w:sz="4" w:space="0" w:color="auto"/>
              <w:right w:val="single" w:sz="12" w:space="0" w:color="auto"/>
            </w:tcBorders>
            <w:shd w:val="clear" w:color="auto" w:fill="auto"/>
            <w:vAlign w:val="center"/>
          </w:tcPr>
          <w:p w14:paraId="14A08AA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E3 □</w:t>
            </w:r>
          </w:p>
        </w:tc>
      </w:tr>
      <w:tr w:rsidR="00396911" w14:paraId="501DBED7" w14:textId="77777777">
        <w:trPr>
          <w:trHeight w:val="425"/>
          <w:jc w:val="center"/>
        </w:trPr>
        <w:tc>
          <w:tcPr>
            <w:tcW w:w="2170"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44F44831"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环境风险潜势</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825C09"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Ⅳ</w:t>
            </w:r>
            <w:r>
              <w:rPr>
                <w:rFonts w:ascii="Times New Roman" w:hAnsi="Times New Roman"/>
                <w:sz w:val="18"/>
                <w:szCs w:val="18"/>
                <w:vertAlign w:val="superscript"/>
                <w:lang w:bidi="ar"/>
              </w:rPr>
              <w:t>+</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A3"/>
            </w:r>
          </w:p>
        </w:tc>
        <w:tc>
          <w:tcPr>
            <w:tcW w:w="12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11B61D"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Ⅳ □</w:t>
            </w:r>
          </w:p>
        </w:tc>
        <w:tc>
          <w:tcPr>
            <w:tcW w:w="12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843F25"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Ⅲ □</w:t>
            </w:r>
          </w:p>
        </w:tc>
        <w:tc>
          <w:tcPr>
            <w:tcW w:w="13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C77224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Ⅱ □</w:t>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416B6566"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I </w:t>
            </w:r>
            <w:r>
              <w:rPr>
                <w:rFonts w:ascii="Times New Roman" w:hAnsi="Times New Roman"/>
                <w:sz w:val="18"/>
                <w:szCs w:val="18"/>
                <w:lang w:bidi="ar"/>
              </w:rPr>
              <w:sym w:font="Wingdings 2" w:char="0052"/>
            </w:r>
          </w:p>
        </w:tc>
      </w:tr>
      <w:tr w:rsidR="00396911" w14:paraId="331E9DF3" w14:textId="77777777">
        <w:trPr>
          <w:trHeight w:val="425"/>
          <w:jc w:val="center"/>
        </w:trPr>
        <w:tc>
          <w:tcPr>
            <w:tcW w:w="2170"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202F0E35"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评价等级</w:t>
            </w:r>
          </w:p>
        </w:tc>
        <w:tc>
          <w:tcPr>
            <w:tcW w:w="255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40C166"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一级</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A3"/>
            </w:r>
          </w:p>
        </w:tc>
        <w:tc>
          <w:tcPr>
            <w:tcW w:w="12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83E1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二级</w:t>
            </w:r>
            <w:r>
              <w:rPr>
                <w:rFonts w:ascii="Times New Roman" w:hAnsi="Times New Roman"/>
                <w:sz w:val="18"/>
                <w:szCs w:val="18"/>
                <w:lang w:bidi="ar"/>
              </w:rPr>
              <w:t xml:space="preserve"> □</w:t>
            </w:r>
          </w:p>
        </w:tc>
        <w:tc>
          <w:tcPr>
            <w:tcW w:w="13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98308F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三级</w:t>
            </w:r>
            <w:r>
              <w:rPr>
                <w:rFonts w:ascii="Times New Roman" w:hAnsi="Times New Roman"/>
                <w:sz w:val="18"/>
                <w:szCs w:val="18"/>
                <w:lang w:bidi="ar"/>
              </w:rPr>
              <w:t xml:space="preserve"> □</w:t>
            </w:r>
          </w:p>
        </w:tc>
        <w:tc>
          <w:tcPr>
            <w:tcW w:w="2040"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22FBDB73"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简单分析</w:t>
            </w:r>
            <w:r>
              <w:rPr>
                <w:rFonts w:ascii="Times New Roman" w:hAnsi="Times New Roman"/>
                <w:sz w:val="18"/>
                <w:szCs w:val="18"/>
                <w:lang w:bidi="ar"/>
              </w:rPr>
              <w:t xml:space="preserve"> </w:t>
            </w:r>
            <w:r>
              <w:rPr>
                <w:rFonts w:ascii="Times New Roman" w:hAnsi="Times New Roman" w:cs="宋体" w:hint="eastAsia"/>
                <w:sz w:val="18"/>
                <w:szCs w:val="18"/>
                <w:lang w:bidi="ar"/>
              </w:rPr>
              <w:sym w:font="Wingdings 2" w:char="0052"/>
            </w:r>
          </w:p>
        </w:tc>
      </w:tr>
      <w:tr w:rsidR="00396911" w14:paraId="53D7B7C9" w14:textId="77777777">
        <w:trPr>
          <w:trHeight w:val="425"/>
          <w:jc w:val="center"/>
        </w:trPr>
        <w:tc>
          <w:tcPr>
            <w:tcW w:w="867"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389E3E95"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风</w:t>
            </w:r>
          </w:p>
          <w:p w14:paraId="29D3A2A9"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险</w:t>
            </w:r>
          </w:p>
          <w:p w14:paraId="371400A4"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识</w:t>
            </w:r>
          </w:p>
          <w:p w14:paraId="156965D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别</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0775209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物质危险性</w:t>
            </w:r>
          </w:p>
        </w:tc>
        <w:tc>
          <w:tcPr>
            <w:tcW w:w="385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370ADEE"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有毒有害</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A3"/>
            </w:r>
          </w:p>
        </w:tc>
        <w:tc>
          <w:tcPr>
            <w:tcW w:w="3395" w:type="dxa"/>
            <w:gridSpan w:val="6"/>
            <w:tcBorders>
              <w:top w:val="single" w:sz="4" w:space="0" w:color="auto"/>
              <w:left w:val="single" w:sz="4" w:space="0" w:color="auto"/>
              <w:bottom w:val="single" w:sz="4" w:space="0" w:color="auto"/>
              <w:right w:val="single" w:sz="12" w:space="0" w:color="auto"/>
            </w:tcBorders>
            <w:shd w:val="clear" w:color="auto" w:fill="auto"/>
            <w:vAlign w:val="center"/>
          </w:tcPr>
          <w:p w14:paraId="04CD5237"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易燃易爆</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52"/>
            </w:r>
          </w:p>
        </w:tc>
      </w:tr>
      <w:tr w:rsidR="00396911" w14:paraId="2CB47DC7"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15B26F84" w14:textId="77777777" w:rsidR="00396911" w:rsidRDefault="00396911">
            <w:pPr>
              <w:spacing w:line="240" w:lineRule="auto"/>
              <w:ind w:firstLineChars="0" w:firstLine="0"/>
              <w:rPr>
                <w:sz w:val="21"/>
                <w:szCs w:val="22"/>
              </w:rPr>
            </w:pP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796CD817" w14:textId="77777777" w:rsidR="00396911" w:rsidRDefault="00D16E6F">
            <w:pPr>
              <w:widowControl/>
              <w:spacing w:line="240" w:lineRule="auto"/>
              <w:ind w:firstLineChars="0" w:firstLine="0"/>
              <w:jc w:val="left"/>
              <w:rPr>
                <w:rFonts w:ascii="Times New Roman" w:hAnsi="Times New Roman"/>
                <w:sz w:val="18"/>
                <w:szCs w:val="18"/>
              </w:rPr>
            </w:pPr>
            <w:r>
              <w:rPr>
                <w:rFonts w:ascii="Times New Roman" w:hAnsi="Times New Roman" w:cs="宋体" w:hint="eastAsia"/>
                <w:sz w:val="18"/>
                <w:szCs w:val="18"/>
                <w:lang w:bidi="ar"/>
              </w:rPr>
              <w:t>环境风险类型</w:t>
            </w:r>
          </w:p>
        </w:tc>
        <w:tc>
          <w:tcPr>
            <w:tcW w:w="385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FAAF2F3"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泄漏</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52"/>
            </w:r>
          </w:p>
        </w:tc>
        <w:tc>
          <w:tcPr>
            <w:tcW w:w="3395" w:type="dxa"/>
            <w:gridSpan w:val="6"/>
            <w:tcBorders>
              <w:top w:val="single" w:sz="4" w:space="0" w:color="auto"/>
              <w:left w:val="single" w:sz="4" w:space="0" w:color="auto"/>
              <w:bottom w:val="single" w:sz="4" w:space="0" w:color="auto"/>
              <w:right w:val="single" w:sz="12" w:space="0" w:color="auto"/>
            </w:tcBorders>
            <w:shd w:val="clear" w:color="auto" w:fill="auto"/>
            <w:vAlign w:val="center"/>
          </w:tcPr>
          <w:p w14:paraId="3C373336"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火灾、爆炸引发伴生</w:t>
            </w:r>
            <w:r>
              <w:rPr>
                <w:rFonts w:ascii="Times New Roman" w:hAnsi="Times New Roman"/>
                <w:sz w:val="18"/>
                <w:szCs w:val="18"/>
                <w:lang w:bidi="ar"/>
              </w:rPr>
              <w:t>/</w:t>
            </w:r>
            <w:r>
              <w:rPr>
                <w:rFonts w:ascii="Times New Roman" w:hAnsi="Times New Roman" w:cs="宋体" w:hint="eastAsia"/>
                <w:sz w:val="18"/>
                <w:szCs w:val="18"/>
                <w:lang w:bidi="ar"/>
              </w:rPr>
              <w:t>次生污染物排放</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52"/>
            </w:r>
          </w:p>
        </w:tc>
      </w:tr>
      <w:tr w:rsidR="00396911" w14:paraId="1EDC26A4"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34A08FF" w14:textId="77777777" w:rsidR="00396911" w:rsidRDefault="00396911">
            <w:pPr>
              <w:spacing w:line="240" w:lineRule="auto"/>
              <w:ind w:firstLineChars="0" w:firstLine="0"/>
              <w:rPr>
                <w:sz w:val="21"/>
                <w:szCs w:val="22"/>
              </w:rPr>
            </w:pP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6A47DFF9"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影响途径</w:t>
            </w:r>
          </w:p>
        </w:tc>
        <w:tc>
          <w:tcPr>
            <w:tcW w:w="255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683C4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大气</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52"/>
            </w:r>
          </w:p>
        </w:tc>
        <w:tc>
          <w:tcPr>
            <w:tcW w:w="170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DD746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地表水</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A3"/>
            </w:r>
          </w:p>
        </w:tc>
        <w:tc>
          <w:tcPr>
            <w:tcW w:w="2983" w:type="dxa"/>
            <w:gridSpan w:val="5"/>
            <w:tcBorders>
              <w:top w:val="single" w:sz="4" w:space="0" w:color="auto"/>
              <w:left w:val="single" w:sz="4" w:space="0" w:color="auto"/>
              <w:bottom w:val="single" w:sz="4" w:space="0" w:color="auto"/>
              <w:right w:val="single" w:sz="12" w:space="0" w:color="auto"/>
            </w:tcBorders>
            <w:shd w:val="clear" w:color="auto" w:fill="auto"/>
            <w:vAlign w:val="center"/>
          </w:tcPr>
          <w:p w14:paraId="71C7F3AD"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地下水</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A3"/>
            </w:r>
          </w:p>
        </w:tc>
      </w:tr>
      <w:tr w:rsidR="00396911" w14:paraId="7775F245" w14:textId="77777777">
        <w:trPr>
          <w:trHeight w:val="425"/>
          <w:jc w:val="center"/>
        </w:trPr>
        <w:tc>
          <w:tcPr>
            <w:tcW w:w="2170"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7EC31F8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事故情形分析</w:t>
            </w:r>
            <w:r>
              <w:rPr>
                <w:rFonts w:ascii="Times New Roman" w:hAnsi="Times New Roman"/>
                <w:sz w:val="18"/>
                <w:szCs w:val="18"/>
                <w:lang w:bidi="ar"/>
              </w:rPr>
              <w:t xml:space="preserve"> </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9DF9A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源强设定方法</w:t>
            </w:r>
          </w:p>
        </w:tc>
        <w:tc>
          <w:tcPr>
            <w:tcW w:w="12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7F53B6"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计算法</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A3"/>
            </w:r>
          </w:p>
        </w:tc>
        <w:tc>
          <w:tcPr>
            <w:tcW w:w="170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BB310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经验估算法</w:t>
            </w:r>
            <w:r>
              <w:rPr>
                <w:rFonts w:ascii="Times New Roman" w:hAnsi="Times New Roman"/>
                <w:sz w:val="18"/>
                <w:szCs w:val="18"/>
                <w:lang w:bidi="ar"/>
              </w:rPr>
              <w:t xml:space="preserve"> </w:t>
            </w:r>
            <w:r>
              <w:rPr>
                <w:rFonts w:ascii="Times New Roman" w:hAnsi="Times New Roman" w:cs="Wingdings 2"/>
                <w:sz w:val="18"/>
                <w:szCs w:val="18"/>
                <w:lang w:bidi="ar"/>
              </w:rPr>
              <w:sym w:font="Wingdings 2" w:char="00A3"/>
            </w:r>
          </w:p>
        </w:tc>
        <w:tc>
          <w:tcPr>
            <w:tcW w:w="2983" w:type="dxa"/>
            <w:gridSpan w:val="5"/>
            <w:tcBorders>
              <w:top w:val="single" w:sz="4" w:space="0" w:color="auto"/>
              <w:left w:val="single" w:sz="4" w:space="0" w:color="auto"/>
              <w:bottom w:val="single" w:sz="4" w:space="0" w:color="auto"/>
              <w:right w:val="single" w:sz="12" w:space="0" w:color="auto"/>
            </w:tcBorders>
            <w:shd w:val="clear" w:color="auto" w:fill="auto"/>
            <w:vAlign w:val="center"/>
          </w:tcPr>
          <w:p w14:paraId="1053BC9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其他估算法</w:t>
            </w:r>
            <w:r>
              <w:rPr>
                <w:rFonts w:ascii="Times New Roman" w:hAnsi="Times New Roman"/>
                <w:sz w:val="18"/>
                <w:szCs w:val="18"/>
                <w:lang w:bidi="ar"/>
              </w:rPr>
              <w:t xml:space="preserve"> □</w:t>
            </w:r>
          </w:p>
        </w:tc>
      </w:tr>
      <w:tr w:rsidR="00396911" w14:paraId="674268A6" w14:textId="77777777">
        <w:trPr>
          <w:trHeight w:val="425"/>
          <w:jc w:val="center"/>
        </w:trPr>
        <w:tc>
          <w:tcPr>
            <w:tcW w:w="867" w:type="dxa"/>
            <w:vMerge w:val="restart"/>
            <w:tcBorders>
              <w:top w:val="single" w:sz="4" w:space="0" w:color="auto"/>
              <w:left w:val="single" w:sz="12" w:space="0" w:color="auto"/>
              <w:bottom w:val="single" w:sz="4" w:space="0" w:color="auto"/>
              <w:right w:val="single" w:sz="4" w:space="0" w:color="auto"/>
            </w:tcBorders>
            <w:shd w:val="clear" w:color="auto" w:fill="auto"/>
            <w:vAlign w:val="center"/>
          </w:tcPr>
          <w:p w14:paraId="02DC3AF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风险</w:t>
            </w:r>
          </w:p>
          <w:p w14:paraId="55CF50AD"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预测</w:t>
            </w:r>
          </w:p>
          <w:p w14:paraId="0D56DE1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与</w:t>
            </w:r>
          </w:p>
          <w:p w14:paraId="589399CF"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评价</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07889"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大气</w:t>
            </w:r>
          </w:p>
        </w:tc>
        <w:tc>
          <w:tcPr>
            <w:tcW w:w="13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CED8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预测模型</w:t>
            </w:r>
          </w:p>
        </w:tc>
        <w:tc>
          <w:tcPr>
            <w:tcW w:w="12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51DC2B"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SLAB </w:t>
            </w:r>
            <w:r>
              <w:rPr>
                <w:rFonts w:ascii="Times New Roman" w:hAnsi="Times New Roman" w:cs="Wingdings 2"/>
                <w:sz w:val="18"/>
                <w:szCs w:val="18"/>
                <w:lang w:bidi="ar"/>
              </w:rPr>
              <w:sym w:font="Wingdings 2" w:char="00A3"/>
            </w:r>
          </w:p>
        </w:tc>
        <w:tc>
          <w:tcPr>
            <w:tcW w:w="170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781BF7"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sz w:val="18"/>
                <w:szCs w:val="18"/>
                <w:lang w:bidi="ar"/>
              </w:rPr>
              <w:t xml:space="preserve">AFTOX </w:t>
            </w:r>
            <w:r>
              <w:rPr>
                <w:rFonts w:ascii="Times New Roman" w:hAnsi="Times New Roman" w:cs="Wingdings 2"/>
                <w:sz w:val="18"/>
                <w:szCs w:val="18"/>
                <w:lang w:bidi="ar"/>
              </w:rPr>
              <w:sym w:font="Wingdings 2" w:char="00A3"/>
            </w:r>
          </w:p>
        </w:tc>
        <w:tc>
          <w:tcPr>
            <w:tcW w:w="2983" w:type="dxa"/>
            <w:gridSpan w:val="5"/>
            <w:tcBorders>
              <w:top w:val="single" w:sz="4" w:space="0" w:color="auto"/>
              <w:left w:val="single" w:sz="4" w:space="0" w:color="auto"/>
              <w:bottom w:val="single" w:sz="4" w:space="0" w:color="auto"/>
              <w:right w:val="single" w:sz="12" w:space="0" w:color="auto"/>
            </w:tcBorders>
            <w:shd w:val="clear" w:color="auto" w:fill="auto"/>
            <w:vAlign w:val="center"/>
          </w:tcPr>
          <w:p w14:paraId="3CD58B01"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其他</w:t>
            </w:r>
            <w:r>
              <w:rPr>
                <w:rFonts w:ascii="Times New Roman" w:hAnsi="Times New Roman"/>
                <w:sz w:val="18"/>
                <w:szCs w:val="18"/>
                <w:lang w:bidi="ar"/>
              </w:rPr>
              <w:t xml:space="preserve"> </w:t>
            </w:r>
            <w:r>
              <w:rPr>
                <w:rFonts w:ascii="Times New Roman" w:hAnsi="Times New Roman" w:cs="宋体" w:hint="eastAsia"/>
                <w:sz w:val="18"/>
                <w:szCs w:val="18"/>
                <w:lang w:bidi="ar"/>
              </w:rPr>
              <w:t>□</w:t>
            </w:r>
          </w:p>
        </w:tc>
      </w:tr>
      <w:tr w:rsidR="00396911" w14:paraId="54713D4E"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79B5867D"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F54F9D" w14:textId="77777777" w:rsidR="00396911" w:rsidRDefault="00396911">
            <w:pPr>
              <w:spacing w:line="240" w:lineRule="auto"/>
              <w:ind w:firstLineChars="0" w:firstLine="0"/>
              <w:rPr>
                <w:sz w:val="21"/>
                <w:szCs w:val="22"/>
              </w:rPr>
            </w:pPr>
          </w:p>
        </w:tc>
        <w:tc>
          <w:tcPr>
            <w:tcW w:w="13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FC0A96"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预测结果</w:t>
            </w:r>
          </w:p>
        </w:tc>
        <w:tc>
          <w:tcPr>
            <w:tcW w:w="5900" w:type="dxa"/>
            <w:gridSpan w:val="10"/>
            <w:tcBorders>
              <w:top w:val="single" w:sz="4" w:space="0" w:color="auto"/>
              <w:left w:val="single" w:sz="4" w:space="0" w:color="auto"/>
              <w:bottom w:val="single" w:sz="4" w:space="0" w:color="auto"/>
              <w:right w:val="single" w:sz="12" w:space="0" w:color="auto"/>
            </w:tcBorders>
            <w:shd w:val="clear" w:color="auto" w:fill="auto"/>
            <w:vAlign w:val="center"/>
          </w:tcPr>
          <w:p w14:paraId="442EDA15"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大气毒性终点浓度</w:t>
            </w:r>
            <w:r>
              <w:rPr>
                <w:rFonts w:ascii="Times New Roman" w:hAnsi="Times New Roman"/>
                <w:sz w:val="18"/>
                <w:szCs w:val="18"/>
                <w:lang w:bidi="ar"/>
              </w:rPr>
              <w:t xml:space="preserve">-1 </w:t>
            </w:r>
            <w:r>
              <w:rPr>
                <w:rFonts w:ascii="Times New Roman" w:hAnsi="Times New Roman" w:cs="宋体" w:hint="eastAsia"/>
                <w:sz w:val="18"/>
                <w:szCs w:val="18"/>
                <w:lang w:bidi="ar"/>
              </w:rPr>
              <w:t>最大影响范围</w:t>
            </w:r>
            <w:r>
              <w:rPr>
                <w:rFonts w:ascii="Times New Roman" w:hAnsi="Times New Roman"/>
                <w:sz w:val="18"/>
                <w:szCs w:val="18"/>
                <w:u w:val="single"/>
                <w:lang w:bidi="ar"/>
              </w:rPr>
              <w:t xml:space="preserve"> </w:t>
            </w:r>
            <w:r>
              <w:rPr>
                <w:rFonts w:ascii="Times New Roman" w:hAnsi="Times New Roman" w:hint="eastAsia"/>
                <w:sz w:val="18"/>
                <w:szCs w:val="18"/>
                <w:u w:val="single"/>
                <w:lang w:bidi="ar"/>
              </w:rPr>
              <w:t xml:space="preserve"> </w:t>
            </w:r>
            <w:r>
              <w:rPr>
                <w:rFonts w:ascii="Times New Roman" w:hAnsi="Times New Roman"/>
                <w:sz w:val="18"/>
                <w:szCs w:val="18"/>
                <w:u w:val="single"/>
                <w:lang w:bidi="ar"/>
              </w:rPr>
              <w:t xml:space="preserve"> </w:t>
            </w:r>
            <w:r>
              <w:rPr>
                <w:rFonts w:ascii="Times New Roman" w:hAnsi="Times New Roman"/>
                <w:sz w:val="18"/>
                <w:szCs w:val="18"/>
                <w:lang w:bidi="ar"/>
              </w:rPr>
              <w:t>m</w:t>
            </w:r>
          </w:p>
        </w:tc>
      </w:tr>
      <w:tr w:rsidR="00396911" w14:paraId="71282C50"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1749C5D6"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3756D2" w14:textId="77777777" w:rsidR="00396911" w:rsidRDefault="00396911">
            <w:pPr>
              <w:spacing w:line="240" w:lineRule="auto"/>
              <w:ind w:firstLineChars="0" w:firstLine="0"/>
              <w:rPr>
                <w:sz w:val="21"/>
                <w:szCs w:val="22"/>
              </w:rPr>
            </w:pPr>
          </w:p>
        </w:tc>
        <w:tc>
          <w:tcPr>
            <w:tcW w:w="13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A0A72FB" w14:textId="77777777" w:rsidR="00396911" w:rsidRDefault="00396911">
            <w:pPr>
              <w:spacing w:line="240" w:lineRule="auto"/>
              <w:ind w:firstLineChars="0" w:firstLine="0"/>
              <w:rPr>
                <w:sz w:val="21"/>
                <w:szCs w:val="22"/>
              </w:rPr>
            </w:pPr>
          </w:p>
        </w:tc>
        <w:tc>
          <w:tcPr>
            <w:tcW w:w="5900" w:type="dxa"/>
            <w:gridSpan w:val="10"/>
            <w:tcBorders>
              <w:top w:val="single" w:sz="4" w:space="0" w:color="auto"/>
              <w:left w:val="single" w:sz="4" w:space="0" w:color="auto"/>
              <w:bottom w:val="single" w:sz="4" w:space="0" w:color="auto"/>
              <w:right w:val="single" w:sz="12" w:space="0" w:color="auto"/>
            </w:tcBorders>
            <w:shd w:val="clear" w:color="auto" w:fill="auto"/>
            <w:vAlign w:val="center"/>
          </w:tcPr>
          <w:p w14:paraId="5DE9E5F7"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大气毒性终点浓度</w:t>
            </w:r>
            <w:r>
              <w:rPr>
                <w:rFonts w:ascii="Times New Roman" w:hAnsi="Times New Roman"/>
                <w:sz w:val="18"/>
                <w:szCs w:val="18"/>
                <w:lang w:bidi="ar"/>
              </w:rPr>
              <w:t xml:space="preserve">-2 </w:t>
            </w:r>
            <w:r>
              <w:rPr>
                <w:rFonts w:ascii="Times New Roman" w:hAnsi="Times New Roman" w:cs="宋体" w:hint="eastAsia"/>
                <w:sz w:val="18"/>
                <w:szCs w:val="18"/>
                <w:lang w:bidi="ar"/>
              </w:rPr>
              <w:t>最大影响范围</w:t>
            </w:r>
            <w:r>
              <w:rPr>
                <w:rFonts w:ascii="Times New Roman" w:hAnsi="Times New Roman"/>
                <w:sz w:val="18"/>
                <w:szCs w:val="18"/>
                <w:u w:val="single"/>
                <w:lang w:bidi="ar"/>
              </w:rPr>
              <w:t xml:space="preserve">  </w:t>
            </w:r>
            <w:r>
              <w:rPr>
                <w:rFonts w:ascii="Times New Roman" w:hAnsi="Times New Roman" w:hint="eastAsia"/>
                <w:sz w:val="18"/>
                <w:szCs w:val="18"/>
                <w:u w:val="single"/>
                <w:lang w:bidi="ar"/>
              </w:rPr>
              <w:t xml:space="preserve"> </w:t>
            </w:r>
            <w:r>
              <w:rPr>
                <w:rFonts w:ascii="Times New Roman" w:hAnsi="Times New Roman"/>
                <w:sz w:val="18"/>
                <w:szCs w:val="18"/>
                <w:lang w:bidi="ar"/>
              </w:rPr>
              <w:t>m</w:t>
            </w:r>
          </w:p>
        </w:tc>
      </w:tr>
      <w:tr w:rsidR="00396911" w14:paraId="20D9596D"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2D38F55F" w14:textId="77777777" w:rsidR="00396911" w:rsidRDefault="00396911">
            <w:pPr>
              <w:spacing w:line="240" w:lineRule="auto"/>
              <w:ind w:firstLineChars="0" w:firstLine="0"/>
              <w:rPr>
                <w:sz w:val="21"/>
                <w:szCs w:val="22"/>
              </w:rPr>
            </w:pP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tcPr>
          <w:p w14:paraId="7D29FE2C"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地表水</w:t>
            </w:r>
          </w:p>
        </w:tc>
        <w:tc>
          <w:tcPr>
            <w:tcW w:w="7245" w:type="dxa"/>
            <w:gridSpan w:val="12"/>
            <w:tcBorders>
              <w:top w:val="single" w:sz="4" w:space="0" w:color="auto"/>
              <w:left w:val="single" w:sz="4" w:space="0" w:color="auto"/>
              <w:bottom w:val="single" w:sz="4" w:space="0" w:color="auto"/>
              <w:right w:val="single" w:sz="12" w:space="0" w:color="auto"/>
            </w:tcBorders>
            <w:shd w:val="clear" w:color="auto" w:fill="auto"/>
            <w:vAlign w:val="center"/>
          </w:tcPr>
          <w:p w14:paraId="4F08D4D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最近环境敏感目标</w:t>
            </w:r>
            <w:r>
              <w:rPr>
                <w:rFonts w:ascii="Times New Roman" w:hAnsi="Times New Roman"/>
                <w:sz w:val="18"/>
                <w:szCs w:val="18"/>
                <w:u w:val="single"/>
                <w:lang w:bidi="ar"/>
              </w:rPr>
              <w:t xml:space="preserve">      </w:t>
            </w:r>
            <w:r>
              <w:rPr>
                <w:rFonts w:ascii="Times New Roman" w:hAnsi="Times New Roman" w:cs="宋体" w:hint="eastAsia"/>
                <w:sz w:val="18"/>
                <w:szCs w:val="18"/>
                <w:lang w:bidi="ar"/>
              </w:rPr>
              <w:t>，到达时间</w:t>
            </w:r>
            <w:r>
              <w:rPr>
                <w:rFonts w:ascii="Times New Roman" w:hAnsi="Times New Roman"/>
                <w:sz w:val="18"/>
                <w:szCs w:val="18"/>
                <w:u w:val="single"/>
                <w:lang w:bidi="ar"/>
              </w:rPr>
              <w:t xml:space="preserve">      </w:t>
            </w:r>
            <w:r>
              <w:rPr>
                <w:rFonts w:ascii="Times New Roman" w:hAnsi="Times New Roman"/>
                <w:sz w:val="18"/>
                <w:szCs w:val="18"/>
                <w:lang w:bidi="ar"/>
              </w:rPr>
              <w:t>h</w:t>
            </w:r>
          </w:p>
        </w:tc>
      </w:tr>
      <w:tr w:rsidR="00396911" w14:paraId="73AFEADF"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4D487BF8" w14:textId="77777777" w:rsidR="00396911" w:rsidRDefault="00396911">
            <w:pPr>
              <w:spacing w:line="240" w:lineRule="auto"/>
              <w:ind w:firstLineChars="0" w:firstLine="0"/>
              <w:rPr>
                <w:sz w:val="21"/>
                <w:szCs w:val="22"/>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0C8BCF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地下水</w:t>
            </w:r>
          </w:p>
        </w:tc>
        <w:tc>
          <w:tcPr>
            <w:tcW w:w="7245" w:type="dxa"/>
            <w:gridSpan w:val="12"/>
            <w:tcBorders>
              <w:top w:val="single" w:sz="4" w:space="0" w:color="auto"/>
              <w:left w:val="single" w:sz="4" w:space="0" w:color="auto"/>
              <w:bottom w:val="single" w:sz="4" w:space="0" w:color="auto"/>
              <w:right w:val="single" w:sz="12" w:space="0" w:color="auto"/>
            </w:tcBorders>
            <w:shd w:val="clear" w:color="auto" w:fill="auto"/>
            <w:vAlign w:val="center"/>
          </w:tcPr>
          <w:p w14:paraId="60067B2A"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下游厂区边界到达时间</w:t>
            </w:r>
            <w:r>
              <w:rPr>
                <w:rFonts w:ascii="Times New Roman" w:hAnsi="Times New Roman"/>
                <w:sz w:val="18"/>
                <w:szCs w:val="18"/>
                <w:u w:val="single"/>
                <w:lang w:bidi="ar"/>
              </w:rPr>
              <w:t xml:space="preserve">  10a  </w:t>
            </w:r>
          </w:p>
        </w:tc>
      </w:tr>
      <w:tr w:rsidR="00396911" w14:paraId="74631A10" w14:textId="77777777">
        <w:trPr>
          <w:trHeight w:val="425"/>
          <w:jc w:val="center"/>
        </w:trPr>
        <w:tc>
          <w:tcPr>
            <w:tcW w:w="867" w:type="dxa"/>
            <w:vMerge/>
            <w:tcBorders>
              <w:top w:val="single" w:sz="4" w:space="0" w:color="auto"/>
              <w:left w:val="single" w:sz="12" w:space="0" w:color="auto"/>
              <w:bottom w:val="single" w:sz="4" w:space="0" w:color="auto"/>
              <w:right w:val="single" w:sz="4" w:space="0" w:color="auto"/>
            </w:tcBorders>
            <w:shd w:val="clear" w:color="auto" w:fill="auto"/>
            <w:vAlign w:val="center"/>
          </w:tcPr>
          <w:p w14:paraId="3ED26D70" w14:textId="77777777" w:rsidR="00396911" w:rsidRDefault="00396911">
            <w:pPr>
              <w:spacing w:line="240" w:lineRule="auto"/>
              <w:ind w:firstLineChars="0" w:firstLine="0"/>
              <w:rPr>
                <w:sz w:val="21"/>
                <w:szCs w:val="22"/>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BD486A" w14:textId="77777777" w:rsidR="00396911" w:rsidRDefault="00396911">
            <w:pPr>
              <w:spacing w:line="240" w:lineRule="auto"/>
              <w:ind w:firstLineChars="0" w:firstLine="0"/>
              <w:rPr>
                <w:sz w:val="21"/>
                <w:szCs w:val="22"/>
              </w:rPr>
            </w:pPr>
          </w:p>
        </w:tc>
        <w:tc>
          <w:tcPr>
            <w:tcW w:w="7245" w:type="dxa"/>
            <w:gridSpan w:val="12"/>
            <w:tcBorders>
              <w:top w:val="single" w:sz="4" w:space="0" w:color="auto"/>
              <w:left w:val="single" w:sz="4" w:space="0" w:color="auto"/>
              <w:bottom w:val="single" w:sz="4" w:space="0" w:color="auto"/>
              <w:right w:val="single" w:sz="12" w:space="0" w:color="auto"/>
            </w:tcBorders>
            <w:shd w:val="clear" w:color="auto" w:fill="auto"/>
            <w:vAlign w:val="center"/>
          </w:tcPr>
          <w:p w14:paraId="5D8FE578"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最近环境敏感目标</w:t>
            </w:r>
            <w:r>
              <w:rPr>
                <w:rFonts w:ascii="Times New Roman" w:hAnsi="Times New Roman"/>
                <w:sz w:val="18"/>
                <w:szCs w:val="18"/>
                <w:u w:val="single"/>
                <w:lang w:bidi="ar"/>
              </w:rPr>
              <w:t xml:space="preserve">       </w:t>
            </w:r>
            <w:r>
              <w:rPr>
                <w:rFonts w:ascii="Times New Roman" w:hAnsi="Times New Roman" w:cs="宋体" w:hint="eastAsia"/>
                <w:sz w:val="18"/>
                <w:szCs w:val="18"/>
                <w:lang w:bidi="ar"/>
              </w:rPr>
              <w:t>，到达时间</w:t>
            </w:r>
            <w:r>
              <w:rPr>
                <w:rFonts w:ascii="Times New Roman" w:hAnsi="Times New Roman"/>
                <w:sz w:val="18"/>
                <w:szCs w:val="18"/>
                <w:u w:val="single"/>
                <w:lang w:bidi="ar"/>
              </w:rPr>
              <w:t xml:space="preserve">      </w:t>
            </w:r>
            <w:r>
              <w:rPr>
                <w:rFonts w:ascii="Times New Roman" w:hAnsi="Times New Roman"/>
                <w:sz w:val="18"/>
                <w:szCs w:val="18"/>
                <w:lang w:bidi="ar"/>
              </w:rPr>
              <w:t>d</w:t>
            </w:r>
          </w:p>
        </w:tc>
      </w:tr>
      <w:tr w:rsidR="00396911" w14:paraId="5ABA28E4" w14:textId="77777777">
        <w:trPr>
          <w:trHeight w:val="425"/>
          <w:jc w:val="center"/>
        </w:trPr>
        <w:tc>
          <w:tcPr>
            <w:tcW w:w="2170"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18EBC01E"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重点风险防范措施</w:t>
            </w:r>
          </w:p>
        </w:tc>
        <w:tc>
          <w:tcPr>
            <w:tcW w:w="7245" w:type="dxa"/>
            <w:gridSpan w:val="12"/>
            <w:tcBorders>
              <w:top w:val="single" w:sz="4" w:space="0" w:color="auto"/>
              <w:left w:val="single" w:sz="4" w:space="0" w:color="auto"/>
              <w:bottom w:val="single" w:sz="4" w:space="0" w:color="auto"/>
              <w:right w:val="single" w:sz="12" w:space="0" w:color="auto"/>
            </w:tcBorders>
            <w:shd w:val="clear" w:color="auto" w:fill="auto"/>
            <w:vAlign w:val="center"/>
          </w:tcPr>
          <w:p w14:paraId="2735EC62"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t>加强和完善危险物质运输、交接、储存、使用等环节的管理，对危险物质的管理应设专人责任负责制，负责人在接管前应全面学习有关危险物质处理的有关法规和操作方法。做好危险物质有关资料的记录。</w:t>
            </w:r>
          </w:p>
        </w:tc>
      </w:tr>
      <w:tr w:rsidR="00396911" w14:paraId="40890F53" w14:textId="77777777">
        <w:trPr>
          <w:trHeight w:val="425"/>
          <w:jc w:val="center"/>
        </w:trPr>
        <w:tc>
          <w:tcPr>
            <w:tcW w:w="2170" w:type="dxa"/>
            <w:gridSpan w:val="2"/>
            <w:tcBorders>
              <w:top w:val="single" w:sz="4" w:space="0" w:color="auto"/>
              <w:left w:val="single" w:sz="12" w:space="0" w:color="auto"/>
              <w:bottom w:val="single" w:sz="4" w:space="0" w:color="auto"/>
              <w:right w:val="single" w:sz="4" w:space="0" w:color="auto"/>
            </w:tcBorders>
            <w:shd w:val="clear" w:color="auto" w:fill="auto"/>
            <w:vAlign w:val="center"/>
          </w:tcPr>
          <w:p w14:paraId="32BFA2FF" w14:textId="77777777" w:rsidR="00396911" w:rsidRDefault="00D16E6F">
            <w:pPr>
              <w:widowControl/>
              <w:spacing w:line="240" w:lineRule="auto"/>
              <w:ind w:firstLineChars="0" w:firstLine="0"/>
              <w:jc w:val="center"/>
              <w:rPr>
                <w:rFonts w:ascii="Times New Roman" w:hAnsi="Times New Roman"/>
                <w:sz w:val="18"/>
                <w:szCs w:val="18"/>
              </w:rPr>
            </w:pPr>
            <w:r>
              <w:rPr>
                <w:rFonts w:ascii="Times New Roman" w:hAnsi="Times New Roman" w:cs="宋体" w:hint="eastAsia"/>
                <w:sz w:val="18"/>
                <w:szCs w:val="18"/>
                <w:lang w:bidi="ar"/>
              </w:rPr>
              <w:lastRenderedPageBreak/>
              <w:t>评价结论与建议</w:t>
            </w:r>
          </w:p>
        </w:tc>
        <w:tc>
          <w:tcPr>
            <w:tcW w:w="7245" w:type="dxa"/>
            <w:gridSpan w:val="12"/>
            <w:tcBorders>
              <w:top w:val="single" w:sz="4" w:space="0" w:color="auto"/>
              <w:left w:val="single" w:sz="4" w:space="0" w:color="auto"/>
              <w:bottom w:val="single" w:sz="4" w:space="0" w:color="auto"/>
              <w:right w:val="single" w:sz="12" w:space="0" w:color="auto"/>
            </w:tcBorders>
            <w:shd w:val="clear" w:color="auto" w:fill="auto"/>
            <w:vAlign w:val="center"/>
          </w:tcPr>
          <w:p w14:paraId="7CDCE740" w14:textId="77777777" w:rsidR="00396911" w:rsidRDefault="00D16E6F">
            <w:pPr>
              <w:widowControl/>
              <w:spacing w:line="240" w:lineRule="auto"/>
              <w:ind w:firstLineChars="0" w:firstLine="0"/>
              <w:jc w:val="left"/>
              <w:rPr>
                <w:rFonts w:ascii="Times New Roman" w:hAnsi="Times New Roman"/>
                <w:sz w:val="18"/>
                <w:szCs w:val="18"/>
              </w:rPr>
            </w:pPr>
            <w:r>
              <w:rPr>
                <w:rFonts w:ascii="Times New Roman" w:hAnsi="Times New Roman" w:cs="宋体" w:hint="eastAsia"/>
                <w:sz w:val="18"/>
                <w:szCs w:val="18"/>
                <w:lang w:bidi="ar"/>
              </w:rPr>
              <w:t>风险评价结果表明，在落实各项环保措施和本评价所列出的各项环境风险防范措施、有效的应急预案，加强风险管理的条件下，本项目的环境风险可防可控。</w:t>
            </w:r>
          </w:p>
          <w:p w14:paraId="41A0818E" w14:textId="77777777" w:rsidR="00396911" w:rsidRDefault="00D16E6F">
            <w:pPr>
              <w:widowControl/>
              <w:spacing w:line="240" w:lineRule="auto"/>
              <w:ind w:firstLineChars="0" w:firstLine="0"/>
              <w:jc w:val="left"/>
              <w:rPr>
                <w:rFonts w:ascii="Times New Roman" w:hAnsi="Times New Roman"/>
                <w:sz w:val="18"/>
                <w:szCs w:val="18"/>
              </w:rPr>
            </w:pPr>
            <w:r>
              <w:rPr>
                <w:rFonts w:ascii="Times New Roman" w:hAnsi="Times New Roman" w:cs="宋体" w:hint="eastAsia"/>
                <w:sz w:val="18"/>
                <w:szCs w:val="18"/>
                <w:lang w:bidi="ar"/>
              </w:rPr>
              <w:t>本项目在生产过程中应控制高风险物质的在线量，高风险物质在线量的限制要坚持在满足生产实际需要条件下尽可能低的原则，尽可能随用随生产。对储罐在周转保障条件下尽量减少单罐储存量。</w:t>
            </w:r>
          </w:p>
          <w:p w14:paraId="4596EF70" w14:textId="77777777" w:rsidR="00396911" w:rsidRDefault="00D16E6F">
            <w:pPr>
              <w:widowControl/>
              <w:spacing w:line="240" w:lineRule="auto"/>
              <w:ind w:firstLineChars="0" w:firstLine="0"/>
              <w:jc w:val="left"/>
              <w:rPr>
                <w:rFonts w:ascii="Times New Roman" w:hAnsi="Times New Roman"/>
                <w:sz w:val="18"/>
                <w:szCs w:val="18"/>
              </w:rPr>
            </w:pPr>
            <w:r>
              <w:rPr>
                <w:rFonts w:ascii="Times New Roman" w:hAnsi="Times New Roman" w:cs="宋体" w:hint="eastAsia"/>
                <w:sz w:val="18"/>
                <w:szCs w:val="18"/>
                <w:lang w:bidi="ar"/>
              </w:rPr>
              <w:t>本项目投产运行后应加强应急演练，确保发生突然环境事件时能及时采取有效的应急响应措施，控制事故影响范围和程度。项目业主应确保在非事故状态下不占用消防事故水池。</w:t>
            </w:r>
          </w:p>
          <w:p w14:paraId="4A6C8722" w14:textId="77777777" w:rsidR="00396911" w:rsidRDefault="00D16E6F">
            <w:pPr>
              <w:widowControl/>
              <w:spacing w:line="240" w:lineRule="auto"/>
              <w:ind w:firstLineChars="0" w:firstLine="0"/>
              <w:jc w:val="left"/>
              <w:rPr>
                <w:rFonts w:ascii="Times New Roman" w:hAnsi="Times New Roman"/>
                <w:sz w:val="18"/>
                <w:szCs w:val="18"/>
              </w:rPr>
            </w:pPr>
            <w:r>
              <w:rPr>
                <w:rFonts w:ascii="Times New Roman" w:hAnsi="Times New Roman" w:cs="宋体" w:hint="eastAsia"/>
                <w:sz w:val="18"/>
                <w:szCs w:val="18"/>
                <w:lang w:bidi="ar"/>
              </w:rPr>
              <w:t>根据《关于印发</w:t>
            </w:r>
            <w:r>
              <w:rPr>
                <w:rFonts w:ascii="Times New Roman" w:hAnsi="Times New Roman"/>
                <w:sz w:val="18"/>
                <w:szCs w:val="18"/>
                <w:lang w:bidi="ar"/>
              </w:rPr>
              <w:t>&lt;</w:t>
            </w:r>
            <w:r>
              <w:rPr>
                <w:rFonts w:ascii="Times New Roman" w:hAnsi="Times New Roman" w:cs="宋体" w:hint="eastAsia"/>
                <w:sz w:val="18"/>
                <w:szCs w:val="18"/>
                <w:lang w:bidi="ar"/>
              </w:rPr>
              <w:t>企业事业单位突发环境事件应急预案备案管理办法（试行）</w:t>
            </w:r>
            <w:r>
              <w:rPr>
                <w:rFonts w:ascii="Times New Roman" w:hAnsi="Times New Roman"/>
                <w:sz w:val="18"/>
                <w:szCs w:val="18"/>
                <w:lang w:bidi="ar"/>
              </w:rPr>
              <w:t>&gt;</w:t>
            </w:r>
            <w:r>
              <w:rPr>
                <w:rFonts w:ascii="Times New Roman" w:hAnsi="Times New Roman" w:cs="宋体" w:hint="eastAsia"/>
                <w:sz w:val="18"/>
                <w:szCs w:val="18"/>
                <w:lang w:bidi="ar"/>
              </w:rPr>
              <w:t>的通知》（环发</w:t>
            </w:r>
            <w:r>
              <w:rPr>
                <w:rFonts w:ascii="Times New Roman" w:hAnsi="Times New Roman"/>
                <w:sz w:val="18"/>
                <w:szCs w:val="18"/>
                <w:lang w:bidi="ar"/>
              </w:rPr>
              <w:t xml:space="preserve">[2015]4 </w:t>
            </w:r>
            <w:r>
              <w:rPr>
                <w:rFonts w:ascii="Times New Roman" w:hAnsi="Times New Roman" w:cs="宋体" w:hint="eastAsia"/>
                <w:sz w:val="18"/>
                <w:szCs w:val="18"/>
                <w:lang w:bidi="ar"/>
              </w:rPr>
              <w:t>号）的有关规定，本项目突发环境事件应急预案应在投产前向所在地环保部门备案。</w:t>
            </w:r>
          </w:p>
        </w:tc>
      </w:tr>
      <w:tr w:rsidR="00396911" w14:paraId="3F6F9EE3" w14:textId="77777777">
        <w:trPr>
          <w:trHeight w:val="425"/>
          <w:jc w:val="center"/>
        </w:trPr>
        <w:tc>
          <w:tcPr>
            <w:tcW w:w="9415" w:type="dxa"/>
            <w:gridSpan w:val="14"/>
            <w:tcBorders>
              <w:top w:val="single" w:sz="4" w:space="0" w:color="auto"/>
              <w:left w:val="single" w:sz="12" w:space="0" w:color="auto"/>
              <w:bottom w:val="single" w:sz="12" w:space="0" w:color="auto"/>
              <w:right w:val="single" w:sz="12" w:space="0" w:color="auto"/>
            </w:tcBorders>
            <w:shd w:val="clear" w:color="auto" w:fill="auto"/>
            <w:vAlign w:val="center"/>
          </w:tcPr>
          <w:p w14:paraId="651DB32C" w14:textId="77777777" w:rsidR="00396911" w:rsidRDefault="00D16E6F">
            <w:pPr>
              <w:widowControl/>
              <w:spacing w:line="240" w:lineRule="auto"/>
              <w:ind w:firstLineChars="0" w:firstLine="0"/>
              <w:jc w:val="left"/>
              <w:rPr>
                <w:rFonts w:ascii="Times New Roman" w:hAnsi="Times New Roman"/>
                <w:sz w:val="18"/>
                <w:szCs w:val="18"/>
              </w:rPr>
            </w:pPr>
            <w:r>
              <w:rPr>
                <w:rFonts w:ascii="Times New Roman" w:hAnsi="Times New Roman" w:cs="宋体" w:hint="eastAsia"/>
                <w:sz w:val="18"/>
                <w:szCs w:val="18"/>
                <w:lang w:bidi="ar"/>
              </w:rPr>
              <w:t>注</w:t>
            </w:r>
            <w:r>
              <w:rPr>
                <w:rFonts w:ascii="Times New Roman" w:hAnsi="Times New Roman" w:cs="宋体" w:hint="eastAsia"/>
                <w:sz w:val="18"/>
                <w:szCs w:val="18"/>
                <w:lang w:bidi="ar"/>
              </w:rPr>
              <w:t>：</w:t>
            </w:r>
            <w:r>
              <w:rPr>
                <w:rFonts w:ascii="Times New Roman" w:hAnsi="Times New Roman"/>
                <w:sz w:val="18"/>
                <w:szCs w:val="18"/>
                <w:lang w:bidi="ar"/>
              </w:rPr>
              <w:t>“□”</w:t>
            </w:r>
            <w:r>
              <w:rPr>
                <w:rFonts w:ascii="Times New Roman" w:hAnsi="Times New Roman" w:cs="宋体" w:hint="eastAsia"/>
                <w:sz w:val="18"/>
                <w:szCs w:val="18"/>
                <w:lang w:bidi="ar"/>
              </w:rPr>
              <w:t>为勾选项，</w:t>
            </w:r>
            <w:r>
              <w:rPr>
                <w:rFonts w:ascii="Times New Roman" w:hAnsi="Times New Roman"/>
                <w:sz w:val="18"/>
                <w:szCs w:val="18"/>
                <w:lang w:bidi="ar"/>
              </w:rPr>
              <w:t>“</w:t>
            </w:r>
            <w:r>
              <w:rPr>
                <w:rFonts w:ascii="Times New Roman" w:hAnsi="Times New Roman"/>
                <w:sz w:val="18"/>
                <w:szCs w:val="18"/>
                <w:u w:val="single"/>
                <w:lang w:bidi="ar"/>
              </w:rPr>
              <w:t xml:space="preserve">  </w:t>
            </w:r>
            <w:r>
              <w:rPr>
                <w:rFonts w:ascii="Times New Roman" w:hAnsi="Times New Roman"/>
                <w:sz w:val="18"/>
                <w:szCs w:val="18"/>
                <w:lang w:bidi="ar"/>
              </w:rPr>
              <w:t xml:space="preserve"> ”</w:t>
            </w:r>
            <w:r>
              <w:rPr>
                <w:rFonts w:ascii="Times New Roman" w:hAnsi="Times New Roman" w:cs="宋体" w:hint="eastAsia"/>
                <w:sz w:val="18"/>
                <w:szCs w:val="18"/>
                <w:lang w:bidi="ar"/>
              </w:rPr>
              <w:t>为填写项。</w:t>
            </w:r>
          </w:p>
        </w:tc>
      </w:tr>
    </w:tbl>
    <w:p w14:paraId="382F46A1" w14:textId="77777777" w:rsidR="00396911" w:rsidRDefault="00396911">
      <w:pPr>
        <w:widowControl/>
        <w:spacing w:line="240" w:lineRule="auto"/>
        <w:ind w:firstLineChars="0" w:firstLine="0"/>
        <w:jc w:val="left"/>
      </w:pPr>
    </w:p>
    <w:p w14:paraId="08B55201" w14:textId="77777777" w:rsidR="00396911" w:rsidRDefault="00D16E6F">
      <w:pPr>
        <w:spacing w:line="240" w:lineRule="auto"/>
        <w:ind w:firstLineChars="0" w:firstLine="0"/>
        <w:rPr>
          <w:rFonts w:ascii="Times New Roman" w:hAnsi="Times New Roman"/>
        </w:rPr>
      </w:pPr>
      <w:r>
        <w:rPr>
          <w:rFonts w:ascii="Times New Roman" w:hAnsi="Times New Roman"/>
          <w:kern w:val="0"/>
          <w:szCs w:val="24"/>
          <w:lang w:bidi="ar"/>
        </w:rPr>
        <w:t xml:space="preserve"> </w:t>
      </w:r>
    </w:p>
    <w:p w14:paraId="2F1796BA" w14:textId="77777777" w:rsidR="00396911" w:rsidRDefault="00396911">
      <w:pPr>
        <w:pStyle w:val="ab"/>
        <w:spacing w:line="240" w:lineRule="auto"/>
        <w:ind w:firstLineChars="0" w:firstLine="0"/>
        <w:rPr>
          <w:rFonts w:ascii="Times New Roman" w:hAnsi="Times New Roman"/>
        </w:rPr>
      </w:pPr>
    </w:p>
    <w:bookmarkEnd w:id="97"/>
    <w:p w14:paraId="36FE3769" w14:textId="77777777" w:rsidR="00396911" w:rsidRDefault="00396911">
      <w:pPr>
        <w:pStyle w:val="ab"/>
        <w:spacing w:line="240" w:lineRule="auto"/>
        <w:ind w:firstLineChars="0" w:firstLine="0"/>
        <w:rPr>
          <w:rFonts w:ascii="Times New Roman" w:eastAsiaTheme="minorEastAsia" w:hAnsi="Times New Roman"/>
        </w:rPr>
      </w:pPr>
    </w:p>
    <w:p w14:paraId="51A088D1" w14:textId="77777777" w:rsidR="00396911" w:rsidRDefault="00396911">
      <w:pPr>
        <w:pStyle w:val="ab"/>
        <w:spacing w:line="240" w:lineRule="auto"/>
        <w:ind w:firstLineChars="0" w:firstLine="0"/>
        <w:rPr>
          <w:rFonts w:ascii="Times New Roman" w:eastAsiaTheme="minorEastAsia" w:hAnsi="Times New Roman"/>
        </w:rPr>
      </w:pPr>
    </w:p>
    <w:p w14:paraId="16AD9351" w14:textId="77777777" w:rsidR="00396911" w:rsidRDefault="00396911">
      <w:pPr>
        <w:pStyle w:val="ab"/>
        <w:spacing w:line="240" w:lineRule="auto"/>
        <w:ind w:firstLineChars="0" w:firstLine="0"/>
        <w:rPr>
          <w:rFonts w:ascii="Times New Roman" w:eastAsiaTheme="minorEastAsia" w:hAnsi="Times New Roman"/>
        </w:rPr>
      </w:pPr>
    </w:p>
    <w:p w14:paraId="1BF958A7" w14:textId="77777777" w:rsidR="00396911" w:rsidRDefault="00396911">
      <w:pPr>
        <w:pStyle w:val="ab"/>
        <w:spacing w:line="240" w:lineRule="auto"/>
        <w:ind w:firstLineChars="0" w:firstLine="0"/>
        <w:rPr>
          <w:rFonts w:ascii="Times New Roman" w:eastAsiaTheme="minorEastAsia" w:hAnsi="Times New Roman"/>
        </w:rPr>
      </w:pPr>
    </w:p>
    <w:p w14:paraId="47CACA6C" w14:textId="77777777" w:rsidR="00396911" w:rsidRDefault="00396911">
      <w:pPr>
        <w:pStyle w:val="ab"/>
        <w:spacing w:line="240" w:lineRule="auto"/>
        <w:ind w:firstLineChars="0" w:firstLine="0"/>
        <w:rPr>
          <w:rFonts w:ascii="Times New Roman" w:eastAsiaTheme="minorEastAsia" w:hAnsi="Times New Roman"/>
        </w:rPr>
      </w:pPr>
    </w:p>
    <w:p w14:paraId="49C45D36" w14:textId="77777777" w:rsidR="00396911" w:rsidRDefault="00396911">
      <w:pPr>
        <w:pStyle w:val="ab"/>
        <w:spacing w:line="240" w:lineRule="auto"/>
        <w:ind w:firstLineChars="0" w:firstLine="0"/>
        <w:rPr>
          <w:rFonts w:ascii="Times New Roman" w:eastAsiaTheme="minorEastAsia" w:hAnsi="Times New Roman"/>
        </w:rPr>
      </w:pPr>
    </w:p>
    <w:p w14:paraId="0D38C181" w14:textId="77777777" w:rsidR="00396911" w:rsidRDefault="00396911">
      <w:pPr>
        <w:pStyle w:val="ab"/>
        <w:spacing w:line="240" w:lineRule="auto"/>
        <w:ind w:firstLineChars="0" w:firstLine="0"/>
        <w:rPr>
          <w:rFonts w:ascii="Times New Roman" w:eastAsiaTheme="minorEastAsia" w:hAnsi="Times New Roman"/>
        </w:rPr>
      </w:pPr>
    </w:p>
    <w:p w14:paraId="55642005" w14:textId="77777777" w:rsidR="00396911" w:rsidRDefault="00396911">
      <w:pPr>
        <w:pStyle w:val="ab"/>
        <w:spacing w:line="240" w:lineRule="auto"/>
        <w:ind w:firstLineChars="0" w:firstLine="0"/>
        <w:rPr>
          <w:rFonts w:ascii="Times New Roman" w:eastAsiaTheme="minorEastAsia" w:hAnsi="Times New Roman"/>
        </w:rPr>
      </w:pPr>
    </w:p>
    <w:p w14:paraId="7D2D3575" w14:textId="77777777" w:rsidR="00396911" w:rsidRDefault="00396911">
      <w:pPr>
        <w:pStyle w:val="ab"/>
        <w:spacing w:line="240" w:lineRule="auto"/>
        <w:ind w:firstLineChars="0" w:firstLine="0"/>
        <w:rPr>
          <w:rFonts w:ascii="Times New Roman" w:eastAsiaTheme="minorEastAsia" w:hAnsi="Times New Roman"/>
        </w:rPr>
      </w:pPr>
    </w:p>
    <w:p w14:paraId="4A68BAF2" w14:textId="77777777" w:rsidR="00396911" w:rsidRDefault="00396911">
      <w:pPr>
        <w:pStyle w:val="ab"/>
        <w:spacing w:line="240" w:lineRule="auto"/>
        <w:ind w:firstLineChars="0" w:firstLine="0"/>
        <w:rPr>
          <w:rFonts w:ascii="Times New Roman" w:eastAsiaTheme="minorEastAsia" w:hAnsi="Times New Roman"/>
        </w:rPr>
      </w:pPr>
    </w:p>
    <w:p w14:paraId="2ED8B00E" w14:textId="77777777" w:rsidR="00396911" w:rsidRDefault="00396911">
      <w:pPr>
        <w:pStyle w:val="ab"/>
        <w:spacing w:line="240" w:lineRule="auto"/>
        <w:ind w:firstLineChars="0" w:firstLine="0"/>
        <w:rPr>
          <w:rFonts w:ascii="Times New Roman" w:eastAsiaTheme="minorEastAsia" w:hAnsi="Times New Roman"/>
        </w:rPr>
      </w:pPr>
    </w:p>
    <w:p w14:paraId="49E6D044" w14:textId="77777777" w:rsidR="00396911" w:rsidRDefault="00396911">
      <w:pPr>
        <w:pStyle w:val="ab"/>
        <w:spacing w:line="240" w:lineRule="auto"/>
        <w:ind w:firstLineChars="0" w:firstLine="0"/>
        <w:rPr>
          <w:rFonts w:ascii="Times New Roman" w:eastAsiaTheme="minorEastAsia" w:hAnsi="Times New Roman"/>
        </w:rPr>
      </w:pPr>
    </w:p>
    <w:p w14:paraId="36D0AFF9" w14:textId="77777777" w:rsidR="00396911" w:rsidRDefault="00396911">
      <w:pPr>
        <w:pStyle w:val="ab"/>
        <w:spacing w:line="240" w:lineRule="auto"/>
        <w:ind w:firstLineChars="0" w:firstLine="0"/>
        <w:rPr>
          <w:rFonts w:ascii="Times New Roman" w:eastAsiaTheme="minorEastAsia" w:hAnsi="Times New Roman"/>
        </w:rPr>
      </w:pPr>
    </w:p>
    <w:p w14:paraId="7EFBB32D" w14:textId="77777777" w:rsidR="00396911" w:rsidRDefault="00396911">
      <w:pPr>
        <w:pStyle w:val="ab"/>
        <w:spacing w:line="240" w:lineRule="auto"/>
        <w:ind w:firstLineChars="0" w:firstLine="0"/>
        <w:rPr>
          <w:rFonts w:ascii="Times New Roman" w:eastAsiaTheme="minorEastAsia" w:hAnsi="Times New Roman"/>
        </w:rPr>
      </w:pPr>
    </w:p>
    <w:p w14:paraId="1915CFBE" w14:textId="77777777" w:rsidR="00396911" w:rsidRDefault="00396911">
      <w:pPr>
        <w:pStyle w:val="ab"/>
        <w:spacing w:line="240" w:lineRule="auto"/>
        <w:ind w:firstLineChars="0" w:firstLine="0"/>
        <w:rPr>
          <w:rFonts w:ascii="Times New Roman" w:eastAsiaTheme="minorEastAsia" w:hAnsi="Times New Roman"/>
        </w:rPr>
      </w:pPr>
    </w:p>
    <w:p w14:paraId="74CF7261" w14:textId="77777777" w:rsidR="00396911" w:rsidRDefault="00396911">
      <w:pPr>
        <w:pStyle w:val="ab"/>
        <w:spacing w:line="240" w:lineRule="auto"/>
        <w:ind w:firstLineChars="0" w:firstLine="0"/>
        <w:rPr>
          <w:rFonts w:ascii="Times New Roman" w:eastAsiaTheme="minorEastAsia" w:hAnsi="Times New Roman"/>
        </w:rPr>
      </w:pPr>
    </w:p>
    <w:p w14:paraId="5563E295" w14:textId="77777777" w:rsidR="00396911" w:rsidRDefault="00396911">
      <w:pPr>
        <w:pStyle w:val="ab"/>
        <w:spacing w:line="240" w:lineRule="auto"/>
        <w:ind w:firstLineChars="0" w:firstLine="0"/>
        <w:rPr>
          <w:rFonts w:ascii="Times New Roman" w:eastAsiaTheme="minorEastAsia" w:hAnsi="Times New Roman"/>
        </w:rPr>
      </w:pPr>
    </w:p>
    <w:p w14:paraId="73F844F8" w14:textId="77777777" w:rsidR="00396911" w:rsidRDefault="00396911">
      <w:pPr>
        <w:pStyle w:val="ab"/>
        <w:spacing w:line="240" w:lineRule="auto"/>
        <w:ind w:firstLineChars="0" w:firstLine="0"/>
        <w:rPr>
          <w:rFonts w:ascii="Times New Roman" w:eastAsiaTheme="minorEastAsia" w:hAnsi="Times New Roman"/>
        </w:rPr>
      </w:pPr>
    </w:p>
    <w:p w14:paraId="167ACBF1" w14:textId="77777777" w:rsidR="00396911" w:rsidRDefault="00396911">
      <w:pPr>
        <w:pStyle w:val="ab"/>
        <w:spacing w:line="240" w:lineRule="auto"/>
        <w:ind w:firstLineChars="0" w:firstLine="0"/>
        <w:rPr>
          <w:rFonts w:ascii="Times New Roman" w:eastAsiaTheme="minorEastAsia" w:hAnsi="Times New Roman"/>
        </w:rPr>
      </w:pPr>
    </w:p>
    <w:p w14:paraId="7FEE9B1D" w14:textId="77777777" w:rsidR="00396911" w:rsidRDefault="00396911">
      <w:pPr>
        <w:pStyle w:val="ab"/>
        <w:spacing w:line="240" w:lineRule="auto"/>
        <w:ind w:firstLineChars="0" w:firstLine="0"/>
        <w:rPr>
          <w:rFonts w:ascii="Times New Roman" w:eastAsiaTheme="minorEastAsia" w:hAnsi="Times New Roman"/>
        </w:rPr>
      </w:pPr>
    </w:p>
    <w:p w14:paraId="7FC19B12" w14:textId="77777777" w:rsidR="00396911" w:rsidRDefault="00396911">
      <w:pPr>
        <w:pStyle w:val="ab"/>
        <w:spacing w:line="240" w:lineRule="auto"/>
        <w:ind w:firstLineChars="0" w:firstLine="0"/>
        <w:rPr>
          <w:rFonts w:ascii="Times New Roman" w:eastAsiaTheme="minorEastAsia" w:hAnsi="Times New Roman"/>
        </w:rPr>
      </w:pPr>
    </w:p>
    <w:p w14:paraId="41670557" w14:textId="77777777" w:rsidR="00396911" w:rsidRDefault="00396911">
      <w:pPr>
        <w:pStyle w:val="ab"/>
        <w:spacing w:line="240" w:lineRule="auto"/>
        <w:ind w:firstLineChars="0" w:firstLine="0"/>
        <w:rPr>
          <w:rFonts w:ascii="Times New Roman" w:eastAsiaTheme="minorEastAsia" w:hAnsi="Times New Roman"/>
        </w:rPr>
      </w:pPr>
    </w:p>
    <w:p w14:paraId="2844A190" w14:textId="77777777" w:rsidR="00396911" w:rsidRDefault="00396911">
      <w:pPr>
        <w:pStyle w:val="ab"/>
        <w:spacing w:line="240" w:lineRule="auto"/>
        <w:ind w:firstLineChars="0" w:firstLine="0"/>
        <w:rPr>
          <w:rFonts w:ascii="Times New Roman" w:eastAsiaTheme="minorEastAsia" w:hAnsi="Times New Roman"/>
        </w:rPr>
      </w:pPr>
    </w:p>
    <w:p w14:paraId="6BF6EBAC" w14:textId="77777777" w:rsidR="00396911" w:rsidRDefault="00396911">
      <w:pPr>
        <w:pStyle w:val="ab"/>
        <w:spacing w:line="240" w:lineRule="auto"/>
        <w:ind w:firstLineChars="0" w:firstLine="0"/>
        <w:rPr>
          <w:rFonts w:ascii="Times New Roman" w:eastAsiaTheme="minorEastAsia" w:hAnsi="Times New Roman"/>
        </w:rPr>
      </w:pPr>
    </w:p>
    <w:p w14:paraId="7ABC27EE" w14:textId="77777777" w:rsidR="00396911" w:rsidRDefault="00396911">
      <w:pPr>
        <w:pStyle w:val="ab"/>
        <w:spacing w:line="240" w:lineRule="auto"/>
        <w:ind w:firstLineChars="0" w:firstLine="0"/>
        <w:rPr>
          <w:rFonts w:ascii="Times New Roman" w:eastAsiaTheme="minorEastAsia" w:hAnsi="Times New Roman"/>
        </w:rPr>
      </w:pPr>
    </w:p>
    <w:p w14:paraId="1F54DECF" w14:textId="77777777" w:rsidR="00396911" w:rsidRDefault="00396911">
      <w:pPr>
        <w:pStyle w:val="ab"/>
        <w:spacing w:line="240" w:lineRule="auto"/>
        <w:ind w:firstLineChars="0" w:firstLine="0"/>
        <w:rPr>
          <w:rFonts w:ascii="Times New Roman" w:eastAsiaTheme="minorEastAsia" w:hAnsi="Times New Roman"/>
        </w:rPr>
      </w:pPr>
    </w:p>
    <w:p w14:paraId="15F45CBB" w14:textId="77777777" w:rsidR="00396911" w:rsidRDefault="00396911">
      <w:pPr>
        <w:pStyle w:val="ab"/>
        <w:spacing w:line="240" w:lineRule="auto"/>
        <w:ind w:firstLineChars="0" w:firstLine="0"/>
        <w:rPr>
          <w:rFonts w:ascii="Times New Roman" w:eastAsiaTheme="minorEastAsia" w:hAnsi="Times New Roman"/>
        </w:rPr>
      </w:pPr>
    </w:p>
    <w:p w14:paraId="5A9627E1" w14:textId="77777777" w:rsidR="00396911" w:rsidRDefault="00396911">
      <w:pPr>
        <w:pStyle w:val="ab"/>
        <w:spacing w:line="240" w:lineRule="auto"/>
        <w:ind w:firstLineChars="0" w:firstLine="0"/>
        <w:rPr>
          <w:rFonts w:ascii="Times New Roman" w:eastAsiaTheme="minorEastAsia" w:hAnsi="Times New Roman"/>
        </w:rPr>
      </w:pPr>
    </w:p>
    <w:p w14:paraId="4D84DA8C" w14:textId="77777777" w:rsidR="00396911" w:rsidRDefault="00396911">
      <w:pPr>
        <w:pStyle w:val="ab"/>
        <w:spacing w:line="240" w:lineRule="auto"/>
        <w:ind w:firstLineChars="0" w:firstLine="0"/>
        <w:rPr>
          <w:rFonts w:ascii="Times New Roman" w:eastAsiaTheme="minorEastAsia" w:hAnsi="Times New Roman"/>
        </w:rPr>
      </w:pPr>
    </w:p>
    <w:p w14:paraId="7CC117B4" w14:textId="77777777" w:rsidR="00396911" w:rsidRDefault="00396911">
      <w:pPr>
        <w:pStyle w:val="ab"/>
        <w:spacing w:line="240" w:lineRule="auto"/>
        <w:ind w:firstLineChars="0" w:firstLine="0"/>
        <w:rPr>
          <w:rFonts w:ascii="Times New Roman" w:eastAsiaTheme="minorEastAsia" w:hAnsi="Times New Roman"/>
        </w:rPr>
      </w:pPr>
    </w:p>
    <w:p w14:paraId="16B75558" w14:textId="77777777" w:rsidR="00396911" w:rsidRDefault="00396911">
      <w:pPr>
        <w:pStyle w:val="ab"/>
        <w:spacing w:line="240" w:lineRule="auto"/>
        <w:ind w:firstLineChars="0" w:firstLine="0"/>
        <w:rPr>
          <w:rFonts w:ascii="Times New Roman" w:eastAsiaTheme="minorEastAsia" w:hAnsi="Times New Roman"/>
        </w:rPr>
      </w:pPr>
    </w:p>
    <w:p w14:paraId="1251DBAD" w14:textId="77777777" w:rsidR="00396911" w:rsidRDefault="00396911">
      <w:pPr>
        <w:pStyle w:val="ab"/>
        <w:spacing w:line="240" w:lineRule="auto"/>
        <w:ind w:firstLineChars="0" w:firstLine="0"/>
        <w:rPr>
          <w:rFonts w:ascii="Times New Roman" w:eastAsiaTheme="minorEastAsia" w:hAnsi="Times New Roman"/>
        </w:rPr>
      </w:pPr>
    </w:p>
    <w:p w14:paraId="696532FE" w14:textId="77777777" w:rsidR="00396911" w:rsidRDefault="00396911">
      <w:pPr>
        <w:pStyle w:val="ab"/>
        <w:spacing w:line="240" w:lineRule="auto"/>
        <w:ind w:firstLineChars="0" w:firstLine="0"/>
        <w:rPr>
          <w:rFonts w:ascii="Times New Roman" w:eastAsiaTheme="minorEastAsia" w:hAnsi="Times New Roman"/>
        </w:rPr>
      </w:pPr>
    </w:p>
    <w:p w14:paraId="6A622E7C" w14:textId="77777777" w:rsidR="00396911" w:rsidRDefault="00396911">
      <w:pPr>
        <w:pStyle w:val="ab"/>
        <w:spacing w:line="240" w:lineRule="auto"/>
        <w:ind w:firstLineChars="0" w:firstLine="0"/>
        <w:rPr>
          <w:rFonts w:ascii="Times New Roman" w:eastAsiaTheme="minorEastAsia" w:hAnsi="Times New Roman"/>
        </w:rPr>
      </w:pPr>
    </w:p>
    <w:p w14:paraId="539E40AF" w14:textId="77777777" w:rsidR="00396911" w:rsidRDefault="00396911">
      <w:pPr>
        <w:pStyle w:val="ab"/>
        <w:spacing w:line="240" w:lineRule="auto"/>
        <w:ind w:firstLineChars="0" w:firstLine="0"/>
        <w:rPr>
          <w:rFonts w:ascii="Times New Roman" w:eastAsiaTheme="minorEastAsia" w:hAnsi="Times New Roman"/>
        </w:rPr>
        <w:sectPr w:rsidR="00396911">
          <w:headerReference w:type="default" r:id="rId56"/>
          <w:footerReference w:type="default" r:id="rId57"/>
          <w:pgSz w:w="11906" w:h="16838"/>
          <w:pgMar w:top="1871" w:right="1871" w:bottom="1871" w:left="1871" w:header="1361" w:footer="1134" w:gutter="0"/>
          <w:cols w:space="0"/>
          <w:docGrid w:linePitch="326"/>
        </w:sectPr>
      </w:pPr>
    </w:p>
    <w:p w14:paraId="79245A27" w14:textId="77777777" w:rsidR="00396911" w:rsidRDefault="00D16E6F">
      <w:pPr>
        <w:spacing w:line="240" w:lineRule="auto"/>
        <w:ind w:firstLineChars="0" w:firstLine="0"/>
        <w:jc w:val="center"/>
        <w:rPr>
          <w:b/>
          <w:szCs w:val="24"/>
        </w:rPr>
      </w:pPr>
      <w:r>
        <w:rPr>
          <w:rFonts w:ascii="Times New Roman" w:hAnsi="Times New Roman"/>
          <w:noProof/>
        </w:rPr>
        <w:lastRenderedPageBreak/>
        <w:drawing>
          <wp:anchor distT="0" distB="0" distL="114300" distR="114300" simplePos="0" relativeHeight="263991296" behindDoc="0" locked="0" layoutInCell="1" allowOverlap="1" wp14:anchorId="76B1403C" wp14:editId="08FA3982">
            <wp:simplePos x="0" y="0"/>
            <wp:positionH relativeFrom="column">
              <wp:posOffset>4424680</wp:posOffset>
            </wp:positionH>
            <wp:positionV relativeFrom="paragraph">
              <wp:posOffset>196215</wp:posOffset>
            </wp:positionV>
            <wp:extent cx="812800" cy="809625"/>
            <wp:effectExtent l="0" t="0" r="6350" b="9525"/>
            <wp:wrapNone/>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21"/>
                    <a:stretch>
                      <a:fillRect/>
                    </a:stretch>
                  </pic:blipFill>
                  <pic:spPr>
                    <a:xfrm>
                      <a:off x="0" y="0"/>
                      <a:ext cx="812800" cy="809625"/>
                    </a:xfrm>
                    <a:prstGeom prst="rect">
                      <a:avLst/>
                    </a:prstGeom>
                    <a:noFill/>
                    <a:ln>
                      <a:noFill/>
                    </a:ln>
                  </pic:spPr>
                </pic:pic>
              </a:graphicData>
            </a:graphic>
          </wp:anchor>
        </w:drawing>
      </w:r>
      <w:r>
        <w:rPr>
          <w:rFonts w:ascii="Times New Roman" w:hAnsi="Times New Roman" w:cs="宋体" w:hint="eastAsia"/>
          <w:b/>
          <w:szCs w:val="24"/>
          <w:lang w:bidi="ar"/>
        </w:rPr>
        <w:t>附图</w:t>
      </w:r>
      <w:r>
        <w:rPr>
          <w:rFonts w:ascii="Times New Roman" w:hAnsi="Times New Roman"/>
          <w:b/>
          <w:szCs w:val="24"/>
          <w:lang w:bidi="ar"/>
        </w:rPr>
        <w:t xml:space="preserve">1  </w:t>
      </w:r>
      <w:r>
        <w:rPr>
          <w:rFonts w:ascii="Times New Roman" w:hAnsi="Times New Roman" w:cs="宋体" w:hint="eastAsia"/>
          <w:b/>
          <w:szCs w:val="24"/>
          <w:lang w:bidi="ar"/>
        </w:rPr>
        <w:t>本项目地理位置图</w:t>
      </w:r>
    </w:p>
    <w:p w14:paraId="02A38F8B" w14:textId="77777777" w:rsidR="00396911" w:rsidRDefault="00D16E6F">
      <w:pPr>
        <w:pStyle w:val="TOC2"/>
        <w:spacing w:line="240" w:lineRule="auto"/>
        <w:ind w:firstLineChars="0" w:firstLine="0"/>
        <w:rPr>
          <w:rFonts w:ascii="Times New Roman" w:hAnsi="Times New Roman"/>
        </w:rPr>
      </w:pPr>
      <w:r>
        <w:rPr>
          <w:rFonts w:ascii="Times New Roman" w:hAnsi="Times New Roman"/>
          <w:noProof/>
          <w:sz w:val="28"/>
        </w:rPr>
        <mc:AlternateContent>
          <mc:Choice Requires="wps">
            <w:drawing>
              <wp:anchor distT="0" distB="0" distL="114300" distR="114300" simplePos="0" relativeHeight="282480640" behindDoc="0" locked="0" layoutInCell="1" allowOverlap="1" wp14:anchorId="027CDF83" wp14:editId="0B97494F">
                <wp:simplePos x="0" y="0"/>
                <wp:positionH relativeFrom="column">
                  <wp:posOffset>1142365</wp:posOffset>
                </wp:positionH>
                <wp:positionV relativeFrom="paragraph">
                  <wp:posOffset>2190115</wp:posOffset>
                </wp:positionV>
                <wp:extent cx="231140" cy="202565"/>
                <wp:effectExtent l="15875" t="14605" r="19685" b="11430"/>
                <wp:wrapNone/>
                <wp:docPr id="49" name="五角星 49"/>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48AEF281" id="五角星 49" o:spid="_x0000_s1026" style="position:absolute;left:0;text-align:left;margin-left:89.95pt;margin-top:172.45pt;width:18.2pt;height:15.95pt;z-index:282480640;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63941120" behindDoc="0" locked="0" layoutInCell="1" allowOverlap="1" wp14:anchorId="45E40F54" wp14:editId="592CD9C1">
                <wp:simplePos x="0" y="0"/>
                <wp:positionH relativeFrom="column">
                  <wp:posOffset>2716530</wp:posOffset>
                </wp:positionH>
                <wp:positionV relativeFrom="paragraph">
                  <wp:posOffset>1000760</wp:posOffset>
                </wp:positionV>
                <wp:extent cx="231140" cy="202565"/>
                <wp:effectExtent l="15875" t="14605" r="19685" b="11430"/>
                <wp:wrapNone/>
                <wp:docPr id="44" name="五角星 44"/>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36290478" id="五角星 44" o:spid="_x0000_s1026" style="position:absolute;left:0;text-align:left;margin-left:213.9pt;margin-top:78.8pt;width:18.2pt;height:15.95pt;z-index:263941120;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70195712" behindDoc="0" locked="0" layoutInCell="1" allowOverlap="1" wp14:anchorId="28AAA046" wp14:editId="34D36B22">
                <wp:simplePos x="0" y="0"/>
                <wp:positionH relativeFrom="column">
                  <wp:posOffset>1642745</wp:posOffset>
                </wp:positionH>
                <wp:positionV relativeFrom="paragraph">
                  <wp:posOffset>2115185</wp:posOffset>
                </wp:positionV>
                <wp:extent cx="147320" cy="76200"/>
                <wp:effectExtent l="15240" t="41910" r="27940" b="53340"/>
                <wp:wrapNone/>
                <wp:docPr id="39" name="矩形 39"/>
                <wp:cNvGraphicFramePr/>
                <a:graphic xmlns:a="http://schemas.openxmlformats.org/drawingml/2006/main">
                  <a:graphicData uri="http://schemas.microsoft.com/office/word/2010/wordprocessingShape">
                    <wps:wsp>
                      <wps:cNvSpPr/>
                      <wps:spPr>
                        <a:xfrm rot="19500000">
                          <a:off x="0" y="0"/>
                          <a:ext cx="147320" cy="76200"/>
                        </a:xfrm>
                        <a:prstGeom prst="rect">
                          <a:avLst/>
                        </a:prstGeom>
                        <a:solidFill>
                          <a:srgbClr val="0308BC"/>
                        </a:solidFill>
                        <a:ln w="9525" cap="flat" cmpd="sng">
                          <a:solidFill>
                            <a:srgbClr val="000000"/>
                          </a:solidFill>
                          <a:prstDash val="solid"/>
                          <a:miter/>
                          <a:headEnd type="none" w="med" len="med"/>
                          <a:tailEnd type="none" w="med" len="med"/>
                        </a:ln>
                      </wps:spPr>
                      <wps:bodyPr upright="1"/>
                    </wps:wsp>
                  </a:graphicData>
                </a:graphic>
              </wp:anchor>
            </w:drawing>
          </mc:Choice>
          <mc:Fallback>
            <w:pict>
              <v:rect w14:anchorId="62E6B2B6" id="矩形 39" o:spid="_x0000_s1026" style="position:absolute;left:0;text-align:left;margin-left:129.35pt;margin-top:166.55pt;width:11.6pt;height:6pt;rotation:-35;z-index:270195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" fillcolor="#0308bc"/>
            </w:pict>
          </mc:Fallback>
        </mc:AlternateContent>
      </w:r>
      <w:r>
        <w:rPr>
          <w:rFonts w:ascii="Times New Roman" w:hAnsi="Times New Roman"/>
          <w:noProof/>
          <w:sz w:val="28"/>
        </w:rPr>
        <mc:AlternateContent>
          <mc:Choice Requires="wps">
            <w:drawing>
              <wp:anchor distT="0" distB="0" distL="114300" distR="114300" simplePos="0" relativeHeight="263942144" behindDoc="0" locked="0" layoutInCell="1" allowOverlap="1" wp14:anchorId="2DC1B8B1" wp14:editId="7BD720C2">
                <wp:simplePos x="0" y="0"/>
                <wp:positionH relativeFrom="column">
                  <wp:posOffset>3866515</wp:posOffset>
                </wp:positionH>
                <wp:positionV relativeFrom="paragraph">
                  <wp:posOffset>3075940</wp:posOffset>
                </wp:positionV>
                <wp:extent cx="231140" cy="202565"/>
                <wp:effectExtent l="15875" t="14605" r="19685" b="11430"/>
                <wp:wrapNone/>
                <wp:docPr id="40" name="五角星 40"/>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65BFB151" id="五角星 40" o:spid="_x0000_s1026" style="position:absolute;left:0;text-align:left;margin-left:304.45pt;margin-top:242.2pt;width:18.2pt;height:15.95pt;z-index:263942144;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63940096" behindDoc="0" locked="0" layoutInCell="1" allowOverlap="1" wp14:anchorId="0710B71A" wp14:editId="274D2767">
                <wp:simplePos x="0" y="0"/>
                <wp:positionH relativeFrom="column">
                  <wp:posOffset>3855720</wp:posOffset>
                </wp:positionH>
                <wp:positionV relativeFrom="paragraph">
                  <wp:posOffset>3324225</wp:posOffset>
                </wp:positionV>
                <wp:extent cx="276860" cy="120015"/>
                <wp:effectExtent l="4445" t="5080" r="23495" b="8255"/>
                <wp:wrapNone/>
                <wp:docPr id="41" name="矩形 41"/>
                <wp:cNvGraphicFramePr/>
                <a:graphic xmlns:a="http://schemas.openxmlformats.org/drawingml/2006/main">
                  <a:graphicData uri="http://schemas.microsoft.com/office/word/2010/wordprocessingShape">
                    <wps:wsp>
                      <wps:cNvSpPr/>
                      <wps:spPr>
                        <a:xfrm>
                          <a:off x="0" y="0"/>
                          <a:ext cx="276860" cy="120015"/>
                        </a:xfrm>
                        <a:prstGeom prst="rect">
                          <a:avLst/>
                        </a:prstGeom>
                        <a:solidFill>
                          <a:srgbClr val="0308BC"/>
                        </a:solidFill>
                        <a:ln w="9525" cap="flat" cmpd="sng">
                          <a:solidFill>
                            <a:srgbClr val="000000"/>
                          </a:solidFill>
                          <a:prstDash val="solid"/>
                          <a:miter/>
                          <a:headEnd type="none" w="med" len="med"/>
                          <a:tailEnd type="none" w="med" len="med"/>
                        </a:ln>
                      </wps:spPr>
                      <wps:bodyPr upright="1"/>
                    </wps:wsp>
                  </a:graphicData>
                </a:graphic>
              </wp:anchor>
            </w:drawing>
          </mc:Choice>
          <mc:Fallback>
            <w:pict>
              <v:rect w14:anchorId="72DD47BA" id="矩形 41" o:spid="_x0000_s1026" style="position:absolute;left:0;text-align:left;margin-left:303.6pt;margin-top:261.75pt;width:21.8pt;height:9.45pt;z-index:26394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" fillcolor="#0308bc"/>
            </w:pict>
          </mc:Fallback>
        </mc:AlternateContent>
      </w:r>
      <w:r>
        <w:rPr>
          <w:rFonts w:ascii="Times New Roman" w:hAnsi="Times New Roman"/>
          <w:noProof/>
        </w:rPr>
        <mc:AlternateContent>
          <mc:Choice Requires="wps">
            <w:drawing>
              <wp:anchor distT="0" distB="0" distL="114300" distR="114300" simplePos="0" relativeHeight="264016896" behindDoc="0" locked="0" layoutInCell="1" allowOverlap="1" wp14:anchorId="55ED74C8" wp14:editId="11A5F8BF">
                <wp:simplePos x="0" y="0"/>
                <wp:positionH relativeFrom="column">
                  <wp:posOffset>3898900</wp:posOffset>
                </wp:positionH>
                <wp:positionV relativeFrom="paragraph">
                  <wp:posOffset>3547110</wp:posOffset>
                </wp:positionV>
                <wp:extent cx="240665" cy="135255"/>
                <wp:effectExtent l="4445" t="5080" r="21590" b="12065"/>
                <wp:wrapNone/>
                <wp:docPr id="42" name="矩形 42"/>
                <wp:cNvGraphicFramePr/>
                <a:graphic xmlns:a="http://schemas.openxmlformats.org/drawingml/2006/main">
                  <a:graphicData uri="http://schemas.microsoft.com/office/word/2010/wordprocessingShape">
                    <wps:wsp>
                      <wps:cNvSpPr/>
                      <wps:spPr>
                        <a:xfrm>
                          <a:off x="0" y="0"/>
                          <a:ext cx="240665" cy="135255"/>
                        </a:xfrm>
                        <a:prstGeom prst="rect">
                          <a:avLst/>
                        </a:prstGeom>
                        <a:solidFill>
                          <a:srgbClr val="FFFFFF"/>
                        </a:solidFill>
                        <a:ln w="9525" cap="flat" cmpd="sng">
                          <a:solidFill>
                            <a:srgbClr val="FFFF00"/>
                          </a:solidFill>
                          <a:prstDash val="solid"/>
                          <a:miter/>
                          <a:headEnd type="none" w="med" len="med"/>
                          <a:tailEnd type="none" w="med" len="med"/>
                        </a:ln>
                      </wps:spPr>
                      <wps:bodyPr upright="1"/>
                    </wps:wsp>
                  </a:graphicData>
                </a:graphic>
              </wp:anchor>
            </w:drawing>
          </mc:Choice>
          <mc:Fallback>
            <w:pict>
              <v:rect w14:anchorId="6BE859AF" id="矩形 42" o:spid="_x0000_s1026" style="position:absolute;left:0;text-align:left;margin-left:307pt;margin-top:279.3pt;width:18.95pt;height:10.65pt;z-index:264016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" strokecolor="yellow"/>
            </w:pict>
          </mc:Fallback>
        </mc:AlternateContent>
      </w:r>
      <w:r>
        <w:rPr>
          <w:rFonts w:ascii="Times New Roman" w:hAnsi="Times New Roman"/>
          <w:noProof/>
          <w:sz w:val="28"/>
        </w:rPr>
        <mc:AlternateContent>
          <mc:Choice Requires="wps">
            <w:drawing>
              <wp:anchor distT="0" distB="0" distL="114300" distR="114300" simplePos="0" relativeHeight="264004608" behindDoc="0" locked="0" layoutInCell="1" allowOverlap="1" wp14:anchorId="274473EE" wp14:editId="08204250">
                <wp:simplePos x="0" y="0"/>
                <wp:positionH relativeFrom="column">
                  <wp:posOffset>2766060</wp:posOffset>
                </wp:positionH>
                <wp:positionV relativeFrom="paragraph">
                  <wp:posOffset>2251710</wp:posOffset>
                </wp:positionV>
                <wp:extent cx="231140" cy="202565"/>
                <wp:effectExtent l="15875" t="14605" r="19685" b="11430"/>
                <wp:wrapNone/>
                <wp:docPr id="43" name="五角星 43"/>
                <wp:cNvGraphicFramePr/>
                <a:graphic xmlns:a="http://schemas.openxmlformats.org/drawingml/2006/main">
                  <a:graphicData uri="http://schemas.microsoft.com/office/word/2010/wordprocessingShape">
                    <wps:wsp>
                      <wps:cNvSpPr/>
                      <wps:spPr>
                        <a:xfrm>
                          <a:off x="0" y="0"/>
                          <a:ext cx="231140" cy="202565"/>
                        </a:xfrm>
                        <a:prstGeom prst="star5">
                          <a:avLst/>
                        </a:prstGeom>
                        <a:solidFill>
                          <a:srgbClr val="FF0000"/>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1086C678" id="五角星 43" o:spid="_x0000_s1026" style="position:absolute;left:0;text-align:left;margin-left:217.8pt;margin-top:177.3pt;width:18.2pt;height:15.95pt;z-index:264004608;visibility:visible;mso-wrap-style:square;mso-wrap-distance-left:9pt;mso-wrap-distance-top:0;mso-wrap-distance-right:9pt;mso-wrap-distance-bottom:0;mso-position-horizontal:absolute;mso-position-horizontal-relative:text;mso-position-vertical:absolute;mso-position-vertical-relative:text;v-text-anchor:top" coordsize="231140,20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" path="m,77373r88288,l115570,r27282,77373l231140,77373r-71427,47819l186996,202564,115570,154745,44144,202564,71427,125192,,77373xe" fillcolor="red">
                <v:stroke joinstyle="miter"/>
                <v:path arrowok="t" o:connecttype="custom" o:connectlocs="0,77373;88288,77373;115570,0;142852,77373;231140,77373;159713,125192;186996,202564;115570,154745;44144,202564;71427,125192;0,77373" o:connectangles="0,0,0,0,0,0,0,0,0,0,0"/>
              </v:shape>
            </w:pict>
          </mc:Fallback>
        </mc:AlternateContent>
      </w:r>
      <w:r>
        <w:rPr>
          <w:rFonts w:ascii="Times New Roman" w:hAnsi="Times New Roman"/>
          <w:noProof/>
          <w:sz w:val="28"/>
        </w:rPr>
        <mc:AlternateContent>
          <mc:Choice Requires="wps">
            <w:drawing>
              <wp:anchor distT="0" distB="0" distL="114300" distR="114300" simplePos="0" relativeHeight="263939072" behindDoc="0" locked="0" layoutInCell="1" allowOverlap="1" wp14:anchorId="589CAA2A" wp14:editId="0D38E274">
                <wp:simplePos x="0" y="0"/>
                <wp:positionH relativeFrom="column">
                  <wp:posOffset>3776980</wp:posOffset>
                </wp:positionH>
                <wp:positionV relativeFrom="paragraph">
                  <wp:posOffset>2722880</wp:posOffset>
                </wp:positionV>
                <wp:extent cx="1414780" cy="1186815"/>
                <wp:effectExtent l="5080" t="4445" r="8890" b="8890"/>
                <wp:wrapNone/>
                <wp:docPr id="45" name="文本框 45"/>
                <wp:cNvGraphicFramePr/>
                <a:graphic xmlns:a="http://schemas.openxmlformats.org/drawingml/2006/main">
                  <a:graphicData uri="http://schemas.microsoft.com/office/word/2010/wordprocessingShape">
                    <wps:wsp>
                      <wps:cNvSpPr txBox="1"/>
                      <wps:spPr>
                        <a:xfrm>
                          <a:off x="0" y="0"/>
                          <a:ext cx="1414780" cy="11868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686B61" w14:textId="77777777" w:rsidR="00396911" w:rsidRDefault="00D16E6F">
                            <w:pPr>
                              <w:ind w:firstLineChars="0" w:firstLine="0"/>
                              <w:jc w:val="center"/>
                              <w:rPr>
                                <w:b/>
                                <w:bCs/>
                              </w:rPr>
                            </w:pPr>
                            <w:r>
                              <w:rPr>
                                <w:rFonts w:hint="eastAsia"/>
                                <w:b/>
                                <w:bCs/>
                              </w:rPr>
                              <w:t>图</w:t>
                            </w:r>
                            <w:r>
                              <w:rPr>
                                <w:rFonts w:hint="eastAsia"/>
                                <w:b/>
                                <w:bCs/>
                              </w:rPr>
                              <w:t xml:space="preserve">  </w:t>
                            </w:r>
                            <w:r>
                              <w:rPr>
                                <w:rFonts w:hint="eastAsia"/>
                                <w:b/>
                                <w:bCs/>
                              </w:rPr>
                              <w:t>例</w:t>
                            </w:r>
                          </w:p>
                          <w:p w14:paraId="21EC509E" w14:textId="77777777" w:rsidR="00396911" w:rsidRDefault="00D16E6F">
                            <w:pPr>
                              <w:pStyle w:val="TOC2"/>
                              <w:spacing w:line="240" w:lineRule="auto"/>
                              <w:ind w:firstLineChars="0" w:firstLine="0"/>
                            </w:pPr>
                            <w:r>
                              <w:rPr>
                                <w:rFonts w:hint="eastAsia"/>
                              </w:rPr>
                              <w:t xml:space="preserve">        </w:t>
                            </w:r>
                            <w:r>
                              <w:rPr>
                                <w:rFonts w:hint="eastAsia"/>
                                <w:sz w:val="21"/>
                                <w:szCs w:val="21"/>
                              </w:rPr>
                              <w:t>保护目标</w:t>
                            </w:r>
                          </w:p>
                          <w:p w14:paraId="01DD71DA" w14:textId="77777777" w:rsidR="00396911" w:rsidRDefault="00D16E6F">
                            <w:pPr>
                              <w:spacing w:line="240" w:lineRule="auto"/>
                              <w:ind w:firstLineChars="0" w:firstLine="0"/>
                              <w:rPr>
                                <w:sz w:val="21"/>
                              </w:rPr>
                            </w:pPr>
                            <w:r>
                              <w:rPr>
                                <w:rFonts w:hint="eastAsia"/>
                              </w:rPr>
                              <w:t xml:space="preserve">        </w:t>
                            </w:r>
                            <w:r>
                              <w:rPr>
                                <w:rFonts w:hint="eastAsia"/>
                                <w:sz w:val="21"/>
                              </w:rPr>
                              <w:t>项目厂区</w:t>
                            </w:r>
                          </w:p>
                          <w:p w14:paraId="2765715E" w14:textId="77777777" w:rsidR="00396911" w:rsidRDefault="00D16E6F">
                            <w:pPr>
                              <w:pStyle w:val="TOC2"/>
                              <w:spacing w:line="240" w:lineRule="auto"/>
                              <w:ind w:leftChars="349" w:left="838" w:firstLineChars="0" w:firstLine="0"/>
                            </w:pPr>
                            <w:r>
                              <w:rPr>
                                <w:rFonts w:hint="eastAsia"/>
                                <w:sz w:val="21"/>
                                <w:szCs w:val="21"/>
                              </w:rPr>
                              <w:t>建龙钢铁总厂区</w:t>
                            </w:r>
                          </w:p>
                        </w:txbxContent>
                      </wps:txbx>
                      <wps:bodyPr upright="1"/>
                    </wps:wsp>
                  </a:graphicData>
                </a:graphic>
              </wp:anchor>
            </w:drawing>
          </mc:Choice>
          <mc:Fallback>
            <w:pict>
              <v:shape w14:anchorId="589CAA2A" id="文本框 45" o:spid="_x0000_s1043" type="#_x0000_t202" style="position:absolute;left:0;text-align:left;margin-left:297.4pt;margin-top:214.4pt;width:111.4pt;height:93.45pt;z-index:263939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">
                <v:textbox>
                  <w:txbxContent>
                    <w:p w14:paraId="55686B61" w14:textId="77777777" w:rsidR="00396911" w:rsidRDefault="00D16E6F">
                      <w:pPr>
                        <w:ind w:firstLineChars="0" w:firstLine="0"/>
                        <w:jc w:val="center"/>
                        <w:rPr>
                          <w:b/>
                          <w:bCs/>
                        </w:rPr>
                      </w:pPr>
                      <w:r>
                        <w:rPr>
                          <w:rFonts w:hint="eastAsia"/>
                          <w:b/>
                          <w:bCs/>
                        </w:rPr>
                        <w:t>图</w:t>
                      </w:r>
                      <w:r>
                        <w:rPr>
                          <w:rFonts w:hint="eastAsia"/>
                          <w:b/>
                          <w:bCs/>
                        </w:rPr>
                        <w:t xml:space="preserve">  </w:t>
                      </w:r>
                      <w:r>
                        <w:rPr>
                          <w:rFonts w:hint="eastAsia"/>
                          <w:b/>
                          <w:bCs/>
                        </w:rPr>
                        <w:t>例</w:t>
                      </w:r>
                    </w:p>
                    <w:p w14:paraId="21EC509E" w14:textId="77777777" w:rsidR="00396911" w:rsidRDefault="00D16E6F">
                      <w:pPr>
                        <w:pStyle w:val="TOC2"/>
                        <w:spacing w:line="240" w:lineRule="auto"/>
                        <w:ind w:firstLineChars="0" w:firstLine="0"/>
                      </w:pPr>
                      <w:r>
                        <w:rPr>
                          <w:rFonts w:hint="eastAsia"/>
                        </w:rPr>
                        <w:t xml:space="preserve">        </w:t>
                      </w:r>
                      <w:r>
                        <w:rPr>
                          <w:rFonts w:hint="eastAsia"/>
                          <w:sz w:val="21"/>
                          <w:szCs w:val="21"/>
                        </w:rPr>
                        <w:t>保护目标</w:t>
                      </w:r>
                    </w:p>
                    <w:p w14:paraId="01DD71DA" w14:textId="77777777" w:rsidR="00396911" w:rsidRDefault="00D16E6F">
                      <w:pPr>
                        <w:spacing w:line="240" w:lineRule="auto"/>
                        <w:ind w:firstLineChars="0" w:firstLine="0"/>
                        <w:rPr>
                          <w:sz w:val="21"/>
                        </w:rPr>
                      </w:pPr>
                      <w:r>
                        <w:rPr>
                          <w:rFonts w:hint="eastAsia"/>
                        </w:rPr>
                        <w:t xml:space="preserve">        </w:t>
                      </w:r>
                      <w:r>
                        <w:rPr>
                          <w:rFonts w:hint="eastAsia"/>
                          <w:sz w:val="21"/>
                        </w:rPr>
                        <w:t>项目厂区</w:t>
                      </w:r>
                    </w:p>
                    <w:p w14:paraId="2765715E" w14:textId="77777777" w:rsidR="00396911" w:rsidRDefault="00D16E6F">
                      <w:pPr>
                        <w:pStyle w:val="TOC2"/>
                        <w:spacing w:line="240" w:lineRule="auto"/>
                        <w:ind w:leftChars="349" w:left="838" w:firstLineChars="0" w:firstLine="0"/>
                      </w:pPr>
                      <w:r>
                        <w:rPr>
                          <w:rFonts w:hint="eastAsia"/>
                          <w:sz w:val="21"/>
                          <w:szCs w:val="21"/>
                        </w:rPr>
                        <w:t>建龙钢铁总厂区</w:t>
                      </w:r>
                    </w:p>
                  </w:txbxContent>
                </v:textbox>
              </v:shape>
            </w:pict>
          </mc:Fallback>
        </mc:AlternateContent>
      </w:r>
      <w:r>
        <w:rPr>
          <w:rFonts w:ascii="Times New Roman" w:hAnsi="Times New Roman"/>
          <w:noProof/>
        </w:rPr>
        <w:drawing>
          <wp:inline distT="0" distB="0" distL="114300" distR="114300" wp14:anchorId="5A5443C5" wp14:editId="6DB8CF47">
            <wp:extent cx="5234305" cy="3941445"/>
            <wp:effectExtent l="0" t="0" r="4445" b="1905"/>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22"/>
                    <a:stretch>
                      <a:fillRect/>
                    </a:stretch>
                  </pic:blipFill>
                  <pic:spPr>
                    <a:xfrm>
                      <a:off x="0" y="0"/>
                      <a:ext cx="5234305" cy="3941445"/>
                    </a:xfrm>
                    <a:prstGeom prst="rect">
                      <a:avLst/>
                    </a:prstGeom>
                    <a:noFill/>
                    <a:ln>
                      <a:noFill/>
                    </a:ln>
                  </pic:spPr>
                </pic:pic>
              </a:graphicData>
            </a:graphic>
          </wp:inline>
        </w:drawing>
      </w:r>
    </w:p>
    <w:p w14:paraId="57C68742" w14:textId="77777777" w:rsidR="00396911" w:rsidRDefault="00396911">
      <w:pPr>
        <w:pStyle w:val="ab"/>
        <w:spacing w:line="240" w:lineRule="auto"/>
        <w:ind w:firstLineChars="0" w:firstLine="0"/>
        <w:jc w:val="center"/>
      </w:pPr>
    </w:p>
    <w:p w14:paraId="763FDEEB" w14:textId="77777777" w:rsidR="00396911" w:rsidRDefault="00396911">
      <w:pPr>
        <w:pStyle w:val="ab"/>
        <w:spacing w:line="240" w:lineRule="auto"/>
        <w:ind w:firstLineChars="0" w:firstLine="0"/>
        <w:jc w:val="center"/>
      </w:pPr>
    </w:p>
    <w:p w14:paraId="0B57DC74" w14:textId="77777777" w:rsidR="00396911" w:rsidRDefault="00396911">
      <w:pPr>
        <w:pStyle w:val="ab"/>
        <w:spacing w:line="240" w:lineRule="auto"/>
        <w:ind w:firstLineChars="0" w:firstLine="0"/>
        <w:jc w:val="center"/>
      </w:pPr>
    </w:p>
    <w:p w14:paraId="44B10404" w14:textId="77777777" w:rsidR="00396911" w:rsidRDefault="00396911">
      <w:pPr>
        <w:pStyle w:val="ab"/>
        <w:spacing w:line="240" w:lineRule="auto"/>
        <w:ind w:firstLineChars="0" w:firstLine="0"/>
        <w:jc w:val="center"/>
      </w:pPr>
    </w:p>
    <w:p w14:paraId="55F3D7EE" w14:textId="77777777" w:rsidR="00396911" w:rsidRDefault="00396911">
      <w:pPr>
        <w:pStyle w:val="ab"/>
        <w:spacing w:line="240" w:lineRule="auto"/>
        <w:ind w:firstLineChars="0" w:firstLine="0"/>
        <w:jc w:val="center"/>
      </w:pPr>
    </w:p>
    <w:p w14:paraId="06AFB46F" w14:textId="77777777" w:rsidR="00396911" w:rsidRDefault="00396911">
      <w:pPr>
        <w:pStyle w:val="ab"/>
        <w:spacing w:line="240" w:lineRule="auto"/>
        <w:ind w:firstLineChars="0" w:firstLine="0"/>
        <w:jc w:val="center"/>
      </w:pPr>
    </w:p>
    <w:p w14:paraId="1DA9BA2D" w14:textId="77777777" w:rsidR="00396911" w:rsidRDefault="00396911">
      <w:pPr>
        <w:pStyle w:val="ab"/>
        <w:spacing w:line="240" w:lineRule="auto"/>
        <w:ind w:firstLineChars="0" w:firstLine="0"/>
        <w:jc w:val="center"/>
      </w:pPr>
    </w:p>
    <w:p w14:paraId="13581E80" w14:textId="77777777" w:rsidR="00396911" w:rsidRDefault="00396911">
      <w:pPr>
        <w:pStyle w:val="ab"/>
        <w:spacing w:line="240" w:lineRule="auto"/>
        <w:ind w:firstLineChars="0" w:firstLine="0"/>
        <w:jc w:val="center"/>
      </w:pPr>
    </w:p>
    <w:p w14:paraId="3696D949" w14:textId="77777777" w:rsidR="00396911" w:rsidRDefault="00396911">
      <w:pPr>
        <w:pStyle w:val="ab"/>
        <w:spacing w:line="240" w:lineRule="auto"/>
        <w:ind w:firstLineChars="0" w:firstLine="0"/>
        <w:jc w:val="center"/>
      </w:pPr>
    </w:p>
    <w:p w14:paraId="541A959E" w14:textId="77777777" w:rsidR="00396911" w:rsidRDefault="00396911">
      <w:pPr>
        <w:pStyle w:val="ab"/>
        <w:spacing w:line="240" w:lineRule="auto"/>
        <w:ind w:firstLineChars="0" w:firstLine="0"/>
        <w:jc w:val="center"/>
      </w:pPr>
    </w:p>
    <w:p w14:paraId="1AEAAEE9" w14:textId="77777777" w:rsidR="00396911" w:rsidRDefault="00396911">
      <w:pPr>
        <w:pStyle w:val="ab"/>
        <w:spacing w:line="240" w:lineRule="auto"/>
        <w:ind w:firstLineChars="0" w:firstLine="0"/>
        <w:jc w:val="center"/>
      </w:pPr>
    </w:p>
    <w:p w14:paraId="3844D253" w14:textId="77777777" w:rsidR="00396911" w:rsidRDefault="00396911">
      <w:pPr>
        <w:pStyle w:val="ab"/>
        <w:spacing w:line="240" w:lineRule="auto"/>
        <w:ind w:firstLineChars="0" w:firstLine="0"/>
        <w:jc w:val="center"/>
      </w:pPr>
    </w:p>
    <w:p w14:paraId="43457E0A" w14:textId="77777777" w:rsidR="00396911" w:rsidRDefault="00396911">
      <w:pPr>
        <w:pStyle w:val="ab"/>
        <w:spacing w:line="240" w:lineRule="auto"/>
        <w:ind w:firstLineChars="0" w:firstLine="0"/>
        <w:jc w:val="center"/>
      </w:pPr>
    </w:p>
    <w:p w14:paraId="5C010ED6" w14:textId="77777777" w:rsidR="00396911" w:rsidRDefault="00396911">
      <w:pPr>
        <w:pStyle w:val="ab"/>
        <w:spacing w:line="240" w:lineRule="auto"/>
        <w:ind w:firstLineChars="0" w:firstLine="0"/>
        <w:jc w:val="center"/>
      </w:pPr>
    </w:p>
    <w:p w14:paraId="2FA31357" w14:textId="77777777" w:rsidR="00396911" w:rsidRDefault="00396911">
      <w:pPr>
        <w:pStyle w:val="ab"/>
        <w:spacing w:line="240" w:lineRule="auto"/>
        <w:ind w:firstLineChars="0" w:firstLine="0"/>
        <w:jc w:val="center"/>
      </w:pPr>
    </w:p>
    <w:p w14:paraId="1E29C427" w14:textId="77777777" w:rsidR="00396911" w:rsidRDefault="00396911">
      <w:pPr>
        <w:pStyle w:val="ab"/>
        <w:spacing w:line="240" w:lineRule="auto"/>
        <w:ind w:firstLineChars="0" w:firstLine="0"/>
        <w:jc w:val="center"/>
      </w:pPr>
    </w:p>
    <w:p w14:paraId="4356D3F3" w14:textId="77777777" w:rsidR="00396911" w:rsidRDefault="00396911">
      <w:pPr>
        <w:pStyle w:val="ab"/>
        <w:spacing w:line="240" w:lineRule="auto"/>
        <w:ind w:firstLineChars="0" w:firstLine="0"/>
        <w:jc w:val="center"/>
      </w:pPr>
    </w:p>
    <w:p w14:paraId="750DEB90" w14:textId="77777777" w:rsidR="00396911" w:rsidRDefault="00396911">
      <w:pPr>
        <w:pStyle w:val="ab"/>
        <w:spacing w:line="240" w:lineRule="auto"/>
        <w:ind w:firstLineChars="0" w:firstLine="0"/>
        <w:jc w:val="center"/>
      </w:pPr>
    </w:p>
    <w:p w14:paraId="3212EECC" w14:textId="77777777" w:rsidR="00396911" w:rsidRDefault="00396911">
      <w:pPr>
        <w:pStyle w:val="ab"/>
        <w:spacing w:line="240" w:lineRule="auto"/>
        <w:ind w:firstLineChars="0" w:firstLine="0"/>
        <w:jc w:val="center"/>
      </w:pPr>
    </w:p>
    <w:p w14:paraId="1B5FC8C6" w14:textId="77777777" w:rsidR="00396911" w:rsidRDefault="00396911">
      <w:pPr>
        <w:pStyle w:val="ab"/>
        <w:spacing w:line="240" w:lineRule="auto"/>
        <w:ind w:firstLineChars="0" w:firstLine="0"/>
        <w:jc w:val="center"/>
      </w:pPr>
    </w:p>
    <w:p w14:paraId="44A62467" w14:textId="77777777" w:rsidR="00396911" w:rsidRDefault="00396911">
      <w:pPr>
        <w:pStyle w:val="ab"/>
        <w:spacing w:line="240" w:lineRule="auto"/>
        <w:ind w:firstLineChars="0" w:firstLine="0"/>
        <w:jc w:val="center"/>
      </w:pPr>
    </w:p>
    <w:p w14:paraId="34CF6068" w14:textId="77777777" w:rsidR="00396911" w:rsidRDefault="00396911">
      <w:pPr>
        <w:pStyle w:val="ab"/>
        <w:spacing w:line="240" w:lineRule="auto"/>
        <w:ind w:firstLineChars="0" w:firstLine="0"/>
        <w:jc w:val="center"/>
      </w:pPr>
    </w:p>
    <w:p w14:paraId="12B23938" w14:textId="77777777" w:rsidR="00396911" w:rsidRDefault="00396911">
      <w:pPr>
        <w:pStyle w:val="ab"/>
        <w:spacing w:line="240" w:lineRule="auto"/>
        <w:ind w:firstLineChars="0" w:firstLine="0"/>
        <w:jc w:val="center"/>
      </w:pPr>
    </w:p>
    <w:p w14:paraId="5A49DF1A" w14:textId="77777777" w:rsidR="00396911" w:rsidRDefault="00396911">
      <w:pPr>
        <w:pStyle w:val="ab"/>
        <w:spacing w:line="240" w:lineRule="auto"/>
        <w:ind w:firstLineChars="0" w:firstLine="0"/>
      </w:pPr>
    </w:p>
    <w:p w14:paraId="5F00C667" w14:textId="77777777" w:rsidR="00396911" w:rsidRDefault="00D16E6F">
      <w:pPr>
        <w:pStyle w:val="ab"/>
        <w:spacing w:line="240" w:lineRule="auto"/>
        <w:ind w:firstLineChars="0" w:firstLine="0"/>
        <w:jc w:val="center"/>
        <w:rPr>
          <w:rFonts w:ascii="Times New Roman" w:hAnsi="Times New Roman"/>
          <w:b/>
          <w:bCs/>
        </w:rPr>
      </w:pPr>
      <w:r>
        <w:rPr>
          <w:noProof/>
        </w:rPr>
        <w:drawing>
          <wp:anchor distT="0" distB="0" distL="114300" distR="114300" simplePos="0" relativeHeight="260927488" behindDoc="0" locked="0" layoutInCell="1" allowOverlap="1" wp14:anchorId="65F4DA84" wp14:editId="7D6FE060">
            <wp:simplePos x="0" y="0"/>
            <wp:positionH relativeFrom="column">
              <wp:posOffset>-3175</wp:posOffset>
            </wp:positionH>
            <wp:positionV relativeFrom="paragraph">
              <wp:posOffset>191135</wp:posOffset>
            </wp:positionV>
            <wp:extent cx="833755" cy="804545"/>
            <wp:effectExtent l="0" t="0" r="4445" b="14605"/>
            <wp:wrapNone/>
            <wp:docPr id="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4"/>
                    <pic:cNvPicPr>
                      <a:picLocks noChangeAspect="1"/>
                    </pic:cNvPicPr>
                  </pic:nvPicPr>
                  <pic:blipFill>
                    <a:blip r:embed="rId58"/>
                    <a:stretch>
                      <a:fillRect/>
                    </a:stretch>
                  </pic:blipFill>
                  <pic:spPr>
                    <a:xfrm>
                      <a:off x="0" y="0"/>
                      <a:ext cx="833755" cy="804545"/>
                    </a:xfrm>
                    <a:prstGeom prst="rect">
                      <a:avLst/>
                    </a:prstGeom>
                    <a:noFill/>
                    <a:ln>
                      <a:noFill/>
                    </a:ln>
                  </pic:spPr>
                </pic:pic>
              </a:graphicData>
            </a:graphic>
          </wp:anchor>
        </w:drawing>
      </w:r>
      <w:r>
        <w:rPr>
          <w:rFonts w:ascii="Times New Roman" w:hAnsi="Times New Roman"/>
          <w:b/>
          <w:bCs/>
        </w:rPr>
        <w:t>附图</w:t>
      </w:r>
      <w:r>
        <w:rPr>
          <w:rFonts w:ascii="Times New Roman" w:hAnsi="Times New Roman" w:hint="eastAsia"/>
          <w:b/>
          <w:bCs/>
        </w:rPr>
        <w:t>2</w:t>
      </w:r>
      <w:r>
        <w:rPr>
          <w:rFonts w:ascii="Times New Roman" w:hAnsi="Times New Roman"/>
          <w:b/>
          <w:bCs/>
        </w:rPr>
        <w:t xml:space="preserve">  </w:t>
      </w:r>
      <w:r>
        <w:rPr>
          <w:rFonts w:ascii="Times New Roman" w:hAnsi="Times New Roman"/>
          <w:b/>
          <w:bCs/>
        </w:rPr>
        <w:t>厂区平面布置图</w:t>
      </w:r>
    </w:p>
    <w:p w14:paraId="3BC85514" w14:textId="77777777" w:rsidR="00396911" w:rsidRDefault="00D16E6F">
      <w:pPr>
        <w:pStyle w:val="ab"/>
        <w:spacing w:line="240" w:lineRule="auto"/>
        <w:ind w:firstLineChars="0" w:firstLine="0"/>
        <w:jc w:val="center"/>
        <w:rPr>
          <w:rFonts w:ascii="Times New Roman" w:hAnsi="Times New Roman"/>
          <w:b/>
          <w:bCs/>
        </w:rPr>
      </w:pPr>
      <w:r>
        <w:rPr>
          <w:noProof/>
        </w:rPr>
        <w:drawing>
          <wp:inline distT="0" distB="0" distL="114300" distR="114300" wp14:anchorId="47FFCEB1" wp14:editId="3BA9340B">
            <wp:extent cx="5182235" cy="3574415"/>
            <wp:effectExtent l="0" t="0" r="18415" b="6985"/>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59"/>
                    <a:stretch>
                      <a:fillRect/>
                    </a:stretch>
                  </pic:blipFill>
                  <pic:spPr>
                    <a:xfrm>
                      <a:off x="0" y="0"/>
                      <a:ext cx="5182235" cy="3574415"/>
                    </a:xfrm>
                    <a:prstGeom prst="rect">
                      <a:avLst/>
                    </a:prstGeom>
                    <a:noFill/>
                    <a:ln>
                      <a:noFill/>
                    </a:ln>
                  </pic:spPr>
                </pic:pic>
              </a:graphicData>
            </a:graphic>
          </wp:inline>
        </w:drawing>
      </w:r>
    </w:p>
    <w:p w14:paraId="0F74BD2E" w14:textId="77777777" w:rsidR="00396911" w:rsidRDefault="00D16E6F">
      <w:pPr>
        <w:pStyle w:val="ab"/>
        <w:spacing w:line="240" w:lineRule="auto"/>
        <w:ind w:firstLineChars="0" w:firstLine="0"/>
        <w:jc w:val="right"/>
        <w:rPr>
          <w:rFonts w:ascii="Times New Roman" w:hAnsi="Times New Roman"/>
          <w:b/>
          <w:bCs/>
        </w:rPr>
      </w:pPr>
      <w:r>
        <w:rPr>
          <w:noProof/>
        </w:rPr>
        <w:drawing>
          <wp:inline distT="0" distB="0" distL="114300" distR="114300" wp14:anchorId="653E585F" wp14:editId="23D10E34">
            <wp:extent cx="1477010" cy="1326515"/>
            <wp:effectExtent l="0" t="0" r="8890" b="6985"/>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
                    <pic:cNvPicPr>
                      <a:picLocks noChangeAspect="1"/>
                    </pic:cNvPicPr>
                  </pic:nvPicPr>
                  <pic:blipFill>
                    <a:blip r:embed="rId60"/>
                    <a:stretch>
                      <a:fillRect/>
                    </a:stretch>
                  </pic:blipFill>
                  <pic:spPr>
                    <a:xfrm>
                      <a:off x="0" y="0"/>
                      <a:ext cx="1477010" cy="1326515"/>
                    </a:xfrm>
                    <a:prstGeom prst="rect">
                      <a:avLst/>
                    </a:prstGeom>
                    <a:noFill/>
                    <a:ln>
                      <a:noFill/>
                    </a:ln>
                  </pic:spPr>
                </pic:pic>
              </a:graphicData>
            </a:graphic>
          </wp:inline>
        </w:drawing>
      </w:r>
    </w:p>
    <w:p w14:paraId="0C8A4A2E" w14:textId="77777777" w:rsidR="00396911" w:rsidRDefault="00396911">
      <w:pPr>
        <w:pStyle w:val="ab"/>
        <w:spacing w:line="240" w:lineRule="auto"/>
        <w:ind w:firstLineChars="0" w:firstLine="0"/>
        <w:jc w:val="center"/>
        <w:rPr>
          <w:rFonts w:ascii="Times New Roman" w:hAnsi="Times New Roman"/>
          <w:b/>
          <w:bCs/>
        </w:rPr>
      </w:pPr>
    </w:p>
    <w:p w14:paraId="304C9097" w14:textId="77777777" w:rsidR="00396911" w:rsidRDefault="00396911">
      <w:pPr>
        <w:pStyle w:val="ab"/>
        <w:spacing w:line="240" w:lineRule="auto"/>
        <w:ind w:firstLineChars="0" w:firstLine="0"/>
        <w:jc w:val="center"/>
        <w:rPr>
          <w:rFonts w:ascii="Times New Roman" w:hAnsi="Times New Roman"/>
          <w:b/>
          <w:bCs/>
        </w:rPr>
      </w:pPr>
    </w:p>
    <w:p w14:paraId="0453CE72" w14:textId="77777777" w:rsidR="00396911" w:rsidRDefault="00396911">
      <w:pPr>
        <w:pStyle w:val="ab"/>
        <w:spacing w:line="240" w:lineRule="auto"/>
        <w:ind w:firstLineChars="0" w:firstLine="0"/>
      </w:pPr>
    </w:p>
    <w:sectPr w:rsidR="00396911">
      <w:pgSz w:w="11906" w:h="16838"/>
      <w:pgMar w:top="1871" w:right="1871" w:bottom="1871" w:left="1871" w:header="1361" w:footer="1134" w:gutter="0"/>
      <w:cols w:space="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40259C" w14:textId="77777777" w:rsidR="00D16E6F" w:rsidRDefault="00D16E6F">
      <w:pPr>
        <w:spacing w:line="240" w:lineRule="auto"/>
        <w:ind w:firstLine="480"/>
      </w:pPr>
      <w:r>
        <w:separator/>
      </w:r>
    </w:p>
  </w:endnote>
  <w:endnote w:type="continuationSeparator" w:id="0">
    <w:p w14:paraId="74120C92" w14:textId="77777777" w:rsidR="00D16E6F" w:rsidRDefault="00D16E6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_GB2312">
    <w:charset w:val="86"/>
    <w:family w:val="modern"/>
    <w:pitch w:val="default"/>
    <w:sig w:usb0="00000000" w:usb1="00000000" w:usb2="00000000" w:usb3="00000000" w:csb0="00040000" w:csb1="00000000"/>
  </w:font>
  <w:font w:name="Arial Unicode MS">
    <w:panose1 w:val="020B0604020202020204"/>
    <w:charset w:val="86"/>
    <w:family w:val="swiss"/>
    <w:pitch w:val="default"/>
    <w:sig w:usb0="FFFFFFFF" w:usb1="E9FFFFFF" w:usb2="0000003F" w:usb3="00000000" w:csb0="603F01FF" w:csb1="FFFF0000"/>
  </w:font>
  <w:font w:name="仿宋_GB2312">
    <w:altName w:val="微软雅黑"/>
    <w:charset w:val="86"/>
    <w:family w:val="swiss"/>
    <w:pitch w:val="default"/>
    <w:sig w:usb0="00000000" w:usb1="00000000" w:usb2="00000000" w:usb3="00000000" w:csb0="00040000" w:csb1="00000000"/>
  </w:font>
  <w:font w:name="Verdana">
    <w:panose1 w:val="020B0604030504040204"/>
    <w:charset w:val="00"/>
    <w:family w:val="swiss"/>
    <w:pitch w:val="variable"/>
    <w:sig w:usb0="A00006FF" w:usb1="4000205B" w:usb2="00000010" w:usb3="00000000" w:csb0="0000019F" w:csb1="00000000"/>
  </w:font>
  <w:font w:name="方正宋三简体">
    <w:altName w:val="宋体"/>
    <w:charset w:val="86"/>
    <w:family w:val="auto"/>
    <w:pitch w:val="default"/>
    <w:sig w:usb0="00000000" w:usb1="00000000" w:usb2="00000010" w:usb3="00000000" w:csb0="00040000" w:csb1="00000000"/>
  </w:font>
  <w:font w:name="幼圆">
    <w:panose1 w:val="0201050906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Impact">
    <w:panose1 w:val="020B0806030902050204"/>
    <w:charset w:val="00"/>
    <w:family w:val="swiss"/>
    <w:pitch w:val="variable"/>
    <w:sig w:usb0="00000287" w:usb1="00000000" w:usb2="00000000" w:usb3="00000000" w:csb0="0000009F" w:csb1="00000000"/>
  </w:font>
  <w:font w:name="文鼎CS中宋">
    <w:altName w:val="宋体"/>
    <w:charset w:val="86"/>
    <w:family w:val="modern"/>
    <w:pitch w:val="default"/>
    <w:sig w:usb0="00000000" w:usb1="00000000" w:usb2="00000010" w:usb3="00000000" w:csb0="00040000" w:csb1="00000000"/>
  </w:font>
  <w:font w:name="文鼎CS行楷">
    <w:altName w:val="宋体"/>
    <w:charset w:val="86"/>
    <w:family w:val="modern"/>
    <w:pitch w:val="default"/>
    <w:sig w:usb0="00000000" w:usb1="0000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华文中宋">
    <w:panose1 w:val="02010600040101010101"/>
    <w:charset w:val="86"/>
    <w:family w:val="auto"/>
    <w:pitch w:val="variable"/>
    <w:sig w:usb0="00000287" w:usb1="080F0000" w:usb2="00000010" w:usb3="00000000" w:csb0="0004009F" w:csb1="00000000"/>
  </w:font>
  <w:font w:name="新宋体">
    <w:panose1 w:val="02010609030101010101"/>
    <w:charset w:val="86"/>
    <w:family w:val="modern"/>
    <w:pitch w:val="fixed"/>
    <w:sig w:usb0="00000283" w:usb1="288F0000" w:usb2="00000016" w:usb3="00000000" w:csb0="00040001" w:csb1="00000000"/>
  </w:font>
  <w:font w:name="方正小标宋简体">
    <w:altName w:val="微软雅黑"/>
    <w:charset w:val="86"/>
    <w:family w:val="script"/>
    <w:pitch w:val="default"/>
    <w:sig w:usb0="00000000" w:usb1="00000000" w:usb2="00000010" w:usb3="00000000" w:csb0="00040000" w:csb1="00000000"/>
  </w:font>
  <w:font w:name="Times">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
    <w:altName w:val="方正舒体"/>
    <w:charset w:val="81"/>
    <w:family w:val="auto"/>
    <w:pitch w:val="default"/>
    <w:sig w:usb0="00000000" w:usb1="00000000" w:usb2="00000010" w:usb3="00000000" w:csb0="00080000" w:csb1="00000000"/>
  </w:font>
  <w:font w:name="新宋体-18030">
    <w:altName w:val="宋体"/>
    <w:charset w:val="86"/>
    <w:family w:val="modern"/>
    <w:pitch w:val="default"/>
    <w:sig w:usb0="00000000" w:usb1="00000000" w:usb2="000A005E" w:usb3="00000000" w:csb0="00040001" w:csb1="00000000"/>
  </w:font>
  <w:font w:name="MS Shell Dlg">
    <w:altName w:val="Microsoft Sans Serif"/>
    <w:panose1 w:val="020B0604020202020204"/>
    <w:charset w:val="00"/>
    <w:family w:val="swiss"/>
    <w:pitch w:val="default"/>
    <w:sig w:usb0="00000000" w:usb1="00000000" w:usb2="00000008" w:usb3="00000000" w:csb0="000101FF" w:csb1="00000000"/>
  </w:font>
  <w:font w:name="3">
    <w:altName w:val="Tahoma"/>
    <w:charset w:val="00"/>
    <w:family w:val="roman"/>
    <w:pitch w:val="default"/>
    <w:sig w:usb0="00000000" w:usb1="00000000" w:usb2="00000000" w:usb3="00000000" w:csb0="00000001" w:csb1="00000000"/>
  </w:font>
  <w:font w:name="仿宋体">
    <w:altName w:val="宋体"/>
    <w:charset w:val="86"/>
    <w:family w:val="roman"/>
    <w:pitch w:val="default"/>
    <w:sig w:usb0="00000000" w:usb1="00000000" w:usb2="00000010" w:usb3="00000000" w:csb0="00040000" w:csb1="00000000"/>
  </w:font>
  <w:font w:name="Financial  (MF)">
    <w:altName w:val="Times New Roman"/>
    <w:charset w:val="00"/>
    <w:family w:val="roman"/>
    <w:pitch w:val="default"/>
    <w:sig w:usb0="00000000" w:usb1="00000000" w:usb2="00000000" w:usb3="00000000" w:csb0="00000001" w:csb1="00000000"/>
  </w:font>
  <w:font w:name="汉鼎简书宋">
    <w:altName w:val="宋体"/>
    <w:charset w:val="86"/>
    <w:family w:val="modern"/>
    <w:pitch w:val="default"/>
    <w:sig w:usb0="00000000" w:usb1="00000000" w:usb2="00000010" w:usb3="00000000" w:csb0="00040000" w:csb1="00000000"/>
  </w:font>
  <w:font w:name="方正大标宋简体">
    <w:altName w:val="宋体"/>
    <w:charset w:val="86"/>
    <w:family w:val="auto"/>
    <w:pitch w:val="default"/>
    <w:sig w:usb0="00000000" w:usb1="00000000" w:usb2="00000010" w:usb3="00000000" w:csb0="00040000" w:csb1="00000000"/>
  </w:font>
  <w:font w:name="经典叠圆体简">
    <w:altName w:val="宋体"/>
    <w:charset w:val="86"/>
    <w:family w:val="modern"/>
    <w:pitch w:val="default"/>
    <w:sig w:usb0="00000000" w:usb1="00000000" w:usb2="0000001E" w:usb3="00000000" w:csb0="00040000" w:csb1="00000000"/>
  </w:font>
  <w:font w:name="Tms Rmn">
    <w:panose1 w:val="02020603040505020304"/>
    <w:charset w:val="00"/>
    <w:family w:val="roman"/>
    <w:pitch w:val="default"/>
    <w:sig w:usb0="00000000"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sig w:usb0="00000000" w:usb1="00000000" w:usb2="00000000" w:usb3="00000000" w:csb0="00040001" w:csb1="00000000"/>
  </w:font>
  <w:font w:name="SymbolMT">
    <w:altName w:val="MingLiU"/>
    <w:charset w:val="88"/>
    <w:family w:val="auto"/>
    <w:pitch w:val="default"/>
    <w:sig w:usb0="00000000" w:usb1="00000000" w:usb2="00000010" w:usb3="00000000" w:csb0="00100000" w:csb1="00000000"/>
  </w:font>
  <w:font w:name="Helvetica">
    <w:panose1 w:val="020B0604020202020204"/>
    <w:charset w:val="00"/>
    <w:family w:val="swiss"/>
    <w:pitch w:val="default"/>
  </w:font>
  <w:font w:name="隶书">
    <w:panose1 w:val="02010509060101010101"/>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_GB2312">
    <w:altName w:val="Latha"/>
    <w:charset w:val="00"/>
    <w:family w:val="auto"/>
    <w:pitch w:val="default"/>
    <w:sig w:usb0="00000000" w:usb1="00000000" w:usb2="00000000" w:usb3="00000000" w:csb0="00000001" w:csb1="00000000"/>
  </w:font>
  <w:font w:name="华文细黑">
    <w:panose1 w:val="02010600040101010101"/>
    <w:charset w:val="86"/>
    <w:family w:val="auto"/>
    <w:pitch w:val="variable"/>
    <w:sig w:usb0="00000287" w:usb1="080F0000" w:usb2="00000010" w:usb3="00000000" w:csb0="0004009F" w:csb1="00000000"/>
  </w:font>
  <w:font w:name="TimesNewRomanPSMT">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DB31F0" w14:textId="77777777" w:rsidR="00396911" w:rsidRDefault="00396911">
    <w:pPr>
      <w:pStyle w:val="aff"/>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9235AC" w14:textId="77777777" w:rsidR="00396911" w:rsidRDefault="00D16E6F">
    <w:pPr>
      <w:tabs>
        <w:tab w:val="center" w:pos="4153"/>
        <w:tab w:val="right" w:pos="8306"/>
      </w:tabs>
      <w:ind w:firstLine="480"/>
      <w:jc w:val="center"/>
      <w:rPr>
        <w:rFonts w:ascii="Times New Roman" w:hAnsi="Times New Roman"/>
      </w:rPr>
    </w:pPr>
    <w:r>
      <w:rPr>
        <w:noProof/>
      </w:rPr>
      <mc:AlternateContent>
        <mc:Choice Requires="wps">
          <w:drawing>
            <wp:anchor distT="0" distB="0" distL="114300" distR="114300" simplePos="0" relativeHeight="251658240" behindDoc="0" locked="0" layoutInCell="1" allowOverlap="1" wp14:anchorId="18EA2761" wp14:editId="69F5786C">
              <wp:simplePos x="0" y="0"/>
              <wp:positionH relativeFrom="margin">
                <wp:align>center</wp:align>
              </wp:positionH>
              <wp:positionV relativeFrom="paragraph">
                <wp:posOffset>0</wp:posOffset>
              </wp:positionV>
              <wp:extent cx="434340" cy="1828800"/>
              <wp:effectExtent l="0" t="0" r="0" b="0"/>
              <wp:wrapNone/>
              <wp:docPr id="224" name="文本框 224"/>
              <wp:cNvGraphicFramePr/>
              <a:graphic xmlns:a="http://schemas.openxmlformats.org/drawingml/2006/main">
                <a:graphicData uri="http://schemas.microsoft.com/office/word/2010/wordprocessingShape">
                  <wps:wsp>
                    <wps:cNvSpPr txBox="1"/>
                    <wps:spPr>
                      <a:xfrm>
                        <a:off x="0" y="0"/>
                        <a:ext cx="43434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24FDAB" w14:textId="77777777" w:rsidR="00396911" w:rsidRDefault="00396911">
                          <w:pPr>
                            <w:tabs>
                              <w:tab w:val="center" w:pos="4153"/>
                              <w:tab w:val="right" w:pos="8306"/>
                            </w:tabs>
                            <w:ind w:firstLine="480"/>
                            <w:jc w:val="center"/>
                          </w:pP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18EA2761" id="_x0000_t202" coordsize="21600,21600" o:spt="202" path="m,l,21600r21600,l21600,xe">
              <v:stroke joinstyle="miter"/>
              <v:path gradientshapeok="t" o:connecttype="rect"/>
            </v:shapetype>
            <v:shape id="文本框 224" o:spid="_x0000_s1044" type="#_x0000_t202" style="position:absolute;left:0;text-align:left;margin-left:0;margin-top:0;width:34.2pt;height:2in;z-index:25165824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" filled="f" stroked="f" strokeweight=".5pt">
              <v:textbox style="mso-fit-shape-to-text:t" inset="0,0,0,0">
                <w:txbxContent>
                  <w:p w14:paraId="2424FDAB" w14:textId="77777777" w:rsidR="00396911" w:rsidRDefault="00396911">
                    <w:pPr>
                      <w:tabs>
                        <w:tab w:val="center" w:pos="4153"/>
                        <w:tab w:val="right" w:pos="8306"/>
                      </w:tabs>
                      <w:ind w:firstLine="480"/>
                      <w:jc w:val="center"/>
                    </w:pPr>
                  </w:p>
                </w:txbxContent>
              </v:textbox>
              <w10:wrap anchorx="margin"/>
            </v:shape>
          </w:pict>
        </mc:Fallback>
      </mc:AlternateContent>
    </w:r>
    <w:r>
      <w:rPr>
        <w:rFonts w:ascii="Times New Roman" w:hAnsi="Times New Roman" w:hint="eastAsia"/>
      </w:rPr>
      <w:t xml:space="preserve"> </w:t>
    </w:r>
  </w:p>
  <w:p w14:paraId="1E21F422" w14:textId="77777777" w:rsidR="00396911" w:rsidRDefault="00396911">
    <w:pPr>
      <w:tabs>
        <w:tab w:val="center" w:pos="4153"/>
        <w:tab w:val="right" w:pos="8306"/>
      </w:tabs>
      <w:ind w:firstLine="480"/>
      <w:rPr>
        <w:rStyle w:val="afff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38D213" w14:textId="77777777" w:rsidR="00396911" w:rsidRDefault="00396911">
    <w:pPr>
      <w:pStyle w:val="aff"/>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AE3AC5" w14:textId="77777777" w:rsidR="00396911" w:rsidRDefault="00D16E6F">
    <w:pPr>
      <w:tabs>
        <w:tab w:val="center" w:pos="4153"/>
        <w:tab w:val="right" w:pos="8306"/>
      </w:tabs>
      <w:ind w:firstLine="480"/>
      <w:jc w:val="center"/>
      <w:rPr>
        <w:rFonts w:ascii="Times New Roman" w:hAnsi="Times New Roman"/>
      </w:rPr>
    </w:pPr>
    <w:r>
      <w:rPr>
        <w:noProof/>
      </w:rPr>
      <mc:AlternateContent>
        <mc:Choice Requires="wps">
          <w:drawing>
            <wp:anchor distT="0" distB="0" distL="114300" distR="114300" simplePos="0" relativeHeight="251661312" behindDoc="0" locked="0" layoutInCell="1" allowOverlap="1" wp14:anchorId="0919AC51" wp14:editId="38F4542D">
              <wp:simplePos x="0" y="0"/>
              <wp:positionH relativeFrom="margin">
                <wp:align>center</wp:align>
              </wp:positionH>
              <wp:positionV relativeFrom="paragraph">
                <wp:posOffset>0</wp:posOffset>
              </wp:positionV>
              <wp:extent cx="43434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43434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1AFE61" w14:textId="77777777" w:rsidR="00396911" w:rsidRDefault="00D16E6F">
                          <w:pPr>
                            <w:tabs>
                              <w:tab w:val="center" w:pos="4153"/>
                              <w:tab w:val="right" w:pos="8306"/>
                            </w:tabs>
                            <w:ind w:firstLine="320"/>
                            <w:jc w:val="center"/>
                          </w:pP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Pr>
                              <w:rFonts w:ascii="Times New Roman" w:hAnsi="Times New Roman"/>
                              <w:sz w:val="16"/>
                              <w:szCs w:val="16"/>
                              <w:lang w:val="zh-CN"/>
                            </w:rPr>
                            <w:t>18</w:t>
                          </w:r>
                          <w:r>
                            <w:rPr>
                              <w:rFonts w:ascii="Times New Roman" w:hAnsi="Times New Roman"/>
                              <w:sz w:val="16"/>
                              <w:szCs w:val="16"/>
                              <w:lang w:val="zh-CN"/>
                            </w:rPr>
                            <w:t>2</w:t>
                          </w:r>
                          <w:r>
                            <w:rPr>
                              <w:rFonts w:ascii="Times New Roman" w:hAnsi="Times New Roman"/>
                              <w:sz w:val="16"/>
                              <w:szCs w:val="16"/>
                              <w:lang w:val="zh-CN"/>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0919AC51" id="_x0000_t202" coordsize="21600,21600" o:spt="202" path="m,l,21600r21600,l21600,xe">
              <v:stroke joinstyle="miter"/>
              <v:path gradientshapeok="t" o:connecttype="rect"/>
            </v:shapetype>
            <v:shape id="文本框 9" o:spid="_x0000_s1045" type="#_x0000_t202" style="position:absolute;left:0;text-align:left;margin-left:0;margin-top:0;width:34.2pt;height:2in;z-index:2516613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" filled="f" stroked="f" strokeweight=".5pt">
              <v:textbox style="mso-fit-shape-to-text:t" inset="0,0,0,0">
                <w:txbxContent>
                  <w:p w14:paraId="1F1AFE61" w14:textId="77777777" w:rsidR="00396911" w:rsidRDefault="00D16E6F">
                    <w:pPr>
                      <w:tabs>
                        <w:tab w:val="center" w:pos="4153"/>
                        <w:tab w:val="right" w:pos="8306"/>
                      </w:tabs>
                      <w:ind w:firstLine="320"/>
                      <w:jc w:val="center"/>
                    </w:pP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Pr>
                        <w:rFonts w:ascii="Times New Roman" w:hAnsi="Times New Roman"/>
                        <w:sz w:val="16"/>
                        <w:szCs w:val="16"/>
                        <w:lang w:val="zh-CN"/>
                      </w:rPr>
                      <w:t>18</w:t>
                    </w:r>
                    <w:r>
                      <w:rPr>
                        <w:rFonts w:ascii="Times New Roman" w:hAnsi="Times New Roman"/>
                        <w:sz w:val="16"/>
                        <w:szCs w:val="16"/>
                        <w:lang w:val="zh-CN"/>
                      </w:rPr>
                      <w:t>2</w:t>
                    </w:r>
                    <w:r>
                      <w:rPr>
                        <w:rFonts w:ascii="Times New Roman" w:hAnsi="Times New Roman"/>
                        <w:sz w:val="16"/>
                        <w:szCs w:val="16"/>
                        <w:lang w:val="zh-CN"/>
                      </w:rPr>
                      <w:fldChar w:fldCharType="end"/>
                    </w:r>
                  </w:p>
                </w:txbxContent>
              </v:textbox>
              <w10:wrap anchorx="margin"/>
            </v:shape>
          </w:pict>
        </mc:Fallback>
      </mc:AlternateContent>
    </w:r>
    <w:r>
      <w:rPr>
        <w:rFonts w:ascii="Times New Roman" w:hAnsi="Times New Roman" w:hint="eastAsia"/>
      </w:rPr>
      <w:t xml:space="preserve"> </w:t>
    </w:r>
  </w:p>
  <w:p w14:paraId="56116DBC" w14:textId="77777777" w:rsidR="00396911" w:rsidRDefault="00396911">
    <w:pPr>
      <w:tabs>
        <w:tab w:val="center" w:pos="4153"/>
        <w:tab w:val="right" w:pos="8306"/>
      </w:tabs>
      <w:ind w:firstLine="480"/>
      <w:rPr>
        <w:rStyle w:val="afff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E1AE3" w14:textId="77777777" w:rsidR="00396911" w:rsidRDefault="00D16E6F">
    <w:pPr>
      <w:tabs>
        <w:tab w:val="center" w:pos="4153"/>
        <w:tab w:val="right" w:pos="8306"/>
      </w:tabs>
      <w:ind w:firstLine="480"/>
      <w:jc w:val="center"/>
      <w:rPr>
        <w:rFonts w:ascii="Times New Roman" w:hAnsi="Times New Roman"/>
      </w:rPr>
    </w:pPr>
    <w:r>
      <w:rPr>
        <w:noProof/>
      </w:rPr>
      <mc:AlternateContent>
        <mc:Choice Requires="wps">
          <w:drawing>
            <wp:anchor distT="0" distB="0" distL="114300" distR="114300" simplePos="0" relativeHeight="251660288" behindDoc="0" locked="0" layoutInCell="1" allowOverlap="1" wp14:anchorId="104E1765" wp14:editId="1EE43763">
              <wp:simplePos x="0" y="0"/>
              <wp:positionH relativeFrom="margin">
                <wp:posOffset>2436495</wp:posOffset>
              </wp:positionH>
              <wp:positionV relativeFrom="paragraph">
                <wp:posOffset>0</wp:posOffset>
              </wp:positionV>
              <wp:extent cx="434340" cy="1828800"/>
              <wp:effectExtent l="0" t="0" r="0" b="0"/>
              <wp:wrapNone/>
              <wp:docPr id="232" name="文本框 232"/>
              <wp:cNvGraphicFramePr/>
              <a:graphic xmlns:a="http://schemas.openxmlformats.org/drawingml/2006/main">
                <a:graphicData uri="http://schemas.microsoft.com/office/word/2010/wordprocessingShape">
                  <wps:wsp>
                    <wps:cNvSpPr txBox="1"/>
                    <wps:spPr>
                      <a:xfrm>
                        <a:off x="0" y="0"/>
                        <a:ext cx="43434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C5A8F2" w14:textId="77777777" w:rsidR="00396911" w:rsidRDefault="00D16E6F">
                          <w:pPr>
                            <w:tabs>
                              <w:tab w:val="center" w:pos="4153"/>
                              <w:tab w:val="right" w:pos="8306"/>
                            </w:tabs>
                            <w:ind w:firstLine="320"/>
                            <w:jc w:val="center"/>
                          </w:pP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Pr>
                              <w:rFonts w:ascii="Times New Roman" w:hAnsi="Times New Roman"/>
                              <w:sz w:val="16"/>
                              <w:szCs w:val="16"/>
                              <w:lang w:val="zh-CN"/>
                            </w:rPr>
                            <w:t>182</w:t>
                          </w:r>
                          <w:r>
                            <w:rPr>
                              <w:rFonts w:ascii="Times New Roman" w:hAnsi="Times New Roman"/>
                              <w:sz w:val="16"/>
                              <w:szCs w:val="16"/>
                              <w:lang w:val="zh-CN"/>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104E1765" id="_x0000_t202" coordsize="21600,21600" o:spt="202" path="m,l,21600r21600,l21600,xe">
              <v:stroke joinstyle="miter"/>
              <v:path gradientshapeok="t" o:connecttype="rect"/>
            </v:shapetype>
            <v:shape id="文本框 232" o:spid="_x0000_s1046" type="#_x0000_t202" style="position:absolute;left:0;text-align:left;margin-left:191.85pt;margin-top:0;width:34.2pt;height:2in;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" filled="f" stroked="f" strokeweight=".5pt">
              <v:textbox style="mso-fit-shape-to-text:t" inset="0,0,0,0">
                <w:txbxContent>
                  <w:p w14:paraId="5EC5A8F2" w14:textId="77777777" w:rsidR="00396911" w:rsidRDefault="00D16E6F">
                    <w:pPr>
                      <w:tabs>
                        <w:tab w:val="center" w:pos="4153"/>
                        <w:tab w:val="right" w:pos="8306"/>
                      </w:tabs>
                      <w:ind w:firstLine="320"/>
                      <w:jc w:val="center"/>
                    </w:pP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Pr>
                        <w:rFonts w:ascii="Times New Roman" w:hAnsi="Times New Roman"/>
                        <w:sz w:val="16"/>
                        <w:szCs w:val="16"/>
                        <w:lang w:val="zh-CN"/>
                      </w:rPr>
                      <w:t>182</w:t>
                    </w:r>
                    <w:r>
                      <w:rPr>
                        <w:rFonts w:ascii="Times New Roman" w:hAnsi="Times New Roman"/>
                        <w:sz w:val="16"/>
                        <w:szCs w:val="16"/>
                        <w:lang w:val="zh-CN"/>
                      </w:rPr>
                      <w:fldChar w:fldCharType="end"/>
                    </w:r>
                  </w:p>
                </w:txbxContent>
              </v:textbox>
              <w10:wrap anchorx="margin"/>
            </v:shape>
          </w:pict>
        </mc:Fallback>
      </mc:AlternateContent>
    </w:r>
    <w:r>
      <w:rPr>
        <w:rFonts w:ascii="Times New Roman" w:hAnsi="Times New Roman" w:hint="eastAsia"/>
      </w:rPr>
      <w:t xml:space="preserve"> </w:t>
    </w:r>
  </w:p>
  <w:p w14:paraId="5C3A58B2" w14:textId="77777777" w:rsidR="00396911" w:rsidRDefault="00396911">
    <w:pPr>
      <w:tabs>
        <w:tab w:val="center" w:pos="4153"/>
        <w:tab w:val="right" w:pos="8306"/>
      </w:tabs>
      <w:ind w:firstLine="480"/>
      <w:rPr>
        <w:rStyle w:val="afff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E783DE" w14:textId="77777777" w:rsidR="00396911" w:rsidRDefault="00D16E6F">
    <w:pPr>
      <w:tabs>
        <w:tab w:val="center" w:pos="4082"/>
        <w:tab w:val="right" w:pos="8306"/>
      </w:tabs>
      <w:ind w:firstLine="480"/>
      <w:rPr>
        <w:rStyle w:val="afff8"/>
      </w:rPr>
    </w:pPr>
    <w:r>
      <w:rPr>
        <w:noProof/>
      </w:rPr>
      <mc:AlternateContent>
        <mc:Choice Requires="wps">
          <w:drawing>
            <wp:anchor distT="0" distB="0" distL="114300" distR="114300" simplePos="0" relativeHeight="251659264" behindDoc="0" locked="0" layoutInCell="1" allowOverlap="1" wp14:anchorId="342DA58F" wp14:editId="56353B8F">
              <wp:simplePos x="0" y="0"/>
              <wp:positionH relativeFrom="margin">
                <wp:align>center</wp:align>
              </wp:positionH>
              <wp:positionV relativeFrom="paragraph">
                <wp:posOffset>0</wp:posOffset>
              </wp:positionV>
              <wp:extent cx="1828800" cy="1828800"/>
              <wp:effectExtent l="0" t="0" r="0" b="0"/>
              <wp:wrapNone/>
              <wp:docPr id="225" name="文本框 2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031B2E" w14:textId="77777777" w:rsidR="00396911" w:rsidRDefault="00D16E6F">
                          <w:pPr>
                            <w:pStyle w:val="aff"/>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411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42DA58F" id="_x0000_t202" coordsize="21600,21600" o:spt="202" path="m,l,21600r21600,l21600,xe">
              <v:stroke joinstyle="miter"/>
              <v:path gradientshapeok="t" o:connecttype="rect"/>
            </v:shapetype>
            <v:shape id="文本框 225" o:spid="_x0000_s1047"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q+w6b2YCAAAVBQAADgAAAAAAAAAAAAAAAAAuAgAAZHJzL2Uyb0Rv&#10;Yy54bWxQSwECLQAUAAYACAAAACEAcarRudcAAAAFAQAADwAAAAAAAAAAAAAAAADABAAAZHJzL2Rv&#10;d25yZXYueG1sUEsFBgAAAAAEAAQA8wAAAMQFAAAAAA==&#10;" filled="f" stroked="f" strokeweight=".5pt">
              <v:textbox style="mso-fit-shape-to-text:t" inset="0,0,0,0">
                <w:txbxContent>
                  <w:p w14:paraId="79031B2E" w14:textId="77777777" w:rsidR="00396911" w:rsidRDefault="00D16E6F">
                    <w:pPr>
                      <w:pStyle w:val="aff"/>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411</w:t>
                    </w:r>
                    <w:r>
                      <w:rPr>
                        <w:rFonts w:hint="eastAsia"/>
                      </w:rPr>
                      <w:fldChar w:fldCharType="end"/>
                    </w:r>
                  </w:p>
                </w:txbxContent>
              </v:textbox>
              <w10:wrap anchorx="margin"/>
            </v:shape>
          </w:pict>
        </mc:Fallback>
      </mc:AlternateContent>
    </w:r>
    <w:r>
      <w:rPr>
        <w:rStyle w:val="afff8"/>
        <w:rFonts w:hint="eastAsia"/>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613108" w14:textId="77777777" w:rsidR="00396911" w:rsidRDefault="00D16E6F">
    <w:pPr>
      <w:tabs>
        <w:tab w:val="center" w:pos="4082"/>
        <w:tab w:val="right" w:pos="8306"/>
      </w:tabs>
      <w:ind w:firstLine="480"/>
      <w:rPr>
        <w:rStyle w:val="afff8"/>
      </w:rPr>
    </w:pPr>
    <w:r>
      <w:rPr>
        <w:noProof/>
      </w:rPr>
      <mc:AlternateContent>
        <mc:Choice Requires="wps">
          <w:drawing>
            <wp:anchor distT="0" distB="0" distL="114300" distR="114300" simplePos="0" relativeHeight="251663360" behindDoc="0" locked="0" layoutInCell="1" allowOverlap="1" wp14:anchorId="533ACA45" wp14:editId="116E936F">
              <wp:simplePos x="0" y="0"/>
              <wp:positionH relativeFrom="margin">
                <wp:align>center</wp:align>
              </wp:positionH>
              <wp:positionV relativeFrom="paragraph">
                <wp:posOffset>0</wp:posOffset>
              </wp:positionV>
              <wp:extent cx="1828800" cy="1828800"/>
              <wp:effectExtent l="0" t="0" r="0" b="0"/>
              <wp:wrapNone/>
              <wp:docPr id="121" name="文本框 1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5BC146" w14:textId="77777777" w:rsidR="00396911" w:rsidRDefault="00396911">
                          <w:pPr>
                            <w:pStyle w:val="aff"/>
                            <w:ind w:firstLine="36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33ACA45" id="_x0000_t202" coordsize="21600,21600" o:spt="202" path="m,l,21600r21600,l21600,xe">
              <v:stroke joinstyle="miter"/>
              <v:path gradientshapeok="t" o:connecttype="rect"/>
            </v:shapetype>
            <v:shape id="文本框 121" o:spid="_x0000_s1048"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" filled="f" stroked="f" strokeweight=".5pt">
              <v:textbox style="mso-fit-shape-to-text:t" inset="0,0,0,0">
                <w:txbxContent>
                  <w:p w14:paraId="595BC146" w14:textId="77777777" w:rsidR="00396911" w:rsidRDefault="00396911">
                    <w:pPr>
                      <w:pStyle w:val="aff"/>
                      <w:ind w:firstLine="360"/>
                    </w:pPr>
                  </w:p>
                </w:txbxContent>
              </v:textbox>
              <w10:wrap anchorx="margin"/>
            </v:shape>
          </w:pict>
        </mc:Fallback>
      </mc:AlternateContent>
    </w:r>
    <w:r>
      <w:rPr>
        <w:rStyle w:val="afff8"/>
        <w:rFonts w:hint="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D2D769" w14:textId="77777777" w:rsidR="00D16E6F" w:rsidRDefault="00D16E6F">
      <w:pPr>
        <w:spacing w:line="240" w:lineRule="auto"/>
        <w:ind w:firstLine="480"/>
      </w:pPr>
      <w:r>
        <w:separator/>
      </w:r>
    </w:p>
  </w:footnote>
  <w:footnote w:type="continuationSeparator" w:id="0">
    <w:p w14:paraId="5D2377C4" w14:textId="77777777" w:rsidR="00D16E6F" w:rsidRDefault="00D16E6F">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5E2DAB" w14:textId="77777777" w:rsidR="00396911" w:rsidRDefault="00396911">
    <w:pPr>
      <w:pStyle w:val="af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B5D1CD" w14:textId="77777777" w:rsidR="00396911" w:rsidRDefault="00396911">
    <w:pPr>
      <w:pStyle w:val="aff1"/>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BF9099" w14:textId="77777777" w:rsidR="00396911" w:rsidRDefault="00396911">
    <w:pPr>
      <w:pStyle w:val="aff1"/>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ACE033" w14:textId="77777777" w:rsidR="00396911" w:rsidRDefault="00D16E6F">
    <w:pPr>
      <w:pStyle w:val="aff1"/>
      <w:ind w:firstLineChars="0" w:firstLine="0"/>
      <w:rPr>
        <w:rFonts w:ascii="宋体" w:hAnsi="宋体"/>
      </w:rPr>
    </w:pPr>
    <w:r>
      <w:rPr>
        <w:rFonts w:ascii="宋体" w:hAnsi="宋体" w:hint="eastAsia"/>
      </w:rPr>
      <w:t>立式热回收焦炉技术改造项目环境影响报告书</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5D79B4" w14:textId="77777777" w:rsidR="00396911" w:rsidRDefault="00D16E6F">
    <w:pPr>
      <w:pStyle w:val="aff1"/>
      <w:ind w:firstLineChars="0" w:firstLine="0"/>
      <w:rPr>
        <w:rFonts w:ascii="宋体" w:hAnsi="宋体"/>
      </w:rPr>
    </w:pPr>
    <w:r>
      <w:rPr>
        <w:rFonts w:ascii="宋体" w:hAnsi="宋体" w:hint="eastAsia"/>
      </w:rPr>
      <w:t>立式热回收焦炉技术改造项目环境影响报告书</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1B72C40"/>
    <w:multiLevelType w:val="singleLevel"/>
    <w:tmpl w:val="91B72C40"/>
    <w:lvl w:ilvl="0">
      <w:start w:val="1"/>
      <w:numFmt w:val="lowerLetter"/>
      <w:suff w:val="space"/>
      <w:lvlText w:val="%1)"/>
      <w:lvlJc w:val="left"/>
    </w:lvl>
  </w:abstractNum>
  <w:abstractNum w:abstractNumId="1" w15:restartNumberingAfterBreak="0">
    <w:nsid w:val="D500BF86"/>
    <w:multiLevelType w:val="singleLevel"/>
    <w:tmpl w:val="D500BF86"/>
    <w:lvl w:ilvl="0">
      <w:start w:val="1"/>
      <w:numFmt w:val="decimal"/>
      <w:suff w:val="nothing"/>
      <w:lvlText w:val="（%1）"/>
      <w:lvlJc w:val="left"/>
    </w:lvl>
  </w:abstractNum>
  <w:abstractNum w:abstractNumId="2" w15:restartNumberingAfterBreak="0">
    <w:nsid w:val="D786A01F"/>
    <w:multiLevelType w:val="singleLevel"/>
    <w:tmpl w:val="D786A01F"/>
    <w:lvl w:ilvl="0">
      <w:start w:val="2"/>
      <w:numFmt w:val="decimal"/>
      <w:suff w:val="nothing"/>
      <w:lvlText w:val="%1、"/>
      <w:lvlJc w:val="left"/>
    </w:lvl>
  </w:abstractNum>
  <w:abstractNum w:abstractNumId="3" w15:restartNumberingAfterBreak="0">
    <w:nsid w:val="F3669337"/>
    <w:multiLevelType w:val="singleLevel"/>
    <w:tmpl w:val="F3669337"/>
    <w:lvl w:ilvl="0">
      <w:start w:val="2"/>
      <w:numFmt w:val="decimal"/>
      <w:suff w:val="nothing"/>
      <w:lvlText w:val="（%1）"/>
      <w:lvlJc w:val="left"/>
    </w:lvl>
  </w:abstractNum>
  <w:abstractNum w:abstractNumId="4" w15:restartNumberingAfterBreak="0">
    <w:nsid w:val="F54E9308"/>
    <w:multiLevelType w:val="singleLevel"/>
    <w:tmpl w:val="F54E9308"/>
    <w:lvl w:ilvl="0">
      <w:start w:val="1"/>
      <w:numFmt w:val="lowerLetter"/>
      <w:suff w:val="space"/>
      <w:lvlText w:val="%1)"/>
      <w:lvlJc w:val="left"/>
    </w:lvl>
  </w:abstractNum>
  <w:abstractNum w:abstractNumId="5" w15:restartNumberingAfterBreak="0">
    <w:nsid w:val="F5BD5DB1"/>
    <w:multiLevelType w:val="singleLevel"/>
    <w:tmpl w:val="F5BD5DB1"/>
    <w:lvl w:ilvl="0">
      <w:start w:val="1"/>
      <w:numFmt w:val="decimal"/>
      <w:suff w:val="space"/>
      <w:lvlText w:val="（%1）"/>
      <w:lvlJc w:val="left"/>
    </w:lvl>
  </w:abstractNum>
  <w:abstractNum w:abstractNumId="6" w15:restartNumberingAfterBreak="0">
    <w:nsid w:val="08F75D3E"/>
    <w:multiLevelType w:val="singleLevel"/>
    <w:tmpl w:val="08F75D3E"/>
    <w:lvl w:ilvl="0">
      <w:start w:val="1"/>
      <w:numFmt w:val="lowerLetter"/>
      <w:suff w:val="space"/>
      <w:lvlText w:val="%1)"/>
      <w:lvlJc w:val="left"/>
    </w:lvl>
  </w:abstractNum>
  <w:abstractNum w:abstractNumId="7" w15:restartNumberingAfterBreak="0">
    <w:nsid w:val="0947AF1B"/>
    <w:multiLevelType w:val="singleLevel"/>
    <w:tmpl w:val="0947AF1B"/>
    <w:lvl w:ilvl="0">
      <w:start w:val="3"/>
      <w:numFmt w:val="decimal"/>
      <w:suff w:val="nothing"/>
      <w:lvlText w:val="（%1）"/>
      <w:lvlJc w:val="left"/>
    </w:lvl>
  </w:abstractNum>
  <w:abstractNum w:abstractNumId="8" w15:restartNumberingAfterBreak="0">
    <w:nsid w:val="14D13BF6"/>
    <w:multiLevelType w:val="multilevel"/>
    <w:tmpl w:val="14D13BF6"/>
    <w:lvl w:ilvl="0">
      <w:start w:val="1"/>
      <w:numFmt w:val="decimal"/>
      <w:pStyle w:val="a"/>
      <w:lvlText w:val="（%1）"/>
      <w:lvlJc w:val="left"/>
      <w:pPr>
        <w:tabs>
          <w:tab w:val="left" w:pos="1200"/>
        </w:tabs>
        <w:ind w:left="1200" w:hanging="720"/>
      </w:pPr>
      <w:rPr>
        <w:rFonts w:hint="default"/>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pStyle w:val="a0"/>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9" w15:restartNumberingAfterBreak="0">
    <w:nsid w:val="1A3E72FF"/>
    <w:multiLevelType w:val="multilevel"/>
    <w:tmpl w:val="1A3E72FF"/>
    <w:lvl w:ilvl="0">
      <w:start w:val="1"/>
      <w:numFmt w:val="decimal"/>
      <w:pStyle w:val="11"/>
      <w:lvlText w:val="%1"/>
      <w:lvlJc w:val="left"/>
      <w:pPr>
        <w:tabs>
          <w:tab w:val="left" w:pos="432"/>
        </w:tabs>
        <w:ind w:left="432" w:hanging="432"/>
      </w:pPr>
      <w:rPr>
        <w:rFonts w:ascii="Times New Roman" w:eastAsia="黑体" w:hAnsi="Times New Roman" w:hint="default"/>
      </w:rPr>
    </w:lvl>
    <w:lvl w:ilvl="1">
      <w:start w:val="1"/>
      <w:numFmt w:val="decimal"/>
      <w:lvlText w:val="%1.%2"/>
      <w:lvlJc w:val="left"/>
      <w:pPr>
        <w:tabs>
          <w:tab w:val="left" w:pos="576"/>
        </w:tabs>
        <w:ind w:left="576" w:hanging="576"/>
      </w:pPr>
      <w:rPr>
        <w:rFonts w:ascii="Times New Roman" w:hAnsi="Times New Roman" w:hint="default"/>
      </w:rPr>
    </w:lvl>
    <w:lvl w:ilvl="2">
      <w:start w:val="1"/>
      <w:numFmt w:val="decimal"/>
      <w:lvlText w:val="%1.%2.%3"/>
      <w:lvlJc w:val="left"/>
      <w:pPr>
        <w:tabs>
          <w:tab w:val="left" w:pos="720"/>
        </w:tabs>
        <w:ind w:left="720" w:hanging="720"/>
      </w:pPr>
      <w:rPr>
        <w:rFonts w:hint="eastAsia"/>
      </w:rPr>
    </w:lvl>
    <w:lvl w:ilvl="3">
      <w:start w:val="1"/>
      <w:numFmt w:val="decimal"/>
      <w:lvlText w:val="%1.%2.%3.%4"/>
      <w:lvlJc w:val="left"/>
      <w:pPr>
        <w:tabs>
          <w:tab w:val="left" w:pos="1080"/>
        </w:tabs>
        <w:ind w:left="0" w:firstLine="0"/>
      </w:pPr>
      <w:rPr>
        <w:rFonts w:hint="eastAsia"/>
      </w:rPr>
    </w:lvl>
    <w:lvl w:ilvl="4">
      <w:start w:val="1"/>
      <w:numFmt w:val="decimal"/>
      <w:pStyle w:val="5"/>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1DF7FF06"/>
    <w:multiLevelType w:val="singleLevel"/>
    <w:tmpl w:val="1DF7FF06"/>
    <w:lvl w:ilvl="0">
      <w:start w:val="1"/>
      <w:numFmt w:val="decimal"/>
      <w:suff w:val="nothing"/>
      <w:lvlText w:val="（%1）"/>
      <w:lvlJc w:val="left"/>
    </w:lvl>
  </w:abstractNum>
  <w:abstractNum w:abstractNumId="11" w15:restartNumberingAfterBreak="0">
    <w:nsid w:val="2A467E6D"/>
    <w:multiLevelType w:val="multilevel"/>
    <w:tmpl w:val="2A467E6D"/>
    <w:lvl w:ilvl="0">
      <w:start w:val="1"/>
      <w:numFmt w:val="decimalEnclosedCircle"/>
      <w:pStyle w:val="IDCA-Head2ndLine"/>
      <w:lvlText w:val="%1"/>
      <w:lvlJc w:val="left"/>
      <w:pPr>
        <w:ind w:left="930" w:hanging="360"/>
      </w:pPr>
      <w:rPr>
        <w:rFonts w:ascii="宋体" w:hint="default"/>
      </w:rPr>
    </w:lvl>
    <w:lvl w:ilvl="1">
      <w:start w:val="1"/>
      <w:numFmt w:val="lowerLetter"/>
      <w:lvlText w:val="%2)"/>
      <w:lvlJc w:val="left"/>
      <w:pPr>
        <w:ind w:left="1410" w:hanging="420"/>
      </w:pPr>
    </w:lvl>
    <w:lvl w:ilvl="2">
      <w:start w:val="1"/>
      <w:numFmt w:val="lowerRoman"/>
      <w:lvlText w:val="%3."/>
      <w:lvlJc w:val="right"/>
      <w:pPr>
        <w:ind w:left="1830" w:hanging="420"/>
      </w:pPr>
    </w:lvl>
    <w:lvl w:ilvl="3">
      <w:start w:val="1"/>
      <w:numFmt w:val="decimal"/>
      <w:lvlText w:val="%4."/>
      <w:lvlJc w:val="left"/>
      <w:pPr>
        <w:ind w:left="2250" w:hanging="420"/>
      </w:pPr>
    </w:lvl>
    <w:lvl w:ilvl="4">
      <w:start w:val="1"/>
      <w:numFmt w:val="lowerLetter"/>
      <w:lvlText w:val="%5)"/>
      <w:lvlJc w:val="left"/>
      <w:pPr>
        <w:ind w:left="2670" w:hanging="420"/>
      </w:pPr>
    </w:lvl>
    <w:lvl w:ilvl="5">
      <w:start w:val="1"/>
      <w:numFmt w:val="lowerRoman"/>
      <w:lvlText w:val="%6."/>
      <w:lvlJc w:val="right"/>
      <w:pPr>
        <w:ind w:left="3090" w:hanging="420"/>
      </w:pPr>
    </w:lvl>
    <w:lvl w:ilvl="6">
      <w:start w:val="1"/>
      <w:numFmt w:val="decimal"/>
      <w:lvlText w:val="%7."/>
      <w:lvlJc w:val="left"/>
      <w:pPr>
        <w:ind w:left="3510" w:hanging="420"/>
      </w:pPr>
    </w:lvl>
    <w:lvl w:ilvl="7">
      <w:start w:val="1"/>
      <w:numFmt w:val="lowerLetter"/>
      <w:lvlText w:val="%8)"/>
      <w:lvlJc w:val="left"/>
      <w:pPr>
        <w:ind w:left="3930" w:hanging="420"/>
      </w:pPr>
    </w:lvl>
    <w:lvl w:ilvl="8">
      <w:start w:val="1"/>
      <w:numFmt w:val="lowerRoman"/>
      <w:lvlText w:val="%9."/>
      <w:lvlJc w:val="right"/>
      <w:pPr>
        <w:ind w:left="4350" w:hanging="420"/>
      </w:pPr>
    </w:lvl>
  </w:abstractNum>
  <w:abstractNum w:abstractNumId="12" w15:restartNumberingAfterBreak="0">
    <w:nsid w:val="2A554106"/>
    <w:multiLevelType w:val="singleLevel"/>
    <w:tmpl w:val="2A554106"/>
    <w:lvl w:ilvl="0">
      <w:start w:val="1"/>
      <w:numFmt w:val="bullet"/>
      <w:pStyle w:val="3025"/>
      <w:lvlText w:val=""/>
      <w:lvlJc w:val="left"/>
      <w:pPr>
        <w:tabs>
          <w:tab w:val="left" w:pos="360"/>
        </w:tabs>
        <w:ind w:left="340" w:hanging="340"/>
      </w:pPr>
      <w:rPr>
        <w:rFonts w:ascii="Wingdings" w:hAnsi="Wingdings" w:hint="default"/>
        <w:sz w:val="21"/>
      </w:rPr>
    </w:lvl>
  </w:abstractNum>
  <w:abstractNum w:abstractNumId="13" w15:restartNumberingAfterBreak="0">
    <w:nsid w:val="2BC15394"/>
    <w:multiLevelType w:val="singleLevel"/>
    <w:tmpl w:val="2BC15394"/>
    <w:lvl w:ilvl="0">
      <w:numFmt w:val="none"/>
      <w:pStyle w:val="textstyle1"/>
      <w:lvlText w:val=""/>
      <w:lvlJc w:val="left"/>
      <w:pPr>
        <w:tabs>
          <w:tab w:val="left" w:pos="0"/>
        </w:tabs>
      </w:pPr>
      <w:rPr>
        <w:rFonts w:ascii="Wingdings" w:hAnsi="Wingdings" w:hint="default"/>
        <w:sz w:val="13"/>
      </w:rPr>
    </w:lvl>
  </w:abstractNum>
  <w:abstractNum w:abstractNumId="14" w15:restartNumberingAfterBreak="0">
    <w:nsid w:val="31CB7169"/>
    <w:multiLevelType w:val="multilevel"/>
    <w:tmpl w:val="31CB7169"/>
    <w:lvl w:ilvl="0">
      <w:start w:val="1"/>
      <w:numFmt w:val="lowerLetter"/>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5" w15:restartNumberingAfterBreak="0">
    <w:nsid w:val="358D4E68"/>
    <w:multiLevelType w:val="singleLevel"/>
    <w:tmpl w:val="358D4E68"/>
    <w:lvl w:ilvl="0">
      <w:start w:val="2"/>
      <w:numFmt w:val="decimal"/>
      <w:suff w:val="nothing"/>
      <w:lvlText w:val="（%1）"/>
      <w:lvlJc w:val="left"/>
    </w:lvl>
  </w:abstractNum>
  <w:abstractNum w:abstractNumId="16" w15:restartNumberingAfterBreak="0">
    <w:nsid w:val="41A9432C"/>
    <w:multiLevelType w:val="multilevel"/>
    <w:tmpl w:val="41A9432C"/>
    <w:lvl w:ilvl="0">
      <w:start w:val="1"/>
      <w:numFmt w:val="decimal"/>
      <w:pStyle w:val="1"/>
      <w:lvlText w:val="%1"/>
      <w:lvlJc w:val="left"/>
      <w:pPr>
        <w:tabs>
          <w:tab w:val="left" w:pos="425"/>
        </w:tabs>
        <w:ind w:left="425" w:hanging="425"/>
      </w:pPr>
      <w:rPr>
        <w:color w:val="auto"/>
      </w:rPr>
    </w:lvl>
    <w:lvl w:ilvl="1">
      <w:start w:val="1"/>
      <w:numFmt w:val="decimal"/>
      <w:pStyle w:val="221121H2SeHeadwsa211"/>
      <w:lvlText w:val="%1.%2"/>
      <w:lvlJc w:val="left"/>
      <w:pPr>
        <w:tabs>
          <w:tab w:val="left" w:pos="567"/>
        </w:tabs>
        <w:ind w:left="567" w:hanging="567"/>
      </w:pPr>
    </w:lvl>
    <w:lvl w:ilvl="2">
      <w:start w:val="1"/>
      <w:numFmt w:val="decimal"/>
      <w:pStyle w:val="3"/>
      <w:lvlText w:val="%1.%2.%3"/>
      <w:lvlJc w:val="left"/>
      <w:pPr>
        <w:tabs>
          <w:tab w:val="left" w:pos="1418"/>
        </w:tabs>
        <w:ind w:left="1418" w:hanging="567"/>
      </w:pPr>
      <w:rPr>
        <w:color w:val="auto"/>
      </w:rPr>
    </w:lvl>
    <w:lvl w:ilvl="3">
      <w:start w:val="1"/>
      <w:numFmt w:val="decimal"/>
      <w:pStyle w:val="4"/>
      <w:lvlText w:val="%1.%2.%3.%4"/>
      <w:lvlJc w:val="left"/>
      <w:pPr>
        <w:tabs>
          <w:tab w:val="left" w:pos="1984"/>
        </w:tabs>
        <w:ind w:left="1984" w:hanging="708"/>
      </w:pPr>
      <w:rPr>
        <w:b w:val="0"/>
      </w:r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7" w15:restartNumberingAfterBreak="0">
    <w:nsid w:val="48DB4020"/>
    <w:multiLevelType w:val="singleLevel"/>
    <w:tmpl w:val="48DB4020"/>
    <w:lvl w:ilvl="0">
      <w:start w:val="1"/>
      <w:numFmt w:val="bullet"/>
      <w:pStyle w:val="6"/>
      <w:lvlText w:val=""/>
      <w:lvlJc w:val="left"/>
      <w:pPr>
        <w:tabs>
          <w:tab w:val="left" w:pos="567"/>
        </w:tabs>
        <w:ind w:left="0" w:firstLine="567"/>
      </w:pPr>
      <w:rPr>
        <w:rFonts w:ascii="Symbol" w:hAnsi="Symbol" w:hint="default"/>
      </w:rPr>
    </w:lvl>
  </w:abstractNum>
  <w:abstractNum w:abstractNumId="18" w15:restartNumberingAfterBreak="0">
    <w:nsid w:val="56094615"/>
    <w:multiLevelType w:val="singleLevel"/>
    <w:tmpl w:val="56094615"/>
    <w:lvl w:ilvl="0">
      <w:start w:val="1"/>
      <w:numFmt w:val="bullet"/>
      <w:pStyle w:val="ltext2"/>
      <w:lvlText w:val=""/>
      <w:legacy w:legacy="1" w:legacySpace="0" w:legacyIndent="170"/>
      <w:lvlJc w:val="left"/>
      <w:pPr>
        <w:ind w:left="454" w:hanging="170"/>
      </w:pPr>
      <w:rPr>
        <w:rFonts w:ascii="Symbol" w:hAnsi="Symbol" w:hint="default"/>
      </w:rPr>
    </w:lvl>
  </w:abstractNum>
  <w:abstractNum w:abstractNumId="19" w15:restartNumberingAfterBreak="0">
    <w:nsid w:val="57133F65"/>
    <w:multiLevelType w:val="multilevel"/>
    <w:tmpl w:val="57133F65"/>
    <w:lvl w:ilvl="0">
      <w:start w:val="1"/>
      <w:numFmt w:val="decimal"/>
      <w:pStyle w:val="cucd-1"/>
      <w:lvlText w:val="第%1章 "/>
      <w:lvlJc w:val="left"/>
      <w:pPr>
        <w:tabs>
          <w:tab w:val="left" w:pos="425"/>
        </w:tabs>
        <w:ind w:left="425" w:hanging="425"/>
      </w:pPr>
      <w:rPr>
        <w:rFonts w:hint="eastAsia"/>
      </w:rPr>
    </w:lvl>
    <w:lvl w:ilvl="1">
      <w:start w:val="1"/>
      <w:numFmt w:val="decimal"/>
      <w:pStyle w:val="cucd-2"/>
      <w:lvlText w:val="%1.%2 "/>
      <w:lvlJc w:val="left"/>
      <w:pPr>
        <w:tabs>
          <w:tab w:val="left" w:pos="567"/>
        </w:tabs>
        <w:ind w:left="567" w:hanging="567"/>
      </w:pPr>
      <w:rPr>
        <w:rFonts w:hint="eastAsia"/>
      </w:rPr>
    </w:lvl>
    <w:lvl w:ilvl="2">
      <w:start w:val="1"/>
      <w:numFmt w:val="decimal"/>
      <w:pStyle w:val="cucd-3"/>
      <w:lvlText w:val="%1.%2.%3 "/>
      <w:lvlJc w:val="left"/>
      <w:pPr>
        <w:tabs>
          <w:tab w:val="left" w:pos="709"/>
        </w:tabs>
        <w:ind w:left="709" w:hanging="709"/>
      </w:pPr>
      <w:rPr>
        <w:rFonts w:hint="eastAsia"/>
      </w:rPr>
    </w:lvl>
    <w:lvl w:ilvl="3">
      <w:start w:val="1"/>
      <w:numFmt w:val="decimal"/>
      <w:pStyle w:val="cucd-4"/>
      <w:lvlText w:val="%1.%2.%3.%4 "/>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0" w15:restartNumberingAfterBreak="0">
    <w:nsid w:val="5A12701B"/>
    <w:multiLevelType w:val="singleLevel"/>
    <w:tmpl w:val="5A12701B"/>
    <w:lvl w:ilvl="0">
      <w:start w:val="1"/>
      <w:numFmt w:val="decimal"/>
      <w:suff w:val="nothing"/>
      <w:lvlText w:val="（%1）"/>
      <w:lvlJc w:val="left"/>
    </w:lvl>
  </w:abstractNum>
  <w:abstractNum w:abstractNumId="21" w15:restartNumberingAfterBreak="0">
    <w:nsid w:val="71B1BD87"/>
    <w:multiLevelType w:val="singleLevel"/>
    <w:tmpl w:val="71B1BD87"/>
    <w:lvl w:ilvl="0">
      <w:start w:val="1"/>
      <w:numFmt w:val="lowerLetter"/>
      <w:suff w:val="space"/>
      <w:lvlText w:val="%1)"/>
      <w:lvlJc w:val="left"/>
    </w:lvl>
  </w:abstractNum>
  <w:abstractNum w:abstractNumId="22" w15:restartNumberingAfterBreak="0">
    <w:nsid w:val="75FD10C3"/>
    <w:multiLevelType w:val="singleLevel"/>
    <w:tmpl w:val="75FD10C3"/>
    <w:lvl w:ilvl="0">
      <w:start w:val="1"/>
      <w:numFmt w:val="lowerLetter"/>
      <w:suff w:val="space"/>
      <w:lvlText w:val="%1)"/>
      <w:lvlJc w:val="left"/>
    </w:lvl>
  </w:abstractNum>
  <w:num w:numId="1">
    <w:abstractNumId w:val="9"/>
  </w:num>
  <w:num w:numId="2">
    <w:abstractNumId w:val="8"/>
  </w:num>
  <w:num w:numId="3">
    <w:abstractNumId w:val="19"/>
  </w:num>
  <w:num w:numId="4">
    <w:abstractNumId w:val="16"/>
  </w:num>
  <w:num w:numId="5">
    <w:abstractNumId w:val="18"/>
  </w:num>
  <w:num w:numId="6">
    <w:abstractNumId w:val="13"/>
  </w:num>
  <w:num w:numId="7">
    <w:abstractNumId w:val="11"/>
  </w:num>
  <w:num w:numId="8">
    <w:abstractNumId w:val="12"/>
  </w:num>
  <w:num w:numId="9">
    <w:abstractNumId w:val="17"/>
  </w:num>
  <w:num w:numId="10">
    <w:abstractNumId w:val="14"/>
  </w:num>
  <w:num w:numId="11">
    <w:abstractNumId w:val="2"/>
  </w:num>
  <w:num w:numId="12">
    <w:abstractNumId w:val="1"/>
  </w:num>
  <w:num w:numId="13">
    <w:abstractNumId w:val="20"/>
  </w:num>
  <w:num w:numId="14">
    <w:abstractNumId w:val="7"/>
  </w:num>
  <w:num w:numId="15">
    <w:abstractNumId w:val="3"/>
  </w:num>
  <w:num w:numId="16">
    <w:abstractNumId w:val="10"/>
  </w:num>
  <w:num w:numId="17">
    <w:abstractNumId w:val="5"/>
  </w:num>
  <w:num w:numId="18">
    <w:abstractNumId w:val="21"/>
  </w:num>
  <w:num w:numId="19">
    <w:abstractNumId w:val="22"/>
  </w:num>
  <w:num w:numId="20">
    <w:abstractNumId w:val="4"/>
  </w:num>
  <w:num w:numId="21">
    <w:abstractNumId w:val="6"/>
  </w:num>
  <w:num w:numId="22">
    <w:abstractNumId w:val="0"/>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6"/>
  <w:bordersDoNotSurroundHeader/>
  <w:bordersDoNotSurroundFooter/>
  <w:proofState w:spelling="clean"/>
  <w:defaultTabStop w:val="420"/>
  <w:drawingGridHorizontalSpacing w:val="240"/>
  <w:drawingGridVerticalSpacing w:val="-7946"/>
  <w:noPunctuationKerning/>
  <w:characterSpacingControl w:val="compressPunctuation"/>
  <w:hdrShapeDefaults>
    <o:shapedefaults v:ext="edit" spidmax="2049" fillcolor="white" stroke="f">
      <v:fill color="white"/>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5EB"/>
    <w:rsid w:val="000008F2"/>
    <w:rsid w:val="00000945"/>
    <w:rsid w:val="00000F96"/>
    <w:rsid w:val="0000133E"/>
    <w:rsid w:val="00001D75"/>
    <w:rsid w:val="00002333"/>
    <w:rsid w:val="00002743"/>
    <w:rsid w:val="00002EFC"/>
    <w:rsid w:val="000036D4"/>
    <w:rsid w:val="00003EBC"/>
    <w:rsid w:val="000050A6"/>
    <w:rsid w:val="00005348"/>
    <w:rsid w:val="00006BFC"/>
    <w:rsid w:val="0000716D"/>
    <w:rsid w:val="0001183F"/>
    <w:rsid w:val="00011EE7"/>
    <w:rsid w:val="00012AA3"/>
    <w:rsid w:val="00012BC9"/>
    <w:rsid w:val="000145CE"/>
    <w:rsid w:val="00014FC0"/>
    <w:rsid w:val="00015AC7"/>
    <w:rsid w:val="00015B5B"/>
    <w:rsid w:val="00016749"/>
    <w:rsid w:val="00016BFF"/>
    <w:rsid w:val="00016F03"/>
    <w:rsid w:val="00022E09"/>
    <w:rsid w:val="00024295"/>
    <w:rsid w:val="00025742"/>
    <w:rsid w:val="000259AA"/>
    <w:rsid w:val="00025A30"/>
    <w:rsid w:val="00025E51"/>
    <w:rsid w:val="00026499"/>
    <w:rsid w:val="000300DF"/>
    <w:rsid w:val="00030C3D"/>
    <w:rsid w:val="00031108"/>
    <w:rsid w:val="00031D87"/>
    <w:rsid w:val="00033631"/>
    <w:rsid w:val="00033812"/>
    <w:rsid w:val="00034A45"/>
    <w:rsid w:val="0003601D"/>
    <w:rsid w:val="00037A1A"/>
    <w:rsid w:val="00037AED"/>
    <w:rsid w:val="000406D9"/>
    <w:rsid w:val="000440E0"/>
    <w:rsid w:val="0004486A"/>
    <w:rsid w:val="0004625A"/>
    <w:rsid w:val="00046415"/>
    <w:rsid w:val="00046438"/>
    <w:rsid w:val="0004646F"/>
    <w:rsid w:val="00046A87"/>
    <w:rsid w:val="00046B47"/>
    <w:rsid w:val="00046DD3"/>
    <w:rsid w:val="00046F38"/>
    <w:rsid w:val="000471DC"/>
    <w:rsid w:val="00050F8F"/>
    <w:rsid w:val="00051124"/>
    <w:rsid w:val="0005247B"/>
    <w:rsid w:val="00052B1C"/>
    <w:rsid w:val="000534FA"/>
    <w:rsid w:val="00053FB7"/>
    <w:rsid w:val="00054259"/>
    <w:rsid w:val="0005459A"/>
    <w:rsid w:val="00054A76"/>
    <w:rsid w:val="00054E73"/>
    <w:rsid w:val="00055024"/>
    <w:rsid w:val="00055650"/>
    <w:rsid w:val="00056EC1"/>
    <w:rsid w:val="000576FF"/>
    <w:rsid w:val="00057FA2"/>
    <w:rsid w:val="00060473"/>
    <w:rsid w:val="00061280"/>
    <w:rsid w:val="00062665"/>
    <w:rsid w:val="00062D06"/>
    <w:rsid w:val="00063700"/>
    <w:rsid w:val="00063C84"/>
    <w:rsid w:val="00064640"/>
    <w:rsid w:val="0006502A"/>
    <w:rsid w:val="0006515F"/>
    <w:rsid w:val="00065FFE"/>
    <w:rsid w:val="00066F4B"/>
    <w:rsid w:val="0006762B"/>
    <w:rsid w:val="00067F0C"/>
    <w:rsid w:val="00070695"/>
    <w:rsid w:val="000715C1"/>
    <w:rsid w:val="00071CAB"/>
    <w:rsid w:val="00071D8F"/>
    <w:rsid w:val="00072090"/>
    <w:rsid w:val="00073407"/>
    <w:rsid w:val="0007367E"/>
    <w:rsid w:val="0007435C"/>
    <w:rsid w:val="00077018"/>
    <w:rsid w:val="00077BE7"/>
    <w:rsid w:val="000806E3"/>
    <w:rsid w:val="000816E2"/>
    <w:rsid w:val="00082994"/>
    <w:rsid w:val="00083932"/>
    <w:rsid w:val="00083AD9"/>
    <w:rsid w:val="0008491A"/>
    <w:rsid w:val="00084F94"/>
    <w:rsid w:val="00085234"/>
    <w:rsid w:val="00085295"/>
    <w:rsid w:val="00085443"/>
    <w:rsid w:val="00085D16"/>
    <w:rsid w:val="0009012B"/>
    <w:rsid w:val="0009145D"/>
    <w:rsid w:val="000927CE"/>
    <w:rsid w:val="00092FBE"/>
    <w:rsid w:val="00092FE1"/>
    <w:rsid w:val="00093D82"/>
    <w:rsid w:val="00093EEB"/>
    <w:rsid w:val="000954A6"/>
    <w:rsid w:val="00095BC3"/>
    <w:rsid w:val="00096186"/>
    <w:rsid w:val="0009785A"/>
    <w:rsid w:val="000A08A3"/>
    <w:rsid w:val="000A10E1"/>
    <w:rsid w:val="000A1618"/>
    <w:rsid w:val="000A251F"/>
    <w:rsid w:val="000A2DE7"/>
    <w:rsid w:val="000A3690"/>
    <w:rsid w:val="000A3738"/>
    <w:rsid w:val="000A37FD"/>
    <w:rsid w:val="000A7022"/>
    <w:rsid w:val="000B014B"/>
    <w:rsid w:val="000B015D"/>
    <w:rsid w:val="000B0225"/>
    <w:rsid w:val="000B0CC7"/>
    <w:rsid w:val="000B0D81"/>
    <w:rsid w:val="000B10AC"/>
    <w:rsid w:val="000B1702"/>
    <w:rsid w:val="000B27A0"/>
    <w:rsid w:val="000B2DBC"/>
    <w:rsid w:val="000B2ED8"/>
    <w:rsid w:val="000B32B4"/>
    <w:rsid w:val="000B44FB"/>
    <w:rsid w:val="000B52BC"/>
    <w:rsid w:val="000B583A"/>
    <w:rsid w:val="000B5B29"/>
    <w:rsid w:val="000B5BED"/>
    <w:rsid w:val="000B639B"/>
    <w:rsid w:val="000B7EFA"/>
    <w:rsid w:val="000C0DB2"/>
    <w:rsid w:val="000C1CE7"/>
    <w:rsid w:val="000C2062"/>
    <w:rsid w:val="000C2269"/>
    <w:rsid w:val="000C23F4"/>
    <w:rsid w:val="000C32F3"/>
    <w:rsid w:val="000C4EB7"/>
    <w:rsid w:val="000C6486"/>
    <w:rsid w:val="000C754C"/>
    <w:rsid w:val="000C7FB2"/>
    <w:rsid w:val="000D02EA"/>
    <w:rsid w:val="000D036E"/>
    <w:rsid w:val="000D0E4C"/>
    <w:rsid w:val="000D1471"/>
    <w:rsid w:val="000D1DD7"/>
    <w:rsid w:val="000D26E0"/>
    <w:rsid w:val="000D2910"/>
    <w:rsid w:val="000D2915"/>
    <w:rsid w:val="000D2CFD"/>
    <w:rsid w:val="000D3960"/>
    <w:rsid w:val="000D3B67"/>
    <w:rsid w:val="000D4473"/>
    <w:rsid w:val="000D5C48"/>
    <w:rsid w:val="000D713D"/>
    <w:rsid w:val="000D7146"/>
    <w:rsid w:val="000D7D07"/>
    <w:rsid w:val="000E0149"/>
    <w:rsid w:val="000E074F"/>
    <w:rsid w:val="000E093F"/>
    <w:rsid w:val="000E0C3A"/>
    <w:rsid w:val="000E0EA4"/>
    <w:rsid w:val="000E13DA"/>
    <w:rsid w:val="000E1D73"/>
    <w:rsid w:val="000E2CAB"/>
    <w:rsid w:val="000E3901"/>
    <w:rsid w:val="000E3BDB"/>
    <w:rsid w:val="000E3F57"/>
    <w:rsid w:val="000E47E4"/>
    <w:rsid w:val="000E4E82"/>
    <w:rsid w:val="000E531A"/>
    <w:rsid w:val="000E6050"/>
    <w:rsid w:val="000E6995"/>
    <w:rsid w:val="000E6BA2"/>
    <w:rsid w:val="000F006B"/>
    <w:rsid w:val="000F10E3"/>
    <w:rsid w:val="000F125F"/>
    <w:rsid w:val="000F1A0C"/>
    <w:rsid w:val="000F24FD"/>
    <w:rsid w:val="000F291F"/>
    <w:rsid w:val="000F2E7F"/>
    <w:rsid w:val="000F2EB1"/>
    <w:rsid w:val="000F36C7"/>
    <w:rsid w:val="000F40EC"/>
    <w:rsid w:val="000F4225"/>
    <w:rsid w:val="000F4A0F"/>
    <w:rsid w:val="000F4E46"/>
    <w:rsid w:val="000F5CB5"/>
    <w:rsid w:val="000F656A"/>
    <w:rsid w:val="000F6910"/>
    <w:rsid w:val="000F75E2"/>
    <w:rsid w:val="00103FB5"/>
    <w:rsid w:val="001040B0"/>
    <w:rsid w:val="001049EA"/>
    <w:rsid w:val="00105C92"/>
    <w:rsid w:val="00106147"/>
    <w:rsid w:val="001061C5"/>
    <w:rsid w:val="0010653F"/>
    <w:rsid w:val="001068E1"/>
    <w:rsid w:val="00106BBC"/>
    <w:rsid w:val="00106EF4"/>
    <w:rsid w:val="00110479"/>
    <w:rsid w:val="001107F3"/>
    <w:rsid w:val="0011225D"/>
    <w:rsid w:val="0011265A"/>
    <w:rsid w:val="00112987"/>
    <w:rsid w:val="0011317B"/>
    <w:rsid w:val="00113BBA"/>
    <w:rsid w:val="00115D49"/>
    <w:rsid w:val="00115EA2"/>
    <w:rsid w:val="00116117"/>
    <w:rsid w:val="00116223"/>
    <w:rsid w:val="00116E9A"/>
    <w:rsid w:val="0011701B"/>
    <w:rsid w:val="001178A4"/>
    <w:rsid w:val="00117A19"/>
    <w:rsid w:val="00121E1C"/>
    <w:rsid w:val="001222FA"/>
    <w:rsid w:val="001223D2"/>
    <w:rsid w:val="001224AD"/>
    <w:rsid w:val="00122582"/>
    <w:rsid w:val="00122FEF"/>
    <w:rsid w:val="001231BF"/>
    <w:rsid w:val="001239E3"/>
    <w:rsid w:val="00124102"/>
    <w:rsid w:val="00124B48"/>
    <w:rsid w:val="00124C30"/>
    <w:rsid w:val="00125078"/>
    <w:rsid w:val="00125105"/>
    <w:rsid w:val="00126C5B"/>
    <w:rsid w:val="001270FA"/>
    <w:rsid w:val="00127E02"/>
    <w:rsid w:val="00127E99"/>
    <w:rsid w:val="0013085B"/>
    <w:rsid w:val="001323AF"/>
    <w:rsid w:val="00133480"/>
    <w:rsid w:val="00133A83"/>
    <w:rsid w:val="00134217"/>
    <w:rsid w:val="00134C34"/>
    <w:rsid w:val="0013592A"/>
    <w:rsid w:val="00135A45"/>
    <w:rsid w:val="00135C6D"/>
    <w:rsid w:val="00135FAF"/>
    <w:rsid w:val="00140884"/>
    <w:rsid w:val="00141641"/>
    <w:rsid w:val="001433BD"/>
    <w:rsid w:val="001437E1"/>
    <w:rsid w:val="00143C39"/>
    <w:rsid w:val="00143E6D"/>
    <w:rsid w:val="00144645"/>
    <w:rsid w:val="00146731"/>
    <w:rsid w:val="00146CFC"/>
    <w:rsid w:val="001474F1"/>
    <w:rsid w:val="00147CE2"/>
    <w:rsid w:val="00147E5A"/>
    <w:rsid w:val="00150585"/>
    <w:rsid w:val="00150F8A"/>
    <w:rsid w:val="0015142D"/>
    <w:rsid w:val="00151DDC"/>
    <w:rsid w:val="00152301"/>
    <w:rsid w:val="00153029"/>
    <w:rsid w:val="00154750"/>
    <w:rsid w:val="00154811"/>
    <w:rsid w:val="001559B1"/>
    <w:rsid w:val="001566AC"/>
    <w:rsid w:val="001604E1"/>
    <w:rsid w:val="001611DC"/>
    <w:rsid w:val="00161469"/>
    <w:rsid w:val="0016171E"/>
    <w:rsid w:val="001617F7"/>
    <w:rsid w:val="00162711"/>
    <w:rsid w:val="0016288B"/>
    <w:rsid w:val="00163B91"/>
    <w:rsid w:val="00163D45"/>
    <w:rsid w:val="00163ECC"/>
    <w:rsid w:val="00163F0E"/>
    <w:rsid w:val="001645E8"/>
    <w:rsid w:val="0016606D"/>
    <w:rsid w:val="001708BF"/>
    <w:rsid w:val="00171917"/>
    <w:rsid w:val="00172A27"/>
    <w:rsid w:val="0017319E"/>
    <w:rsid w:val="00173763"/>
    <w:rsid w:val="00173A8C"/>
    <w:rsid w:val="00173D2B"/>
    <w:rsid w:val="00173F64"/>
    <w:rsid w:val="00174170"/>
    <w:rsid w:val="001743A9"/>
    <w:rsid w:val="00174959"/>
    <w:rsid w:val="00174968"/>
    <w:rsid w:val="00174FAD"/>
    <w:rsid w:val="00176127"/>
    <w:rsid w:val="0018069C"/>
    <w:rsid w:val="001806CF"/>
    <w:rsid w:val="00181C41"/>
    <w:rsid w:val="00182478"/>
    <w:rsid w:val="00182C7C"/>
    <w:rsid w:val="0018390C"/>
    <w:rsid w:val="00183AFA"/>
    <w:rsid w:val="00184AAF"/>
    <w:rsid w:val="00184D81"/>
    <w:rsid w:val="001857EC"/>
    <w:rsid w:val="00185D48"/>
    <w:rsid w:val="001862DB"/>
    <w:rsid w:val="00186AD8"/>
    <w:rsid w:val="001870EF"/>
    <w:rsid w:val="001871C3"/>
    <w:rsid w:val="0018723D"/>
    <w:rsid w:val="00187518"/>
    <w:rsid w:val="0019184C"/>
    <w:rsid w:val="0019294D"/>
    <w:rsid w:val="0019416D"/>
    <w:rsid w:val="00195043"/>
    <w:rsid w:val="00196BA8"/>
    <w:rsid w:val="00196D62"/>
    <w:rsid w:val="001A013C"/>
    <w:rsid w:val="001A0327"/>
    <w:rsid w:val="001A1286"/>
    <w:rsid w:val="001A1332"/>
    <w:rsid w:val="001A1515"/>
    <w:rsid w:val="001A1A22"/>
    <w:rsid w:val="001A1CC0"/>
    <w:rsid w:val="001A1DF7"/>
    <w:rsid w:val="001A2CAD"/>
    <w:rsid w:val="001A3364"/>
    <w:rsid w:val="001A3C45"/>
    <w:rsid w:val="001A59C9"/>
    <w:rsid w:val="001A5E8C"/>
    <w:rsid w:val="001A649E"/>
    <w:rsid w:val="001A6A4F"/>
    <w:rsid w:val="001A6D99"/>
    <w:rsid w:val="001B0566"/>
    <w:rsid w:val="001B0CB3"/>
    <w:rsid w:val="001B1A80"/>
    <w:rsid w:val="001B3067"/>
    <w:rsid w:val="001B318B"/>
    <w:rsid w:val="001B419D"/>
    <w:rsid w:val="001B4A9B"/>
    <w:rsid w:val="001B4E0C"/>
    <w:rsid w:val="001B4FCB"/>
    <w:rsid w:val="001B66D2"/>
    <w:rsid w:val="001B6767"/>
    <w:rsid w:val="001B6A78"/>
    <w:rsid w:val="001C0183"/>
    <w:rsid w:val="001C0624"/>
    <w:rsid w:val="001C193B"/>
    <w:rsid w:val="001C1E65"/>
    <w:rsid w:val="001C2723"/>
    <w:rsid w:val="001C2D98"/>
    <w:rsid w:val="001C338D"/>
    <w:rsid w:val="001C3B4F"/>
    <w:rsid w:val="001C4E3E"/>
    <w:rsid w:val="001C5673"/>
    <w:rsid w:val="001C5AB0"/>
    <w:rsid w:val="001C5C58"/>
    <w:rsid w:val="001C61E6"/>
    <w:rsid w:val="001C620D"/>
    <w:rsid w:val="001C640E"/>
    <w:rsid w:val="001C793A"/>
    <w:rsid w:val="001C7D10"/>
    <w:rsid w:val="001D0332"/>
    <w:rsid w:val="001D0967"/>
    <w:rsid w:val="001D1FA8"/>
    <w:rsid w:val="001D23ED"/>
    <w:rsid w:val="001D2F5A"/>
    <w:rsid w:val="001D3061"/>
    <w:rsid w:val="001D3129"/>
    <w:rsid w:val="001D5004"/>
    <w:rsid w:val="001D50E4"/>
    <w:rsid w:val="001D58AA"/>
    <w:rsid w:val="001D60E1"/>
    <w:rsid w:val="001D624E"/>
    <w:rsid w:val="001D62B5"/>
    <w:rsid w:val="001D65EB"/>
    <w:rsid w:val="001D6941"/>
    <w:rsid w:val="001D75F1"/>
    <w:rsid w:val="001D76AA"/>
    <w:rsid w:val="001E05FE"/>
    <w:rsid w:val="001E0D8F"/>
    <w:rsid w:val="001E1517"/>
    <w:rsid w:val="001E2444"/>
    <w:rsid w:val="001E3EA8"/>
    <w:rsid w:val="001E66B1"/>
    <w:rsid w:val="001E6BC1"/>
    <w:rsid w:val="001E76EA"/>
    <w:rsid w:val="001E7B53"/>
    <w:rsid w:val="001F0097"/>
    <w:rsid w:val="001F0C13"/>
    <w:rsid w:val="001F1425"/>
    <w:rsid w:val="001F16BC"/>
    <w:rsid w:val="001F2843"/>
    <w:rsid w:val="001F46CA"/>
    <w:rsid w:val="001F46DE"/>
    <w:rsid w:val="001F4EB5"/>
    <w:rsid w:val="001F57F0"/>
    <w:rsid w:val="001F63FD"/>
    <w:rsid w:val="001F6ABA"/>
    <w:rsid w:val="001F6B36"/>
    <w:rsid w:val="001F7607"/>
    <w:rsid w:val="001F7F81"/>
    <w:rsid w:val="00200039"/>
    <w:rsid w:val="00200B93"/>
    <w:rsid w:val="00201B7C"/>
    <w:rsid w:val="00201FA7"/>
    <w:rsid w:val="0020263A"/>
    <w:rsid w:val="002029B5"/>
    <w:rsid w:val="00202FC8"/>
    <w:rsid w:val="002036F6"/>
    <w:rsid w:val="00204364"/>
    <w:rsid w:val="00204497"/>
    <w:rsid w:val="00204E64"/>
    <w:rsid w:val="00206467"/>
    <w:rsid w:val="00206730"/>
    <w:rsid w:val="00207BB9"/>
    <w:rsid w:val="00207CB9"/>
    <w:rsid w:val="002109E6"/>
    <w:rsid w:val="00211B16"/>
    <w:rsid w:val="00211B55"/>
    <w:rsid w:val="00211FB7"/>
    <w:rsid w:val="002130EE"/>
    <w:rsid w:val="002134F5"/>
    <w:rsid w:val="002136D7"/>
    <w:rsid w:val="00213987"/>
    <w:rsid w:val="00213FA3"/>
    <w:rsid w:val="0021489F"/>
    <w:rsid w:val="00214EF3"/>
    <w:rsid w:val="0021675E"/>
    <w:rsid w:val="00216FB5"/>
    <w:rsid w:val="00217217"/>
    <w:rsid w:val="002205E9"/>
    <w:rsid w:val="00220868"/>
    <w:rsid w:val="00220C07"/>
    <w:rsid w:val="0022116F"/>
    <w:rsid w:val="002218F5"/>
    <w:rsid w:val="00221D82"/>
    <w:rsid w:val="00222562"/>
    <w:rsid w:val="00222B10"/>
    <w:rsid w:val="00222FA9"/>
    <w:rsid w:val="00223363"/>
    <w:rsid w:val="002237A7"/>
    <w:rsid w:val="002237F2"/>
    <w:rsid w:val="002240AD"/>
    <w:rsid w:val="0022439E"/>
    <w:rsid w:val="002248EF"/>
    <w:rsid w:val="00225468"/>
    <w:rsid w:val="00226207"/>
    <w:rsid w:val="00226880"/>
    <w:rsid w:val="00226D5F"/>
    <w:rsid w:val="00230E23"/>
    <w:rsid w:val="00231EBE"/>
    <w:rsid w:val="00232A1F"/>
    <w:rsid w:val="00232D45"/>
    <w:rsid w:val="002337A3"/>
    <w:rsid w:val="00233BE9"/>
    <w:rsid w:val="002341C2"/>
    <w:rsid w:val="00234805"/>
    <w:rsid w:val="00235B11"/>
    <w:rsid w:val="00235E93"/>
    <w:rsid w:val="002362FA"/>
    <w:rsid w:val="00236572"/>
    <w:rsid w:val="00237214"/>
    <w:rsid w:val="002372FD"/>
    <w:rsid w:val="0023764E"/>
    <w:rsid w:val="00237A1B"/>
    <w:rsid w:val="00237CD9"/>
    <w:rsid w:val="00237FB6"/>
    <w:rsid w:val="002409E0"/>
    <w:rsid w:val="00242B8C"/>
    <w:rsid w:val="00243CEB"/>
    <w:rsid w:val="00244351"/>
    <w:rsid w:val="00244816"/>
    <w:rsid w:val="00244B6C"/>
    <w:rsid w:val="00244C01"/>
    <w:rsid w:val="00244D55"/>
    <w:rsid w:val="00245E64"/>
    <w:rsid w:val="00246689"/>
    <w:rsid w:val="00246FF8"/>
    <w:rsid w:val="002472BF"/>
    <w:rsid w:val="00247402"/>
    <w:rsid w:val="0024781F"/>
    <w:rsid w:val="00247995"/>
    <w:rsid w:val="0025062F"/>
    <w:rsid w:val="00250AC2"/>
    <w:rsid w:val="00251026"/>
    <w:rsid w:val="002513CC"/>
    <w:rsid w:val="0025257A"/>
    <w:rsid w:val="0025333A"/>
    <w:rsid w:val="002535EA"/>
    <w:rsid w:val="002542C1"/>
    <w:rsid w:val="00255778"/>
    <w:rsid w:val="0025582B"/>
    <w:rsid w:val="0025601F"/>
    <w:rsid w:val="00256400"/>
    <w:rsid w:val="00256AB9"/>
    <w:rsid w:val="00257F43"/>
    <w:rsid w:val="00260663"/>
    <w:rsid w:val="00261A8F"/>
    <w:rsid w:val="00263045"/>
    <w:rsid w:val="00264327"/>
    <w:rsid w:val="002646AD"/>
    <w:rsid w:val="002646D7"/>
    <w:rsid w:val="002648B4"/>
    <w:rsid w:val="002654B5"/>
    <w:rsid w:val="00265A6D"/>
    <w:rsid w:val="00267BC3"/>
    <w:rsid w:val="002701D6"/>
    <w:rsid w:val="00270E30"/>
    <w:rsid w:val="00270EA3"/>
    <w:rsid w:val="002713AB"/>
    <w:rsid w:val="00271C86"/>
    <w:rsid w:val="002725CC"/>
    <w:rsid w:val="002729A5"/>
    <w:rsid w:val="00273DE3"/>
    <w:rsid w:val="0027401F"/>
    <w:rsid w:val="0027542D"/>
    <w:rsid w:val="00275558"/>
    <w:rsid w:val="00275B53"/>
    <w:rsid w:val="0027658E"/>
    <w:rsid w:val="002767BE"/>
    <w:rsid w:val="002774A9"/>
    <w:rsid w:val="0027777F"/>
    <w:rsid w:val="00280683"/>
    <w:rsid w:val="00280C4A"/>
    <w:rsid w:val="00280ECD"/>
    <w:rsid w:val="00282FAD"/>
    <w:rsid w:val="00283463"/>
    <w:rsid w:val="00284BE8"/>
    <w:rsid w:val="00284EAC"/>
    <w:rsid w:val="00285535"/>
    <w:rsid w:val="00285864"/>
    <w:rsid w:val="002863B9"/>
    <w:rsid w:val="00286407"/>
    <w:rsid w:val="00286EDB"/>
    <w:rsid w:val="0028741E"/>
    <w:rsid w:val="00291008"/>
    <w:rsid w:val="00292B53"/>
    <w:rsid w:val="00292D72"/>
    <w:rsid w:val="002937FB"/>
    <w:rsid w:val="00293EE5"/>
    <w:rsid w:val="00293F50"/>
    <w:rsid w:val="00294250"/>
    <w:rsid w:val="0029501D"/>
    <w:rsid w:val="00295400"/>
    <w:rsid w:val="0029545A"/>
    <w:rsid w:val="00296D3C"/>
    <w:rsid w:val="00297544"/>
    <w:rsid w:val="00297E6E"/>
    <w:rsid w:val="002A07A9"/>
    <w:rsid w:val="002A1ACE"/>
    <w:rsid w:val="002A28AC"/>
    <w:rsid w:val="002A5249"/>
    <w:rsid w:val="002A583D"/>
    <w:rsid w:val="002A61CF"/>
    <w:rsid w:val="002A67AD"/>
    <w:rsid w:val="002A7607"/>
    <w:rsid w:val="002B0563"/>
    <w:rsid w:val="002B06EF"/>
    <w:rsid w:val="002B22BD"/>
    <w:rsid w:val="002B2BE6"/>
    <w:rsid w:val="002B30D2"/>
    <w:rsid w:val="002B31D4"/>
    <w:rsid w:val="002B37D0"/>
    <w:rsid w:val="002B3A3A"/>
    <w:rsid w:val="002B3CCE"/>
    <w:rsid w:val="002B3D5B"/>
    <w:rsid w:val="002B427B"/>
    <w:rsid w:val="002B4AD4"/>
    <w:rsid w:val="002B4AF3"/>
    <w:rsid w:val="002B564C"/>
    <w:rsid w:val="002B5DC6"/>
    <w:rsid w:val="002B6CC6"/>
    <w:rsid w:val="002B749F"/>
    <w:rsid w:val="002B7508"/>
    <w:rsid w:val="002C0D7F"/>
    <w:rsid w:val="002C3CBF"/>
    <w:rsid w:val="002C3FB3"/>
    <w:rsid w:val="002C4079"/>
    <w:rsid w:val="002C46F5"/>
    <w:rsid w:val="002C4766"/>
    <w:rsid w:val="002C502C"/>
    <w:rsid w:val="002C53C8"/>
    <w:rsid w:val="002C725E"/>
    <w:rsid w:val="002C7DFD"/>
    <w:rsid w:val="002C7FEF"/>
    <w:rsid w:val="002D0173"/>
    <w:rsid w:val="002D08BF"/>
    <w:rsid w:val="002D0B21"/>
    <w:rsid w:val="002D1107"/>
    <w:rsid w:val="002D1A92"/>
    <w:rsid w:val="002D1B32"/>
    <w:rsid w:val="002D2AEB"/>
    <w:rsid w:val="002D387B"/>
    <w:rsid w:val="002D46C7"/>
    <w:rsid w:val="002D4EAB"/>
    <w:rsid w:val="002D5898"/>
    <w:rsid w:val="002D6D81"/>
    <w:rsid w:val="002D75D7"/>
    <w:rsid w:val="002E0213"/>
    <w:rsid w:val="002E07D4"/>
    <w:rsid w:val="002E1266"/>
    <w:rsid w:val="002E12F0"/>
    <w:rsid w:val="002E176B"/>
    <w:rsid w:val="002E187F"/>
    <w:rsid w:val="002E244E"/>
    <w:rsid w:val="002E267F"/>
    <w:rsid w:val="002E34E0"/>
    <w:rsid w:val="002E3836"/>
    <w:rsid w:val="002E48E7"/>
    <w:rsid w:val="002E5464"/>
    <w:rsid w:val="002E5DC7"/>
    <w:rsid w:val="002E6597"/>
    <w:rsid w:val="002E6721"/>
    <w:rsid w:val="002E69C7"/>
    <w:rsid w:val="002E6C50"/>
    <w:rsid w:val="002E76EC"/>
    <w:rsid w:val="002E77BF"/>
    <w:rsid w:val="002F14FD"/>
    <w:rsid w:val="002F2065"/>
    <w:rsid w:val="002F2109"/>
    <w:rsid w:val="002F2604"/>
    <w:rsid w:val="002F4424"/>
    <w:rsid w:val="002F4E17"/>
    <w:rsid w:val="002F4FD6"/>
    <w:rsid w:val="002F5610"/>
    <w:rsid w:val="002F5DDA"/>
    <w:rsid w:val="002F6A8F"/>
    <w:rsid w:val="003000C5"/>
    <w:rsid w:val="00301840"/>
    <w:rsid w:val="0030226D"/>
    <w:rsid w:val="00302380"/>
    <w:rsid w:val="00304444"/>
    <w:rsid w:val="00304D99"/>
    <w:rsid w:val="00305383"/>
    <w:rsid w:val="003056A6"/>
    <w:rsid w:val="00306A2A"/>
    <w:rsid w:val="00307D2B"/>
    <w:rsid w:val="003109CB"/>
    <w:rsid w:val="00310D0C"/>
    <w:rsid w:val="00312105"/>
    <w:rsid w:val="003123FD"/>
    <w:rsid w:val="0031247B"/>
    <w:rsid w:val="00312BB0"/>
    <w:rsid w:val="00312C85"/>
    <w:rsid w:val="003136CD"/>
    <w:rsid w:val="003144F7"/>
    <w:rsid w:val="0031547C"/>
    <w:rsid w:val="003200E0"/>
    <w:rsid w:val="00320AA4"/>
    <w:rsid w:val="003214AD"/>
    <w:rsid w:val="003220BD"/>
    <w:rsid w:val="0032398A"/>
    <w:rsid w:val="00324854"/>
    <w:rsid w:val="00325025"/>
    <w:rsid w:val="00325795"/>
    <w:rsid w:val="0032634E"/>
    <w:rsid w:val="00326916"/>
    <w:rsid w:val="00327838"/>
    <w:rsid w:val="00327A73"/>
    <w:rsid w:val="00327E25"/>
    <w:rsid w:val="00332369"/>
    <w:rsid w:val="00333002"/>
    <w:rsid w:val="003340CA"/>
    <w:rsid w:val="003340E9"/>
    <w:rsid w:val="0033455E"/>
    <w:rsid w:val="00334B57"/>
    <w:rsid w:val="00335565"/>
    <w:rsid w:val="00335A34"/>
    <w:rsid w:val="00336775"/>
    <w:rsid w:val="003376AC"/>
    <w:rsid w:val="00337DA9"/>
    <w:rsid w:val="00341221"/>
    <w:rsid w:val="00341A08"/>
    <w:rsid w:val="00341B2F"/>
    <w:rsid w:val="003424FD"/>
    <w:rsid w:val="00343530"/>
    <w:rsid w:val="003441B0"/>
    <w:rsid w:val="003445E5"/>
    <w:rsid w:val="00344B3B"/>
    <w:rsid w:val="00345C8A"/>
    <w:rsid w:val="003466F5"/>
    <w:rsid w:val="0034724C"/>
    <w:rsid w:val="00347840"/>
    <w:rsid w:val="003478FB"/>
    <w:rsid w:val="00350D8A"/>
    <w:rsid w:val="00351DF9"/>
    <w:rsid w:val="0035214D"/>
    <w:rsid w:val="0035260E"/>
    <w:rsid w:val="00354089"/>
    <w:rsid w:val="003547D0"/>
    <w:rsid w:val="00354908"/>
    <w:rsid w:val="00354ED4"/>
    <w:rsid w:val="00354F82"/>
    <w:rsid w:val="00355465"/>
    <w:rsid w:val="003554E4"/>
    <w:rsid w:val="0035560E"/>
    <w:rsid w:val="003557A1"/>
    <w:rsid w:val="00355A79"/>
    <w:rsid w:val="00357305"/>
    <w:rsid w:val="00360139"/>
    <w:rsid w:val="00360739"/>
    <w:rsid w:val="00361949"/>
    <w:rsid w:val="0036233C"/>
    <w:rsid w:val="00362750"/>
    <w:rsid w:val="00363254"/>
    <w:rsid w:val="00364223"/>
    <w:rsid w:val="00364387"/>
    <w:rsid w:val="00364573"/>
    <w:rsid w:val="00364B12"/>
    <w:rsid w:val="00364FC0"/>
    <w:rsid w:val="003653CC"/>
    <w:rsid w:val="00365E2B"/>
    <w:rsid w:val="00366A06"/>
    <w:rsid w:val="00366EEC"/>
    <w:rsid w:val="00367009"/>
    <w:rsid w:val="0036709D"/>
    <w:rsid w:val="003677B6"/>
    <w:rsid w:val="003677BD"/>
    <w:rsid w:val="0037010A"/>
    <w:rsid w:val="00370465"/>
    <w:rsid w:val="00371A95"/>
    <w:rsid w:val="0037210D"/>
    <w:rsid w:val="0037309C"/>
    <w:rsid w:val="0037369A"/>
    <w:rsid w:val="00373A5E"/>
    <w:rsid w:val="0037463D"/>
    <w:rsid w:val="00374B93"/>
    <w:rsid w:val="0037516C"/>
    <w:rsid w:val="00375421"/>
    <w:rsid w:val="00376211"/>
    <w:rsid w:val="003807C0"/>
    <w:rsid w:val="00380CFA"/>
    <w:rsid w:val="00380FF4"/>
    <w:rsid w:val="003814A0"/>
    <w:rsid w:val="00381CDA"/>
    <w:rsid w:val="00381F33"/>
    <w:rsid w:val="00383553"/>
    <w:rsid w:val="00383AC2"/>
    <w:rsid w:val="00383F45"/>
    <w:rsid w:val="00385591"/>
    <w:rsid w:val="00385C9E"/>
    <w:rsid w:val="003866CD"/>
    <w:rsid w:val="0038674A"/>
    <w:rsid w:val="003869AF"/>
    <w:rsid w:val="00386D2B"/>
    <w:rsid w:val="0038727E"/>
    <w:rsid w:val="003915F0"/>
    <w:rsid w:val="003919D2"/>
    <w:rsid w:val="003928EF"/>
    <w:rsid w:val="00393C51"/>
    <w:rsid w:val="00393FBD"/>
    <w:rsid w:val="0039485E"/>
    <w:rsid w:val="00394D19"/>
    <w:rsid w:val="00395F97"/>
    <w:rsid w:val="00396911"/>
    <w:rsid w:val="00396F3D"/>
    <w:rsid w:val="003A00B9"/>
    <w:rsid w:val="003A101C"/>
    <w:rsid w:val="003A1C9D"/>
    <w:rsid w:val="003A1D8A"/>
    <w:rsid w:val="003A2D3E"/>
    <w:rsid w:val="003A3415"/>
    <w:rsid w:val="003A3C4D"/>
    <w:rsid w:val="003A6458"/>
    <w:rsid w:val="003A66D6"/>
    <w:rsid w:val="003A69D9"/>
    <w:rsid w:val="003A772A"/>
    <w:rsid w:val="003A788B"/>
    <w:rsid w:val="003B094F"/>
    <w:rsid w:val="003B1B06"/>
    <w:rsid w:val="003B1D61"/>
    <w:rsid w:val="003B24AD"/>
    <w:rsid w:val="003B2A5A"/>
    <w:rsid w:val="003B31E5"/>
    <w:rsid w:val="003B3442"/>
    <w:rsid w:val="003B3D02"/>
    <w:rsid w:val="003B3F61"/>
    <w:rsid w:val="003B4CF2"/>
    <w:rsid w:val="003B570E"/>
    <w:rsid w:val="003B67AC"/>
    <w:rsid w:val="003B6F11"/>
    <w:rsid w:val="003B73EB"/>
    <w:rsid w:val="003B765A"/>
    <w:rsid w:val="003C0CB3"/>
    <w:rsid w:val="003C0E01"/>
    <w:rsid w:val="003C16BB"/>
    <w:rsid w:val="003C1CD4"/>
    <w:rsid w:val="003C20DE"/>
    <w:rsid w:val="003C2FE1"/>
    <w:rsid w:val="003C3022"/>
    <w:rsid w:val="003C37E7"/>
    <w:rsid w:val="003C3ED6"/>
    <w:rsid w:val="003C4AAD"/>
    <w:rsid w:val="003C4F74"/>
    <w:rsid w:val="003C58AA"/>
    <w:rsid w:val="003C7B60"/>
    <w:rsid w:val="003D150D"/>
    <w:rsid w:val="003D5A1C"/>
    <w:rsid w:val="003D5D6A"/>
    <w:rsid w:val="003D6713"/>
    <w:rsid w:val="003D6E4D"/>
    <w:rsid w:val="003D75C6"/>
    <w:rsid w:val="003D79E3"/>
    <w:rsid w:val="003D7B98"/>
    <w:rsid w:val="003E021D"/>
    <w:rsid w:val="003E0A4E"/>
    <w:rsid w:val="003E0CAE"/>
    <w:rsid w:val="003E102E"/>
    <w:rsid w:val="003E20F4"/>
    <w:rsid w:val="003E288D"/>
    <w:rsid w:val="003E2F84"/>
    <w:rsid w:val="003E356D"/>
    <w:rsid w:val="003E4C9F"/>
    <w:rsid w:val="003E4F28"/>
    <w:rsid w:val="003E5023"/>
    <w:rsid w:val="003E5188"/>
    <w:rsid w:val="003E76CC"/>
    <w:rsid w:val="003E7BE7"/>
    <w:rsid w:val="003F09EC"/>
    <w:rsid w:val="003F19C5"/>
    <w:rsid w:val="003F1CE1"/>
    <w:rsid w:val="003F1EBD"/>
    <w:rsid w:val="003F2B2F"/>
    <w:rsid w:val="003F379A"/>
    <w:rsid w:val="003F37D0"/>
    <w:rsid w:val="003F3D31"/>
    <w:rsid w:val="003F5582"/>
    <w:rsid w:val="003F5F97"/>
    <w:rsid w:val="003F6534"/>
    <w:rsid w:val="003F6C42"/>
    <w:rsid w:val="003F6F5A"/>
    <w:rsid w:val="003F7888"/>
    <w:rsid w:val="004006E1"/>
    <w:rsid w:val="00400928"/>
    <w:rsid w:val="004020CE"/>
    <w:rsid w:val="00403D70"/>
    <w:rsid w:val="004047C2"/>
    <w:rsid w:val="00405A00"/>
    <w:rsid w:val="00405AEE"/>
    <w:rsid w:val="00406ABC"/>
    <w:rsid w:val="004072AF"/>
    <w:rsid w:val="004074A7"/>
    <w:rsid w:val="00407A08"/>
    <w:rsid w:val="00407E86"/>
    <w:rsid w:val="004108B6"/>
    <w:rsid w:val="00411CEF"/>
    <w:rsid w:val="0041235D"/>
    <w:rsid w:val="00412435"/>
    <w:rsid w:val="00412EFC"/>
    <w:rsid w:val="004130DB"/>
    <w:rsid w:val="00414AA8"/>
    <w:rsid w:val="00414DC1"/>
    <w:rsid w:val="00415600"/>
    <w:rsid w:val="0041575F"/>
    <w:rsid w:val="00415C38"/>
    <w:rsid w:val="00415E19"/>
    <w:rsid w:val="0041720B"/>
    <w:rsid w:val="00417575"/>
    <w:rsid w:val="00417751"/>
    <w:rsid w:val="00417943"/>
    <w:rsid w:val="00417A79"/>
    <w:rsid w:val="00417C40"/>
    <w:rsid w:val="00417E13"/>
    <w:rsid w:val="00420CE4"/>
    <w:rsid w:val="00420D32"/>
    <w:rsid w:val="004219DB"/>
    <w:rsid w:val="00421B85"/>
    <w:rsid w:val="0042256E"/>
    <w:rsid w:val="00422DCA"/>
    <w:rsid w:val="00423D84"/>
    <w:rsid w:val="0042404E"/>
    <w:rsid w:val="00424649"/>
    <w:rsid w:val="0042522E"/>
    <w:rsid w:val="00425EAC"/>
    <w:rsid w:val="004261DC"/>
    <w:rsid w:val="004266D7"/>
    <w:rsid w:val="00426858"/>
    <w:rsid w:val="00426A86"/>
    <w:rsid w:val="0042717F"/>
    <w:rsid w:val="00427A35"/>
    <w:rsid w:val="00430D4E"/>
    <w:rsid w:val="00432D07"/>
    <w:rsid w:val="00434DDB"/>
    <w:rsid w:val="004352FC"/>
    <w:rsid w:val="00436EE5"/>
    <w:rsid w:val="004375D3"/>
    <w:rsid w:val="00437D19"/>
    <w:rsid w:val="004418D8"/>
    <w:rsid w:val="00441BF5"/>
    <w:rsid w:val="004436CF"/>
    <w:rsid w:val="00443F9B"/>
    <w:rsid w:val="00444595"/>
    <w:rsid w:val="004474AE"/>
    <w:rsid w:val="004474D4"/>
    <w:rsid w:val="004479A4"/>
    <w:rsid w:val="00450DE1"/>
    <w:rsid w:val="0045135E"/>
    <w:rsid w:val="00451D74"/>
    <w:rsid w:val="0045236B"/>
    <w:rsid w:val="004528E0"/>
    <w:rsid w:val="004536A0"/>
    <w:rsid w:val="0045392C"/>
    <w:rsid w:val="00453EE9"/>
    <w:rsid w:val="0045420C"/>
    <w:rsid w:val="0045498E"/>
    <w:rsid w:val="00454BFA"/>
    <w:rsid w:val="00456F74"/>
    <w:rsid w:val="004572E6"/>
    <w:rsid w:val="00457441"/>
    <w:rsid w:val="004575EA"/>
    <w:rsid w:val="00457DF0"/>
    <w:rsid w:val="0046074B"/>
    <w:rsid w:val="00460884"/>
    <w:rsid w:val="004611CA"/>
    <w:rsid w:val="004613E2"/>
    <w:rsid w:val="0046217C"/>
    <w:rsid w:val="00462412"/>
    <w:rsid w:val="00462981"/>
    <w:rsid w:val="004631DC"/>
    <w:rsid w:val="004634C6"/>
    <w:rsid w:val="0046359C"/>
    <w:rsid w:val="00463632"/>
    <w:rsid w:val="00463CE9"/>
    <w:rsid w:val="00464555"/>
    <w:rsid w:val="00465F82"/>
    <w:rsid w:val="00466EAA"/>
    <w:rsid w:val="0047033B"/>
    <w:rsid w:val="0047035A"/>
    <w:rsid w:val="00471F50"/>
    <w:rsid w:val="004725C7"/>
    <w:rsid w:val="00472918"/>
    <w:rsid w:val="004731C8"/>
    <w:rsid w:val="004737D5"/>
    <w:rsid w:val="0047440A"/>
    <w:rsid w:val="004751C6"/>
    <w:rsid w:val="004762C0"/>
    <w:rsid w:val="0047654D"/>
    <w:rsid w:val="004766F4"/>
    <w:rsid w:val="00476E8B"/>
    <w:rsid w:val="00480371"/>
    <w:rsid w:val="004804BE"/>
    <w:rsid w:val="00480A44"/>
    <w:rsid w:val="004811F9"/>
    <w:rsid w:val="004837BF"/>
    <w:rsid w:val="00483D7E"/>
    <w:rsid w:val="0048431C"/>
    <w:rsid w:val="00485023"/>
    <w:rsid w:val="0048548F"/>
    <w:rsid w:val="004864CA"/>
    <w:rsid w:val="004865A8"/>
    <w:rsid w:val="00486C6B"/>
    <w:rsid w:val="0048779B"/>
    <w:rsid w:val="00487A3E"/>
    <w:rsid w:val="00487C45"/>
    <w:rsid w:val="00487EE6"/>
    <w:rsid w:val="004901DC"/>
    <w:rsid w:val="00490454"/>
    <w:rsid w:val="004912B2"/>
    <w:rsid w:val="0049153E"/>
    <w:rsid w:val="00491678"/>
    <w:rsid w:val="00491830"/>
    <w:rsid w:val="0049246E"/>
    <w:rsid w:val="004925B6"/>
    <w:rsid w:val="00492FC6"/>
    <w:rsid w:val="004936BB"/>
    <w:rsid w:val="00496ECE"/>
    <w:rsid w:val="004971FC"/>
    <w:rsid w:val="004972B1"/>
    <w:rsid w:val="00497A4C"/>
    <w:rsid w:val="004A0208"/>
    <w:rsid w:val="004A04BD"/>
    <w:rsid w:val="004A09AB"/>
    <w:rsid w:val="004A1638"/>
    <w:rsid w:val="004A374D"/>
    <w:rsid w:val="004A50B9"/>
    <w:rsid w:val="004A5F8C"/>
    <w:rsid w:val="004A6222"/>
    <w:rsid w:val="004A71F0"/>
    <w:rsid w:val="004A757A"/>
    <w:rsid w:val="004A7ECE"/>
    <w:rsid w:val="004B004E"/>
    <w:rsid w:val="004B1F08"/>
    <w:rsid w:val="004B208F"/>
    <w:rsid w:val="004B29C1"/>
    <w:rsid w:val="004B38FA"/>
    <w:rsid w:val="004B4344"/>
    <w:rsid w:val="004B4D56"/>
    <w:rsid w:val="004B5585"/>
    <w:rsid w:val="004B6247"/>
    <w:rsid w:val="004B6B63"/>
    <w:rsid w:val="004B7544"/>
    <w:rsid w:val="004B7874"/>
    <w:rsid w:val="004C0130"/>
    <w:rsid w:val="004C05F7"/>
    <w:rsid w:val="004C08E7"/>
    <w:rsid w:val="004C1628"/>
    <w:rsid w:val="004C1CD4"/>
    <w:rsid w:val="004C207F"/>
    <w:rsid w:val="004C2219"/>
    <w:rsid w:val="004C2E87"/>
    <w:rsid w:val="004C2EDE"/>
    <w:rsid w:val="004C37B5"/>
    <w:rsid w:val="004C42A7"/>
    <w:rsid w:val="004C4477"/>
    <w:rsid w:val="004C4E9D"/>
    <w:rsid w:val="004C5B53"/>
    <w:rsid w:val="004D0A04"/>
    <w:rsid w:val="004D0CDE"/>
    <w:rsid w:val="004D0E2E"/>
    <w:rsid w:val="004D13AA"/>
    <w:rsid w:val="004D213C"/>
    <w:rsid w:val="004D26FB"/>
    <w:rsid w:val="004D2B4D"/>
    <w:rsid w:val="004D3833"/>
    <w:rsid w:val="004D43DD"/>
    <w:rsid w:val="004D552D"/>
    <w:rsid w:val="004D5D35"/>
    <w:rsid w:val="004D6095"/>
    <w:rsid w:val="004D61B9"/>
    <w:rsid w:val="004D66C3"/>
    <w:rsid w:val="004D68A2"/>
    <w:rsid w:val="004D6902"/>
    <w:rsid w:val="004D75DC"/>
    <w:rsid w:val="004E12B2"/>
    <w:rsid w:val="004E3F1B"/>
    <w:rsid w:val="004E48E1"/>
    <w:rsid w:val="004E4AC1"/>
    <w:rsid w:val="004E5032"/>
    <w:rsid w:val="004E7502"/>
    <w:rsid w:val="004E7BAD"/>
    <w:rsid w:val="004E7C81"/>
    <w:rsid w:val="004F0087"/>
    <w:rsid w:val="004F0A82"/>
    <w:rsid w:val="004F0CC9"/>
    <w:rsid w:val="004F255F"/>
    <w:rsid w:val="004F2B8E"/>
    <w:rsid w:val="004F3437"/>
    <w:rsid w:val="004F3C5F"/>
    <w:rsid w:val="004F3E8C"/>
    <w:rsid w:val="004F4A60"/>
    <w:rsid w:val="004F4B90"/>
    <w:rsid w:val="004F5864"/>
    <w:rsid w:val="004F6722"/>
    <w:rsid w:val="00500C7C"/>
    <w:rsid w:val="0050129A"/>
    <w:rsid w:val="005015CC"/>
    <w:rsid w:val="00502CCA"/>
    <w:rsid w:val="00502CD0"/>
    <w:rsid w:val="0050427F"/>
    <w:rsid w:val="0050488A"/>
    <w:rsid w:val="00504AAA"/>
    <w:rsid w:val="00504D0C"/>
    <w:rsid w:val="00506E24"/>
    <w:rsid w:val="0051023B"/>
    <w:rsid w:val="005106BA"/>
    <w:rsid w:val="00510E96"/>
    <w:rsid w:val="0051211E"/>
    <w:rsid w:val="005124D9"/>
    <w:rsid w:val="00513328"/>
    <w:rsid w:val="0051396A"/>
    <w:rsid w:val="00513EB1"/>
    <w:rsid w:val="0051454A"/>
    <w:rsid w:val="00515142"/>
    <w:rsid w:val="005159D7"/>
    <w:rsid w:val="00516047"/>
    <w:rsid w:val="005164DF"/>
    <w:rsid w:val="005203E2"/>
    <w:rsid w:val="0052063A"/>
    <w:rsid w:val="00520905"/>
    <w:rsid w:val="00521840"/>
    <w:rsid w:val="00522A45"/>
    <w:rsid w:val="0052326E"/>
    <w:rsid w:val="005232EF"/>
    <w:rsid w:val="0052364C"/>
    <w:rsid w:val="00523881"/>
    <w:rsid w:val="00523CAF"/>
    <w:rsid w:val="00524072"/>
    <w:rsid w:val="00524F0A"/>
    <w:rsid w:val="00525452"/>
    <w:rsid w:val="0052545F"/>
    <w:rsid w:val="00526AD9"/>
    <w:rsid w:val="005274EA"/>
    <w:rsid w:val="00527896"/>
    <w:rsid w:val="005300FB"/>
    <w:rsid w:val="00531E90"/>
    <w:rsid w:val="005325C9"/>
    <w:rsid w:val="0053263C"/>
    <w:rsid w:val="00532E72"/>
    <w:rsid w:val="00533011"/>
    <w:rsid w:val="0053301A"/>
    <w:rsid w:val="0053420C"/>
    <w:rsid w:val="00535BA3"/>
    <w:rsid w:val="00535C87"/>
    <w:rsid w:val="00536126"/>
    <w:rsid w:val="005363BF"/>
    <w:rsid w:val="005365D8"/>
    <w:rsid w:val="0053679B"/>
    <w:rsid w:val="005371B8"/>
    <w:rsid w:val="005373AD"/>
    <w:rsid w:val="00537498"/>
    <w:rsid w:val="00537E39"/>
    <w:rsid w:val="00540CEB"/>
    <w:rsid w:val="005410FA"/>
    <w:rsid w:val="005432C8"/>
    <w:rsid w:val="005433B1"/>
    <w:rsid w:val="00543E2F"/>
    <w:rsid w:val="00544A94"/>
    <w:rsid w:val="00545D93"/>
    <w:rsid w:val="0054624B"/>
    <w:rsid w:val="0054708A"/>
    <w:rsid w:val="005471B7"/>
    <w:rsid w:val="00547D55"/>
    <w:rsid w:val="005503F8"/>
    <w:rsid w:val="00550EB2"/>
    <w:rsid w:val="00551AE6"/>
    <w:rsid w:val="00552042"/>
    <w:rsid w:val="0055244B"/>
    <w:rsid w:val="005536AB"/>
    <w:rsid w:val="00553898"/>
    <w:rsid w:val="00553CA0"/>
    <w:rsid w:val="005554D1"/>
    <w:rsid w:val="005560CE"/>
    <w:rsid w:val="0055640A"/>
    <w:rsid w:val="00556474"/>
    <w:rsid w:val="0055659D"/>
    <w:rsid w:val="00557D48"/>
    <w:rsid w:val="005605C5"/>
    <w:rsid w:val="00560F24"/>
    <w:rsid w:val="00561558"/>
    <w:rsid w:val="00561A35"/>
    <w:rsid w:val="00562A0B"/>
    <w:rsid w:val="00562C3E"/>
    <w:rsid w:val="00562FD1"/>
    <w:rsid w:val="005655A4"/>
    <w:rsid w:val="005657C0"/>
    <w:rsid w:val="00565D59"/>
    <w:rsid w:val="00566028"/>
    <w:rsid w:val="005662D6"/>
    <w:rsid w:val="005665B9"/>
    <w:rsid w:val="00566918"/>
    <w:rsid w:val="005675F2"/>
    <w:rsid w:val="00570509"/>
    <w:rsid w:val="00570998"/>
    <w:rsid w:val="00570B23"/>
    <w:rsid w:val="00570D9C"/>
    <w:rsid w:val="0057367F"/>
    <w:rsid w:val="0057443D"/>
    <w:rsid w:val="005749B1"/>
    <w:rsid w:val="005750B9"/>
    <w:rsid w:val="00575B18"/>
    <w:rsid w:val="00575B55"/>
    <w:rsid w:val="0057614E"/>
    <w:rsid w:val="0057676A"/>
    <w:rsid w:val="00576880"/>
    <w:rsid w:val="00576FDD"/>
    <w:rsid w:val="005770F2"/>
    <w:rsid w:val="00577E27"/>
    <w:rsid w:val="00580AB8"/>
    <w:rsid w:val="00580E8A"/>
    <w:rsid w:val="00581715"/>
    <w:rsid w:val="00581996"/>
    <w:rsid w:val="00581FD9"/>
    <w:rsid w:val="00582A0F"/>
    <w:rsid w:val="00584671"/>
    <w:rsid w:val="00584EE7"/>
    <w:rsid w:val="00585B2E"/>
    <w:rsid w:val="00585DB3"/>
    <w:rsid w:val="00586305"/>
    <w:rsid w:val="00586729"/>
    <w:rsid w:val="005876F3"/>
    <w:rsid w:val="00587B36"/>
    <w:rsid w:val="00587D47"/>
    <w:rsid w:val="00592B29"/>
    <w:rsid w:val="005938D1"/>
    <w:rsid w:val="00594A4D"/>
    <w:rsid w:val="00595FA5"/>
    <w:rsid w:val="005966C8"/>
    <w:rsid w:val="00596899"/>
    <w:rsid w:val="00596C1A"/>
    <w:rsid w:val="0059706A"/>
    <w:rsid w:val="00597D16"/>
    <w:rsid w:val="005A1EB7"/>
    <w:rsid w:val="005A1F06"/>
    <w:rsid w:val="005A2B61"/>
    <w:rsid w:val="005A2CF4"/>
    <w:rsid w:val="005A35A9"/>
    <w:rsid w:val="005A45E4"/>
    <w:rsid w:val="005A46E0"/>
    <w:rsid w:val="005A5389"/>
    <w:rsid w:val="005A5C34"/>
    <w:rsid w:val="005A678C"/>
    <w:rsid w:val="005A6BE2"/>
    <w:rsid w:val="005A6CB9"/>
    <w:rsid w:val="005A74A7"/>
    <w:rsid w:val="005A74C7"/>
    <w:rsid w:val="005B09C0"/>
    <w:rsid w:val="005B1236"/>
    <w:rsid w:val="005B1520"/>
    <w:rsid w:val="005B19C0"/>
    <w:rsid w:val="005B216A"/>
    <w:rsid w:val="005B3635"/>
    <w:rsid w:val="005B3A73"/>
    <w:rsid w:val="005B3ADB"/>
    <w:rsid w:val="005B47E5"/>
    <w:rsid w:val="005B516C"/>
    <w:rsid w:val="005B5BEC"/>
    <w:rsid w:val="005B73AD"/>
    <w:rsid w:val="005C0A61"/>
    <w:rsid w:val="005C0F75"/>
    <w:rsid w:val="005C1619"/>
    <w:rsid w:val="005C2CA4"/>
    <w:rsid w:val="005C36E1"/>
    <w:rsid w:val="005C41D7"/>
    <w:rsid w:val="005C42DE"/>
    <w:rsid w:val="005C5BCE"/>
    <w:rsid w:val="005C6023"/>
    <w:rsid w:val="005C696E"/>
    <w:rsid w:val="005C766F"/>
    <w:rsid w:val="005D0B33"/>
    <w:rsid w:val="005D21D0"/>
    <w:rsid w:val="005D2D39"/>
    <w:rsid w:val="005D41CE"/>
    <w:rsid w:val="005D58B9"/>
    <w:rsid w:val="005D62CF"/>
    <w:rsid w:val="005D6434"/>
    <w:rsid w:val="005D6F3B"/>
    <w:rsid w:val="005E0C5F"/>
    <w:rsid w:val="005E1311"/>
    <w:rsid w:val="005E13BF"/>
    <w:rsid w:val="005E2D98"/>
    <w:rsid w:val="005E301C"/>
    <w:rsid w:val="005E320A"/>
    <w:rsid w:val="005E3FD4"/>
    <w:rsid w:val="005E5482"/>
    <w:rsid w:val="005E5991"/>
    <w:rsid w:val="005E5AA4"/>
    <w:rsid w:val="005E6E87"/>
    <w:rsid w:val="005E72FB"/>
    <w:rsid w:val="005E7BDB"/>
    <w:rsid w:val="005F0126"/>
    <w:rsid w:val="005F0C28"/>
    <w:rsid w:val="005F0EC7"/>
    <w:rsid w:val="005F118A"/>
    <w:rsid w:val="005F1737"/>
    <w:rsid w:val="005F187D"/>
    <w:rsid w:val="005F2429"/>
    <w:rsid w:val="005F2544"/>
    <w:rsid w:val="005F2561"/>
    <w:rsid w:val="005F26F9"/>
    <w:rsid w:val="005F2AC0"/>
    <w:rsid w:val="005F2B75"/>
    <w:rsid w:val="005F2BD3"/>
    <w:rsid w:val="005F2FF8"/>
    <w:rsid w:val="005F5690"/>
    <w:rsid w:val="005F6CE3"/>
    <w:rsid w:val="005F7651"/>
    <w:rsid w:val="005F7A94"/>
    <w:rsid w:val="006001D4"/>
    <w:rsid w:val="00600833"/>
    <w:rsid w:val="00600F25"/>
    <w:rsid w:val="00602001"/>
    <w:rsid w:val="006025DE"/>
    <w:rsid w:val="00602E34"/>
    <w:rsid w:val="0060384B"/>
    <w:rsid w:val="006038F8"/>
    <w:rsid w:val="006047E3"/>
    <w:rsid w:val="006051C9"/>
    <w:rsid w:val="00606205"/>
    <w:rsid w:val="006075EA"/>
    <w:rsid w:val="00607C16"/>
    <w:rsid w:val="00607FA7"/>
    <w:rsid w:val="00610355"/>
    <w:rsid w:val="00613613"/>
    <w:rsid w:val="00613DF1"/>
    <w:rsid w:val="006142F6"/>
    <w:rsid w:val="00615AB8"/>
    <w:rsid w:val="006161BD"/>
    <w:rsid w:val="00616334"/>
    <w:rsid w:val="006168C0"/>
    <w:rsid w:val="00617058"/>
    <w:rsid w:val="006170C5"/>
    <w:rsid w:val="00617ED9"/>
    <w:rsid w:val="0062032A"/>
    <w:rsid w:val="00620BC8"/>
    <w:rsid w:val="00621814"/>
    <w:rsid w:val="00621A55"/>
    <w:rsid w:val="00621D14"/>
    <w:rsid w:val="00621D51"/>
    <w:rsid w:val="00622406"/>
    <w:rsid w:val="006224EC"/>
    <w:rsid w:val="006237EA"/>
    <w:rsid w:val="00623D06"/>
    <w:rsid w:val="00624018"/>
    <w:rsid w:val="00624469"/>
    <w:rsid w:val="00624AB2"/>
    <w:rsid w:val="00624CE5"/>
    <w:rsid w:val="00625944"/>
    <w:rsid w:val="00626EDC"/>
    <w:rsid w:val="006276EA"/>
    <w:rsid w:val="0063021E"/>
    <w:rsid w:val="00630952"/>
    <w:rsid w:val="00632C14"/>
    <w:rsid w:val="00632E79"/>
    <w:rsid w:val="00632EDA"/>
    <w:rsid w:val="00633F37"/>
    <w:rsid w:val="00633F6A"/>
    <w:rsid w:val="00634725"/>
    <w:rsid w:val="0063554C"/>
    <w:rsid w:val="00635E3F"/>
    <w:rsid w:val="00636D0A"/>
    <w:rsid w:val="0063723C"/>
    <w:rsid w:val="00637572"/>
    <w:rsid w:val="00640028"/>
    <w:rsid w:val="006410F6"/>
    <w:rsid w:val="0064131B"/>
    <w:rsid w:val="0064248B"/>
    <w:rsid w:val="006431B1"/>
    <w:rsid w:val="006439C5"/>
    <w:rsid w:val="00644E57"/>
    <w:rsid w:val="0064504D"/>
    <w:rsid w:val="00645340"/>
    <w:rsid w:val="006459A7"/>
    <w:rsid w:val="0064625A"/>
    <w:rsid w:val="00646583"/>
    <w:rsid w:val="006465B4"/>
    <w:rsid w:val="006470AF"/>
    <w:rsid w:val="00650100"/>
    <w:rsid w:val="00650657"/>
    <w:rsid w:val="00650A56"/>
    <w:rsid w:val="00651660"/>
    <w:rsid w:val="006520F2"/>
    <w:rsid w:val="00652769"/>
    <w:rsid w:val="0065418B"/>
    <w:rsid w:val="00654E04"/>
    <w:rsid w:val="00654F35"/>
    <w:rsid w:val="00655EE7"/>
    <w:rsid w:val="006560A3"/>
    <w:rsid w:val="00656A28"/>
    <w:rsid w:val="00656F60"/>
    <w:rsid w:val="00660068"/>
    <w:rsid w:val="00660143"/>
    <w:rsid w:val="0066131F"/>
    <w:rsid w:val="006616C7"/>
    <w:rsid w:val="00662130"/>
    <w:rsid w:val="0066238A"/>
    <w:rsid w:val="00663FC9"/>
    <w:rsid w:val="0066452E"/>
    <w:rsid w:val="0066467F"/>
    <w:rsid w:val="00664E54"/>
    <w:rsid w:val="00665851"/>
    <w:rsid w:val="00665AEF"/>
    <w:rsid w:val="00665C3A"/>
    <w:rsid w:val="00665FE6"/>
    <w:rsid w:val="006660B6"/>
    <w:rsid w:val="006660FB"/>
    <w:rsid w:val="00667217"/>
    <w:rsid w:val="006679BF"/>
    <w:rsid w:val="00670F58"/>
    <w:rsid w:val="00670FCD"/>
    <w:rsid w:val="00671719"/>
    <w:rsid w:val="00671932"/>
    <w:rsid w:val="00671CB6"/>
    <w:rsid w:val="00671FD3"/>
    <w:rsid w:val="006720BD"/>
    <w:rsid w:val="00672462"/>
    <w:rsid w:val="00672F98"/>
    <w:rsid w:val="006730E1"/>
    <w:rsid w:val="006737C1"/>
    <w:rsid w:val="006759AF"/>
    <w:rsid w:val="006761F7"/>
    <w:rsid w:val="00676BDE"/>
    <w:rsid w:val="00677CCF"/>
    <w:rsid w:val="006800AE"/>
    <w:rsid w:val="006807FE"/>
    <w:rsid w:val="00680BB1"/>
    <w:rsid w:val="0068156B"/>
    <w:rsid w:val="00681D36"/>
    <w:rsid w:val="00681DA8"/>
    <w:rsid w:val="00682442"/>
    <w:rsid w:val="006824A9"/>
    <w:rsid w:val="006826DF"/>
    <w:rsid w:val="006829DD"/>
    <w:rsid w:val="0068417B"/>
    <w:rsid w:val="00684FE7"/>
    <w:rsid w:val="00685EB2"/>
    <w:rsid w:val="0068638C"/>
    <w:rsid w:val="00686670"/>
    <w:rsid w:val="0068679C"/>
    <w:rsid w:val="00686CDA"/>
    <w:rsid w:val="00687140"/>
    <w:rsid w:val="006871B8"/>
    <w:rsid w:val="00690A00"/>
    <w:rsid w:val="00690BB2"/>
    <w:rsid w:val="00690BD2"/>
    <w:rsid w:val="006916F6"/>
    <w:rsid w:val="00691F34"/>
    <w:rsid w:val="00691FFB"/>
    <w:rsid w:val="0069205F"/>
    <w:rsid w:val="0069211C"/>
    <w:rsid w:val="00692A8E"/>
    <w:rsid w:val="00692DB4"/>
    <w:rsid w:val="00693809"/>
    <w:rsid w:val="00694A09"/>
    <w:rsid w:val="00694B6D"/>
    <w:rsid w:val="0069508D"/>
    <w:rsid w:val="0069508E"/>
    <w:rsid w:val="00695294"/>
    <w:rsid w:val="00695306"/>
    <w:rsid w:val="0069584E"/>
    <w:rsid w:val="00695C19"/>
    <w:rsid w:val="0069628A"/>
    <w:rsid w:val="00696804"/>
    <w:rsid w:val="00696962"/>
    <w:rsid w:val="00696A03"/>
    <w:rsid w:val="00696DDF"/>
    <w:rsid w:val="00696E31"/>
    <w:rsid w:val="00697236"/>
    <w:rsid w:val="00697BED"/>
    <w:rsid w:val="00697D5C"/>
    <w:rsid w:val="006A07BA"/>
    <w:rsid w:val="006A09B9"/>
    <w:rsid w:val="006A0E35"/>
    <w:rsid w:val="006A137E"/>
    <w:rsid w:val="006A1558"/>
    <w:rsid w:val="006A1D17"/>
    <w:rsid w:val="006A2A8D"/>
    <w:rsid w:val="006A302B"/>
    <w:rsid w:val="006A389D"/>
    <w:rsid w:val="006A3BC8"/>
    <w:rsid w:val="006A45C4"/>
    <w:rsid w:val="006A576E"/>
    <w:rsid w:val="006A5E32"/>
    <w:rsid w:val="006A5F08"/>
    <w:rsid w:val="006A60CE"/>
    <w:rsid w:val="006A63E9"/>
    <w:rsid w:val="006A67E6"/>
    <w:rsid w:val="006A68A2"/>
    <w:rsid w:val="006A71B3"/>
    <w:rsid w:val="006B063D"/>
    <w:rsid w:val="006B06D4"/>
    <w:rsid w:val="006B09AC"/>
    <w:rsid w:val="006B1601"/>
    <w:rsid w:val="006B16DC"/>
    <w:rsid w:val="006B204D"/>
    <w:rsid w:val="006B24D3"/>
    <w:rsid w:val="006B3088"/>
    <w:rsid w:val="006B7816"/>
    <w:rsid w:val="006C09BE"/>
    <w:rsid w:val="006C0FB6"/>
    <w:rsid w:val="006C150F"/>
    <w:rsid w:val="006C1535"/>
    <w:rsid w:val="006C1C0B"/>
    <w:rsid w:val="006C41DE"/>
    <w:rsid w:val="006C49AB"/>
    <w:rsid w:val="006C4F86"/>
    <w:rsid w:val="006C5B20"/>
    <w:rsid w:val="006C5CDC"/>
    <w:rsid w:val="006C5F9D"/>
    <w:rsid w:val="006C70F6"/>
    <w:rsid w:val="006D09EC"/>
    <w:rsid w:val="006D1E31"/>
    <w:rsid w:val="006D21C6"/>
    <w:rsid w:val="006D236C"/>
    <w:rsid w:val="006D2408"/>
    <w:rsid w:val="006D56CD"/>
    <w:rsid w:val="006D5A20"/>
    <w:rsid w:val="006D64FE"/>
    <w:rsid w:val="006E088F"/>
    <w:rsid w:val="006E09A5"/>
    <w:rsid w:val="006E1D07"/>
    <w:rsid w:val="006E3137"/>
    <w:rsid w:val="006E34D9"/>
    <w:rsid w:val="006E4CF1"/>
    <w:rsid w:val="006E4DF9"/>
    <w:rsid w:val="006E532B"/>
    <w:rsid w:val="006E53B2"/>
    <w:rsid w:val="006E5615"/>
    <w:rsid w:val="006E7A2A"/>
    <w:rsid w:val="006F133F"/>
    <w:rsid w:val="006F1635"/>
    <w:rsid w:val="006F1C8D"/>
    <w:rsid w:val="006F2DFD"/>
    <w:rsid w:val="006F3215"/>
    <w:rsid w:val="006F49F4"/>
    <w:rsid w:val="006F5E83"/>
    <w:rsid w:val="006F5EDE"/>
    <w:rsid w:val="006F66F3"/>
    <w:rsid w:val="006F6CEE"/>
    <w:rsid w:val="006F702E"/>
    <w:rsid w:val="006F72C3"/>
    <w:rsid w:val="006F7421"/>
    <w:rsid w:val="006F76BC"/>
    <w:rsid w:val="00700CD0"/>
    <w:rsid w:val="00701990"/>
    <w:rsid w:val="00701BFE"/>
    <w:rsid w:val="0070246A"/>
    <w:rsid w:val="00703169"/>
    <w:rsid w:val="007034BA"/>
    <w:rsid w:val="00703D82"/>
    <w:rsid w:val="00703E74"/>
    <w:rsid w:val="007044CC"/>
    <w:rsid w:val="0070465A"/>
    <w:rsid w:val="00704D94"/>
    <w:rsid w:val="00706AD1"/>
    <w:rsid w:val="0071035E"/>
    <w:rsid w:val="007106EA"/>
    <w:rsid w:val="00710B07"/>
    <w:rsid w:val="00713715"/>
    <w:rsid w:val="007139DA"/>
    <w:rsid w:val="00713E22"/>
    <w:rsid w:val="007141CA"/>
    <w:rsid w:val="00715E08"/>
    <w:rsid w:val="0071657F"/>
    <w:rsid w:val="00716A9D"/>
    <w:rsid w:val="00717325"/>
    <w:rsid w:val="007179F2"/>
    <w:rsid w:val="0072104A"/>
    <w:rsid w:val="00721CD7"/>
    <w:rsid w:val="00721E81"/>
    <w:rsid w:val="00722455"/>
    <w:rsid w:val="00722713"/>
    <w:rsid w:val="007233C2"/>
    <w:rsid w:val="00725106"/>
    <w:rsid w:val="0072530C"/>
    <w:rsid w:val="0072698F"/>
    <w:rsid w:val="00727BE4"/>
    <w:rsid w:val="00727FBB"/>
    <w:rsid w:val="00731126"/>
    <w:rsid w:val="007311C9"/>
    <w:rsid w:val="0073156F"/>
    <w:rsid w:val="00732752"/>
    <w:rsid w:val="007329FE"/>
    <w:rsid w:val="00732A45"/>
    <w:rsid w:val="00732E69"/>
    <w:rsid w:val="00733505"/>
    <w:rsid w:val="0073395C"/>
    <w:rsid w:val="007340BB"/>
    <w:rsid w:val="0073435B"/>
    <w:rsid w:val="00734710"/>
    <w:rsid w:val="0073587F"/>
    <w:rsid w:val="00735A97"/>
    <w:rsid w:val="00737BCE"/>
    <w:rsid w:val="00740134"/>
    <w:rsid w:val="00741253"/>
    <w:rsid w:val="007416B5"/>
    <w:rsid w:val="00742B00"/>
    <w:rsid w:val="00744800"/>
    <w:rsid w:val="007449B6"/>
    <w:rsid w:val="007457A9"/>
    <w:rsid w:val="00747945"/>
    <w:rsid w:val="00747D78"/>
    <w:rsid w:val="00747FC5"/>
    <w:rsid w:val="0075060E"/>
    <w:rsid w:val="00750C4C"/>
    <w:rsid w:val="00750D74"/>
    <w:rsid w:val="00751E0C"/>
    <w:rsid w:val="00752065"/>
    <w:rsid w:val="00752B9C"/>
    <w:rsid w:val="00752D48"/>
    <w:rsid w:val="007530E4"/>
    <w:rsid w:val="00753647"/>
    <w:rsid w:val="0075384E"/>
    <w:rsid w:val="007539BC"/>
    <w:rsid w:val="007539D7"/>
    <w:rsid w:val="007541F3"/>
    <w:rsid w:val="00754319"/>
    <w:rsid w:val="007548AB"/>
    <w:rsid w:val="00755836"/>
    <w:rsid w:val="00756166"/>
    <w:rsid w:val="00756DF1"/>
    <w:rsid w:val="00757403"/>
    <w:rsid w:val="0075788E"/>
    <w:rsid w:val="007579B6"/>
    <w:rsid w:val="00757C8B"/>
    <w:rsid w:val="007602CE"/>
    <w:rsid w:val="007610FB"/>
    <w:rsid w:val="007615F5"/>
    <w:rsid w:val="00762F0B"/>
    <w:rsid w:val="0076443E"/>
    <w:rsid w:val="007645B6"/>
    <w:rsid w:val="00764FCF"/>
    <w:rsid w:val="00765311"/>
    <w:rsid w:val="00765EF9"/>
    <w:rsid w:val="00766819"/>
    <w:rsid w:val="007671CA"/>
    <w:rsid w:val="007702B3"/>
    <w:rsid w:val="00771E03"/>
    <w:rsid w:val="00771F0D"/>
    <w:rsid w:val="00772493"/>
    <w:rsid w:val="007728FD"/>
    <w:rsid w:val="00773537"/>
    <w:rsid w:val="0077398F"/>
    <w:rsid w:val="00774153"/>
    <w:rsid w:val="007745F9"/>
    <w:rsid w:val="00774B48"/>
    <w:rsid w:val="0077504E"/>
    <w:rsid w:val="0077556D"/>
    <w:rsid w:val="00775D96"/>
    <w:rsid w:val="00776735"/>
    <w:rsid w:val="00777309"/>
    <w:rsid w:val="0077771B"/>
    <w:rsid w:val="00777EB7"/>
    <w:rsid w:val="00782464"/>
    <w:rsid w:val="00782CA9"/>
    <w:rsid w:val="0078315A"/>
    <w:rsid w:val="00783837"/>
    <w:rsid w:val="0078395B"/>
    <w:rsid w:val="00783D74"/>
    <w:rsid w:val="0078407E"/>
    <w:rsid w:val="0078413B"/>
    <w:rsid w:val="007844B2"/>
    <w:rsid w:val="00784BA7"/>
    <w:rsid w:val="00784DDF"/>
    <w:rsid w:val="00786606"/>
    <w:rsid w:val="00786667"/>
    <w:rsid w:val="00787F07"/>
    <w:rsid w:val="00787F6B"/>
    <w:rsid w:val="0079025E"/>
    <w:rsid w:val="00790943"/>
    <w:rsid w:val="00791485"/>
    <w:rsid w:val="00792452"/>
    <w:rsid w:val="00792954"/>
    <w:rsid w:val="00792B3E"/>
    <w:rsid w:val="00792B4E"/>
    <w:rsid w:val="00792D84"/>
    <w:rsid w:val="00793315"/>
    <w:rsid w:val="00793623"/>
    <w:rsid w:val="00793DF5"/>
    <w:rsid w:val="00795758"/>
    <w:rsid w:val="00795874"/>
    <w:rsid w:val="00795946"/>
    <w:rsid w:val="00795FF2"/>
    <w:rsid w:val="00796733"/>
    <w:rsid w:val="00796A2E"/>
    <w:rsid w:val="007A038A"/>
    <w:rsid w:val="007A0741"/>
    <w:rsid w:val="007A0E07"/>
    <w:rsid w:val="007A12FD"/>
    <w:rsid w:val="007A1429"/>
    <w:rsid w:val="007A2578"/>
    <w:rsid w:val="007A2FE0"/>
    <w:rsid w:val="007A3181"/>
    <w:rsid w:val="007A3262"/>
    <w:rsid w:val="007A3644"/>
    <w:rsid w:val="007A3DE4"/>
    <w:rsid w:val="007A47C7"/>
    <w:rsid w:val="007A4930"/>
    <w:rsid w:val="007A4ABC"/>
    <w:rsid w:val="007A629C"/>
    <w:rsid w:val="007B0891"/>
    <w:rsid w:val="007B2756"/>
    <w:rsid w:val="007B2BE6"/>
    <w:rsid w:val="007B2CAB"/>
    <w:rsid w:val="007B383B"/>
    <w:rsid w:val="007B3961"/>
    <w:rsid w:val="007B487B"/>
    <w:rsid w:val="007B56BE"/>
    <w:rsid w:val="007B6BA0"/>
    <w:rsid w:val="007B73D8"/>
    <w:rsid w:val="007B74CE"/>
    <w:rsid w:val="007C1802"/>
    <w:rsid w:val="007C1AF2"/>
    <w:rsid w:val="007C20F1"/>
    <w:rsid w:val="007C2A14"/>
    <w:rsid w:val="007C2A28"/>
    <w:rsid w:val="007C2D0C"/>
    <w:rsid w:val="007C36AA"/>
    <w:rsid w:val="007C4A90"/>
    <w:rsid w:val="007C4D8B"/>
    <w:rsid w:val="007C4F9A"/>
    <w:rsid w:val="007C5587"/>
    <w:rsid w:val="007C62DF"/>
    <w:rsid w:val="007C6A69"/>
    <w:rsid w:val="007C7B69"/>
    <w:rsid w:val="007D0037"/>
    <w:rsid w:val="007D0163"/>
    <w:rsid w:val="007D09C1"/>
    <w:rsid w:val="007D1406"/>
    <w:rsid w:val="007D1C1E"/>
    <w:rsid w:val="007D5D1E"/>
    <w:rsid w:val="007D5D67"/>
    <w:rsid w:val="007D5EA6"/>
    <w:rsid w:val="007D6AF3"/>
    <w:rsid w:val="007E0535"/>
    <w:rsid w:val="007E202E"/>
    <w:rsid w:val="007E2466"/>
    <w:rsid w:val="007E3218"/>
    <w:rsid w:val="007E3902"/>
    <w:rsid w:val="007E43FE"/>
    <w:rsid w:val="007E4F81"/>
    <w:rsid w:val="007E578F"/>
    <w:rsid w:val="007E5E5E"/>
    <w:rsid w:val="007E6358"/>
    <w:rsid w:val="007E64EF"/>
    <w:rsid w:val="007E77A6"/>
    <w:rsid w:val="007E7F29"/>
    <w:rsid w:val="007F05AA"/>
    <w:rsid w:val="007F1527"/>
    <w:rsid w:val="007F198E"/>
    <w:rsid w:val="007F2084"/>
    <w:rsid w:val="007F2437"/>
    <w:rsid w:val="007F4CA2"/>
    <w:rsid w:val="007F52DB"/>
    <w:rsid w:val="007F5B03"/>
    <w:rsid w:val="007F5D02"/>
    <w:rsid w:val="007F6FB5"/>
    <w:rsid w:val="007F7CC1"/>
    <w:rsid w:val="0080006F"/>
    <w:rsid w:val="0080147B"/>
    <w:rsid w:val="008014FE"/>
    <w:rsid w:val="008016A5"/>
    <w:rsid w:val="00801D7E"/>
    <w:rsid w:val="00802B15"/>
    <w:rsid w:val="00804680"/>
    <w:rsid w:val="0080474E"/>
    <w:rsid w:val="00804D1E"/>
    <w:rsid w:val="00804EF2"/>
    <w:rsid w:val="0080549F"/>
    <w:rsid w:val="008055E2"/>
    <w:rsid w:val="00805BA9"/>
    <w:rsid w:val="008060A0"/>
    <w:rsid w:val="008064C7"/>
    <w:rsid w:val="00806607"/>
    <w:rsid w:val="00806629"/>
    <w:rsid w:val="00806706"/>
    <w:rsid w:val="00807637"/>
    <w:rsid w:val="008078C1"/>
    <w:rsid w:val="00807962"/>
    <w:rsid w:val="00807CE1"/>
    <w:rsid w:val="0081133C"/>
    <w:rsid w:val="008113E0"/>
    <w:rsid w:val="00812614"/>
    <w:rsid w:val="008140F7"/>
    <w:rsid w:val="008149FA"/>
    <w:rsid w:val="00815493"/>
    <w:rsid w:val="00815FE6"/>
    <w:rsid w:val="008168D6"/>
    <w:rsid w:val="00816CC2"/>
    <w:rsid w:val="0081740C"/>
    <w:rsid w:val="00820040"/>
    <w:rsid w:val="00820185"/>
    <w:rsid w:val="0082171E"/>
    <w:rsid w:val="008232B6"/>
    <w:rsid w:val="00823D21"/>
    <w:rsid w:val="00824377"/>
    <w:rsid w:val="00824750"/>
    <w:rsid w:val="00824ED0"/>
    <w:rsid w:val="00826488"/>
    <w:rsid w:val="008265F7"/>
    <w:rsid w:val="008276D7"/>
    <w:rsid w:val="00830691"/>
    <w:rsid w:val="00831139"/>
    <w:rsid w:val="0083114F"/>
    <w:rsid w:val="00831E18"/>
    <w:rsid w:val="00831E97"/>
    <w:rsid w:val="00832BE4"/>
    <w:rsid w:val="00834188"/>
    <w:rsid w:val="0083502C"/>
    <w:rsid w:val="008351DE"/>
    <w:rsid w:val="00835B1F"/>
    <w:rsid w:val="00836A7A"/>
    <w:rsid w:val="00837230"/>
    <w:rsid w:val="008376D6"/>
    <w:rsid w:val="00840DB8"/>
    <w:rsid w:val="00841159"/>
    <w:rsid w:val="0084140A"/>
    <w:rsid w:val="00841818"/>
    <w:rsid w:val="00841FED"/>
    <w:rsid w:val="00842573"/>
    <w:rsid w:val="0084378C"/>
    <w:rsid w:val="0084385F"/>
    <w:rsid w:val="0084461B"/>
    <w:rsid w:val="00844AAA"/>
    <w:rsid w:val="008452C9"/>
    <w:rsid w:val="00845AB0"/>
    <w:rsid w:val="00845FB3"/>
    <w:rsid w:val="00846275"/>
    <w:rsid w:val="00846508"/>
    <w:rsid w:val="00847440"/>
    <w:rsid w:val="00850BE7"/>
    <w:rsid w:val="008519C3"/>
    <w:rsid w:val="00851F0A"/>
    <w:rsid w:val="008528A6"/>
    <w:rsid w:val="008536F7"/>
    <w:rsid w:val="00853A0F"/>
    <w:rsid w:val="00854786"/>
    <w:rsid w:val="00854BD8"/>
    <w:rsid w:val="008551CA"/>
    <w:rsid w:val="00855200"/>
    <w:rsid w:val="00856413"/>
    <w:rsid w:val="0085645B"/>
    <w:rsid w:val="0085658F"/>
    <w:rsid w:val="00856771"/>
    <w:rsid w:val="00856AA8"/>
    <w:rsid w:val="0085739C"/>
    <w:rsid w:val="00857F49"/>
    <w:rsid w:val="0086099A"/>
    <w:rsid w:val="008633A3"/>
    <w:rsid w:val="00863E56"/>
    <w:rsid w:val="008642F1"/>
    <w:rsid w:val="008647E7"/>
    <w:rsid w:val="00865182"/>
    <w:rsid w:val="0086553D"/>
    <w:rsid w:val="00865FAE"/>
    <w:rsid w:val="008663E1"/>
    <w:rsid w:val="008666E2"/>
    <w:rsid w:val="00871E70"/>
    <w:rsid w:val="00872E02"/>
    <w:rsid w:val="008732DD"/>
    <w:rsid w:val="00874073"/>
    <w:rsid w:val="0087593D"/>
    <w:rsid w:val="00875BCF"/>
    <w:rsid w:val="008762DA"/>
    <w:rsid w:val="008767A3"/>
    <w:rsid w:val="0087703A"/>
    <w:rsid w:val="0087780B"/>
    <w:rsid w:val="00880330"/>
    <w:rsid w:val="0088053D"/>
    <w:rsid w:val="008806CE"/>
    <w:rsid w:val="00881034"/>
    <w:rsid w:val="00882A35"/>
    <w:rsid w:val="00882B45"/>
    <w:rsid w:val="008835B0"/>
    <w:rsid w:val="0088399E"/>
    <w:rsid w:val="00885525"/>
    <w:rsid w:val="00885B8E"/>
    <w:rsid w:val="00886033"/>
    <w:rsid w:val="00886618"/>
    <w:rsid w:val="00886B5F"/>
    <w:rsid w:val="00887B9D"/>
    <w:rsid w:val="00890A59"/>
    <w:rsid w:val="008925EF"/>
    <w:rsid w:val="00892925"/>
    <w:rsid w:val="00892C4C"/>
    <w:rsid w:val="008935F4"/>
    <w:rsid w:val="008940B4"/>
    <w:rsid w:val="00894714"/>
    <w:rsid w:val="0089512D"/>
    <w:rsid w:val="00895449"/>
    <w:rsid w:val="00895C8B"/>
    <w:rsid w:val="00897AEB"/>
    <w:rsid w:val="008A070E"/>
    <w:rsid w:val="008A0A7B"/>
    <w:rsid w:val="008A1A60"/>
    <w:rsid w:val="008A2830"/>
    <w:rsid w:val="008A2C11"/>
    <w:rsid w:val="008A3711"/>
    <w:rsid w:val="008A3FD8"/>
    <w:rsid w:val="008A4D69"/>
    <w:rsid w:val="008A5431"/>
    <w:rsid w:val="008A5F1B"/>
    <w:rsid w:val="008A6ED7"/>
    <w:rsid w:val="008A70D8"/>
    <w:rsid w:val="008A791B"/>
    <w:rsid w:val="008A7B3F"/>
    <w:rsid w:val="008A7E28"/>
    <w:rsid w:val="008A7E86"/>
    <w:rsid w:val="008B10AF"/>
    <w:rsid w:val="008B1688"/>
    <w:rsid w:val="008B2C50"/>
    <w:rsid w:val="008B2F4F"/>
    <w:rsid w:val="008B4F5B"/>
    <w:rsid w:val="008B55DD"/>
    <w:rsid w:val="008B5CCE"/>
    <w:rsid w:val="008B7793"/>
    <w:rsid w:val="008B799C"/>
    <w:rsid w:val="008B7EA6"/>
    <w:rsid w:val="008C0275"/>
    <w:rsid w:val="008C040C"/>
    <w:rsid w:val="008C0DA4"/>
    <w:rsid w:val="008C0E15"/>
    <w:rsid w:val="008C0E2B"/>
    <w:rsid w:val="008C1272"/>
    <w:rsid w:val="008C1E19"/>
    <w:rsid w:val="008C23C8"/>
    <w:rsid w:val="008C40DC"/>
    <w:rsid w:val="008C4272"/>
    <w:rsid w:val="008C45EF"/>
    <w:rsid w:val="008C51A3"/>
    <w:rsid w:val="008C69C8"/>
    <w:rsid w:val="008C7CB8"/>
    <w:rsid w:val="008D032E"/>
    <w:rsid w:val="008D1103"/>
    <w:rsid w:val="008D146E"/>
    <w:rsid w:val="008D2C5C"/>
    <w:rsid w:val="008D3841"/>
    <w:rsid w:val="008D3B09"/>
    <w:rsid w:val="008D42C0"/>
    <w:rsid w:val="008D523B"/>
    <w:rsid w:val="008D57CA"/>
    <w:rsid w:val="008D57FD"/>
    <w:rsid w:val="008D5F6D"/>
    <w:rsid w:val="008D6CF8"/>
    <w:rsid w:val="008E013E"/>
    <w:rsid w:val="008E1F5F"/>
    <w:rsid w:val="008E2054"/>
    <w:rsid w:val="008E230E"/>
    <w:rsid w:val="008E3BBD"/>
    <w:rsid w:val="008E3C19"/>
    <w:rsid w:val="008E604F"/>
    <w:rsid w:val="008E702C"/>
    <w:rsid w:val="008E70EF"/>
    <w:rsid w:val="008E74BF"/>
    <w:rsid w:val="008E76E8"/>
    <w:rsid w:val="008E7971"/>
    <w:rsid w:val="008E7E05"/>
    <w:rsid w:val="008F0196"/>
    <w:rsid w:val="008F1585"/>
    <w:rsid w:val="008F16A9"/>
    <w:rsid w:val="008F1F25"/>
    <w:rsid w:val="008F2709"/>
    <w:rsid w:val="008F2E86"/>
    <w:rsid w:val="008F2FCD"/>
    <w:rsid w:val="008F34E8"/>
    <w:rsid w:val="008F4C01"/>
    <w:rsid w:val="008F4EFB"/>
    <w:rsid w:val="008F4F07"/>
    <w:rsid w:val="008F507C"/>
    <w:rsid w:val="008F52F9"/>
    <w:rsid w:val="008F545A"/>
    <w:rsid w:val="008F5D20"/>
    <w:rsid w:val="008F721D"/>
    <w:rsid w:val="008F7BB2"/>
    <w:rsid w:val="009014A1"/>
    <w:rsid w:val="00901685"/>
    <w:rsid w:val="00901741"/>
    <w:rsid w:val="009020EB"/>
    <w:rsid w:val="00902569"/>
    <w:rsid w:val="00902B0A"/>
    <w:rsid w:val="0090351E"/>
    <w:rsid w:val="00903718"/>
    <w:rsid w:val="00904444"/>
    <w:rsid w:val="00906589"/>
    <w:rsid w:val="0090665F"/>
    <w:rsid w:val="0090678A"/>
    <w:rsid w:val="00906C8C"/>
    <w:rsid w:val="0090713C"/>
    <w:rsid w:val="009075B4"/>
    <w:rsid w:val="009077DC"/>
    <w:rsid w:val="009106F0"/>
    <w:rsid w:val="00910D23"/>
    <w:rsid w:val="00911280"/>
    <w:rsid w:val="00911534"/>
    <w:rsid w:val="00911A16"/>
    <w:rsid w:val="009149FB"/>
    <w:rsid w:val="00915B29"/>
    <w:rsid w:val="00916AED"/>
    <w:rsid w:val="0092059D"/>
    <w:rsid w:val="00920A29"/>
    <w:rsid w:val="00922B34"/>
    <w:rsid w:val="00923A34"/>
    <w:rsid w:val="009246CD"/>
    <w:rsid w:val="00924C6A"/>
    <w:rsid w:val="009251B0"/>
    <w:rsid w:val="009253A3"/>
    <w:rsid w:val="00927802"/>
    <w:rsid w:val="0092791D"/>
    <w:rsid w:val="009300B4"/>
    <w:rsid w:val="00930384"/>
    <w:rsid w:val="00930D53"/>
    <w:rsid w:val="009325F5"/>
    <w:rsid w:val="00932E0A"/>
    <w:rsid w:val="00932E9C"/>
    <w:rsid w:val="00934316"/>
    <w:rsid w:val="00935318"/>
    <w:rsid w:val="00935734"/>
    <w:rsid w:val="00935D03"/>
    <w:rsid w:val="00935F8A"/>
    <w:rsid w:val="00936AA3"/>
    <w:rsid w:val="0093736D"/>
    <w:rsid w:val="0093740F"/>
    <w:rsid w:val="00940060"/>
    <w:rsid w:val="00940577"/>
    <w:rsid w:val="00940A93"/>
    <w:rsid w:val="009412F2"/>
    <w:rsid w:val="009429EE"/>
    <w:rsid w:val="0094309C"/>
    <w:rsid w:val="0094338F"/>
    <w:rsid w:val="009436B9"/>
    <w:rsid w:val="00943EE8"/>
    <w:rsid w:val="00944059"/>
    <w:rsid w:val="00944207"/>
    <w:rsid w:val="00945E7F"/>
    <w:rsid w:val="00946433"/>
    <w:rsid w:val="009468AA"/>
    <w:rsid w:val="00946E84"/>
    <w:rsid w:val="00947525"/>
    <w:rsid w:val="00947973"/>
    <w:rsid w:val="00947AA5"/>
    <w:rsid w:val="00951C80"/>
    <w:rsid w:val="00952B44"/>
    <w:rsid w:val="00953054"/>
    <w:rsid w:val="00955526"/>
    <w:rsid w:val="00955781"/>
    <w:rsid w:val="00955837"/>
    <w:rsid w:val="0095672A"/>
    <w:rsid w:val="0095763C"/>
    <w:rsid w:val="00957DDA"/>
    <w:rsid w:val="0096022B"/>
    <w:rsid w:val="00960501"/>
    <w:rsid w:val="009617D2"/>
    <w:rsid w:val="00961D06"/>
    <w:rsid w:val="00962476"/>
    <w:rsid w:val="00962823"/>
    <w:rsid w:val="0096291D"/>
    <w:rsid w:val="00963476"/>
    <w:rsid w:val="00964127"/>
    <w:rsid w:val="00965996"/>
    <w:rsid w:val="00965AF1"/>
    <w:rsid w:val="00966972"/>
    <w:rsid w:val="00966A0E"/>
    <w:rsid w:val="0096749C"/>
    <w:rsid w:val="009677FA"/>
    <w:rsid w:val="00967DC0"/>
    <w:rsid w:val="0097015A"/>
    <w:rsid w:val="009708C1"/>
    <w:rsid w:val="00970DFC"/>
    <w:rsid w:val="0097131A"/>
    <w:rsid w:val="009720C2"/>
    <w:rsid w:val="00972175"/>
    <w:rsid w:val="00972294"/>
    <w:rsid w:val="00972656"/>
    <w:rsid w:val="0097313E"/>
    <w:rsid w:val="009732A6"/>
    <w:rsid w:val="00974455"/>
    <w:rsid w:val="009747F6"/>
    <w:rsid w:val="00975A03"/>
    <w:rsid w:val="00975DFB"/>
    <w:rsid w:val="0097680F"/>
    <w:rsid w:val="00976C05"/>
    <w:rsid w:val="0097706C"/>
    <w:rsid w:val="00981394"/>
    <w:rsid w:val="00981877"/>
    <w:rsid w:val="00982971"/>
    <w:rsid w:val="00982D2C"/>
    <w:rsid w:val="009835E8"/>
    <w:rsid w:val="00983BF6"/>
    <w:rsid w:val="009856D8"/>
    <w:rsid w:val="00987E96"/>
    <w:rsid w:val="0099071D"/>
    <w:rsid w:val="009929B3"/>
    <w:rsid w:val="009932B0"/>
    <w:rsid w:val="009948F1"/>
    <w:rsid w:val="009955B9"/>
    <w:rsid w:val="009959FD"/>
    <w:rsid w:val="009968B2"/>
    <w:rsid w:val="009A0932"/>
    <w:rsid w:val="009A0A66"/>
    <w:rsid w:val="009A349B"/>
    <w:rsid w:val="009A4D7D"/>
    <w:rsid w:val="009A54C1"/>
    <w:rsid w:val="009A6004"/>
    <w:rsid w:val="009A609C"/>
    <w:rsid w:val="009A6DA4"/>
    <w:rsid w:val="009A78DA"/>
    <w:rsid w:val="009B0730"/>
    <w:rsid w:val="009B1914"/>
    <w:rsid w:val="009B1CF3"/>
    <w:rsid w:val="009B2026"/>
    <w:rsid w:val="009B209E"/>
    <w:rsid w:val="009B20BC"/>
    <w:rsid w:val="009B2EE4"/>
    <w:rsid w:val="009B3391"/>
    <w:rsid w:val="009B349F"/>
    <w:rsid w:val="009B37A9"/>
    <w:rsid w:val="009B4248"/>
    <w:rsid w:val="009B453B"/>
    <w:rsid w:val="009B4D2F"/>
    <w:rsid w:val="009B5F18"/>
    <w:rsid w:val="009B6DB5"/>
    <w:rsid w:val="009B6F6A"/>
    <w:rsid w:val="009B7171"/>
    <w:rsid w:val="009C0176"/>
    <w:rsid w:val="009C038C"/>
    <w:rsid w:val="009C1929"/>
    <w:rsid w:val="009C248D"/>
    <w:rsid w:val="009C2B39"/>
    <w:rsid w:val="009C32C3"/>
    <w:rsid w:val="009C3B24"/>
    <w:rsid w:val="009C3D58"/>
    <w:rsid w:val="009C459A"/>
    <w:rsid w:val="009C463B"/>
    <w:rsid w:val="009C54FD"/>
    <w:rsid w:val="009C5950"/>
    <w:rsid w:val="009C7FCC"/>
    <w:rsid w:val="009C7FEF"/>
    <w:rsid w:val="009D01EB"/>
    <w:rsid w:val="009D042B"/>
    <w:rsid w:val="009D162E"/>
    <w:rsid w:val="009D1E2A"/>
    <w:rsid w:val="009D28B5"/>
    <w:rsid w:val="009D2D02"/>
    <w:rsid w:val="009D41E1"/>
    <w:rsid w:val="009D4797"/>
    <w:rsid w:val="009D4C97"/>
    <w:rsid w:val="009D4DD6"/>
    <w:rsid w:val="009D7C5C"/>
    <w:rsid w:val="009D7E8F"/>
    <w:rsid w:val="009E0A9E"/>
    <w:rsid w:val="009E18CB"/>
    <w:rsid w:val="009E1EB5"/>
    <w:rsid w:val="009E3B7C"/>
    <w:rsid w:val="009E51D1"/>
    <w:rsid w:val="009E56A3"/>
    <w:rsid w:val="009E6182"/>
    <w:rsid w:val="009E6DD6"/>
    <w:rsid w:val="009E78FF"/>
    <w:rsid w:val="009F192C"/>
    <w:rsid w:val="009F1BB4"/>
    <w:rsid w:val="009F26D9"/>
    <w:rsid w:val="009F29F8"/>
    <w:rsid w:val="009F2BFE"/>
    <w:rsid w:val="009F2CC7"/>
    <w:rsid w:val="009F30F1"/>
    <w:rsid w:val="009F3C65"/>
    <w:rsid w:val="009F3FC5"/>
    <w:rsid w:val="009F42D2"/>
    <w:rsid w:val="009F4583"/>
    <w:rsid w:val="009F491C"/>
    <w:rsid w:val="009F4954"/>
    <w:rsid w:val="009F69D1"/>
    <w:rsid w:val="009F70B7"/>
    <w:rsid w:val="00A01CFD"/>
    <w:rsid w:val="00A02DD2"/>
    <w:rsid w:val="00A02E8D"/>
    <w:rsid w:val="00A0341B"/>
    <w:rsid w:val="00A03AD9"/>
    <w:rsid w:val="00A05815"/>
    <w:rsid w:val="00A0643A"/>
    <w:rsid w:val="00A064CE"/>
    <w:rsid w:val="00A070F4"/>
    <w:rsid w:val="00A076CB"/>
    <w:rsid w:val="00A1046C"/>
    <w:rsid w:val="00A10F6E"/>
    <w:rsid w:val="00A120FC"/>
    <w:rsid w:val="00A1225B"/>
    <w:rsid w:val="00A1244A"/>
    <w:rsid w:val="00A1267F"/>
    <w:rsid w:val="00A12DE6"/>
    <w:rsid w:val="00A13881"/>
    <w:rsid w:val="00A14204"/>
    <w:rsid w:val="00A14F9A"/>
    <w:rsid w:val="00A150E4"/>
    <w:rsid w:val="00A1670D"/>
    <w:rsid w:val="00A1709A"/>
    <w:rsid w:val="00A20356"/>
    <w:rsid w:val="00A20827"/>
    <w:rsid w:val="00A20BC3"/>
    <w:rsid w:val="00A213EC"/>
    <w:rsid w:val="00A21D1E"/>
    <w:rsid w:val="00A21F96"/>
    <w:rsid w:val="00A221F1"/>
    <w:rsid w:val="00A22395"/>
    <w:rsid w:val="00A22A50"/>
    <w:rsid w:val="00A23CEB"/>
    <w:rsid w:val="00A24A2E"/>
    <w:rsid w:val="00A24F7F"/>
    <w:rsid w:val="00A25449"/>
    <w:rsid w:val="00A25BDE"/>
    <w:rsid w:val="00A26DD9"/>
    <w:rsid w:val="00A26E85"/>
    <w:rsid w:val="00A27ABC"/>
    <w:rsid w:val="00A30335"/>
    <w:rsid w:val="00A30BE7"/>
    <w:rsid w:val="00A30D19"/>
    <w:rsid w:val="00A30DED"/>
    <w:rsid w:val="00A31430"/>
    <w:rsid w:val="00A31607"/>
    <w:rsid w:val="00A3225B"/>
    <w:rsid w:val="00A322D8"/>
    <w:rsid w:val="00A324AD"/>
    <w:rsid w:val="00A32A26"/>
    <w:rsid w:val="00A32AEB"/>
    <w:rsid w:val="00A343C2"/>
    <w:rsid w:val="00A347DC"/>
    <w:rsid w:val="00A34A20"/>
    <w:rsid w:val="00A34F21"/>
    <w:rsid w:val="00A37C61"/>
    <w:rsid w:val="00A37E04"/>
    <w:rsid w:val="00A37ED8"/>
    <w:rsid w:val="00A407B4"/>
    <w:rsid w:val="00A408C6"/>
    <w:rsid w:val="00A40A27"/>
    <w:rsid w:val="00A40E76"/>
    <w:rsid w:val="00A416CE"/>
    <w:rsid w:val="00A41C1D"/>
    <w:rsid w:val="00A42215"/>
    <w:rsid w:val="00A42B09"/>
    <w:rsid w:val="00A43EF0"/>
    <w:rsid w:val="00A44615"/>
    <w:rsid w:val="00A4520C"/>
    <w:rsid w:val="00A452F3"/>
    <w:rsid w:val="00A46B92"/>
    <w:rsid w:val="00A46F1F"/>
    <w:rsid w:val="00A4756E"/>
    <w:rsid w:val="00A50700"/>
    <w:rsid w:val="00A526E2"/>
    <w:rsid w:val="00A53D27"/>
    <w:rsid w:val="00A5403D"/>
    <w:rsid w:val="00A54470"/>
    <w:rsid w:val="00A55D23"/>
    <w:rsid w:val="00A55DD5"/>
    <w:rsid w:val="00A57241"/>
    <w:rsid w:val="00A5741C"/>
    <w:rsid w:val="00A57EC1"/>
    <w:rsid w:val="00A61DC9"/>
    <w:rsid w:val="00A6231A"/>
    <w:rsid w:val="00A63311"/>
    <w:rsid w:val="00A635E6"/>
    <w:rsid w:val="00A64968"/>
    <w:rsid w:val="00A649FA"/>
    <w:rsid w:val="00A662CD"/>
    <w:rsid w:val="00A666C8"/>
    <w:rsid w:val="00A66FFB"/>
    <w:rsid w:val="00A679D3"/>
    <w:rsid w:val="00A7013D"/>
    <w:rsid w:val="00A70477"/>
    <w:rsid w:val="00A7111A"/>
    <w:rsid w:val="00A71579"/>
    <w:rsid w:val="00A718D4"/>
    <w:rsid w:val="00A71969"/>
    <w:rsid w:val="00A7207F"/>
    <w:rsid w:val="00A73005"/>
    <w:rsid w:val="00A73819"/>
    <w:rsid w:val="00A73F13"/>
    <w:rsid w:val="00A7470C"/>
    <w:rsid w:val="00A74886"/>
    <w:rsid w:val="00A74CCE"/>
    <w:rsid w:val="00A75600"/>
    <w:rsid w:val="00A77849"/>
    <w:rsid w:val="00A80BC4"/>
    <w:rsid w:val="00A80E4E"/>
    <w:rsid w:val="00A814B9"/>
    <w:rsid w:val="00A81633"/>
    <w:rsid w:val="00A81BB0"/>
    <w:rsid w:val="00A825BD"/>
    <w:rsid w:val="00A826C1"/>
    <w:rsid w:val="00A826D1"/>
    <w:rsid w:val="00A82B0F"/>
    <w:rsid w:val="00A835A5"/>
    <w:rsid w:val="00A8645F"/>
    <w:rsid w:val="00A86FCB"/>
    <w:rsid w:val="00A90C18"/>
    <w:rsid w:val="00A90F14"/>
    <w:rsid w:val="00A9154C"/>
    <w:rsid w:val="00A93833"/>
    <w:rsid w:val="00A939D4"/>
    <w:rsid w:val="00A939EA"/>
    <w:rsid w:val="00A93B7E"/>
    <w:rsid w:val="00A95F3B"/>
    <w:rsid w:val="00A95FF4"/>
    <w:rsid w:val="00A963D5"/>
    <w:rsid w:val="00A9660C"/>
    <w:rsid w:val="00A96BE6"/>
    <w:rsid w:val="00AA0C2A"/>
    <w:rsid w:val="00AA2A94"/>
    <w:rsid w:val="00AA2F47"/>
    <w:rsid w:val="00AA6CC9"/>
    <w:rsid w:val="00AA716F"/>
    <w:rsid w:val="00AA71B0"/>
    <w:rsid w:val="00AA76B4"/>
    <w:rsid w:val="00AB0213"/>
    <w:rsid w:val="00AB082F"/>
    <w:rsid w:val="00AB0DA2"/>
    <w:rsid w:val="00AB1B4C"/>
    <w:rsid w:val="00AB1E97"/>
    <w:rsid w:val="00AB3A89"/>
    <w:rsid w:val="00AB46B8"/>
    <w:rsid w:val="00AB4EE6"/>
    <w:rsid w:val="00AB5B40"/>
    <w:rsid w:val="00AB5F25"/>
    <w:rsid w:val="00AB604C"/>
    <w:rsid w:val="00AB6D2F"/>
    <w:rsid w:val="00AB6F10"/>
    <w:rsid w:val="00AC0139"/>
    <w:rsid w:val="00AC0841"/>
    <w:rsid w:val="00AC15CA"/>
    <w:rsid w:val="00AC36B4"/>
    <w:rsid w:val="00AC3D81"/>
    <w:rsid w:val="00AC43FC"/>
    <w:rsid w:val="00AC4F1F"/>
    <w:rsid w:val="00AC5629"/>
    <w:rsid w:val="00AC6E6E"/>
    <w:rsid w:val="00AC6F0D"/>
    <w:rsid w:val="00AC7267"/>
    <w:rsid w:val="00AC76AF"/>
    <w:rsid w:val="00AD18C2"/>
    <w:rsid w:val="00AD1BAB"/>
    <w:rsid w:val="00AD1BBD"/>
    <w:rsid w:val="00AD22BB"/>
    <w:rsid w:val="00AD2582"/>
    <w:rsid w:val="00AD3446"/>
    <w:rsid w:val="00AD3B73"/>
    <w:rsid w:val="00AD3E49"/>
    <w:rsid w:val="00AD4693"/>
    <w:rsid w:val="00AD48AA"/>
    <w:rsid w:val="00AD4E5A"/>
    <w:rsid w:val="00AD568F"/>
    <w:rsid w:val="00AD5894"/>
    <w:rsid w:val="00AD5F3C"/>
    <w:rsid w:val="00AD67D2"/>
    <w:rsid w:val="00AD738A"/>
    <w:rsid w:val="00AD74A4"/>
    <w:rsid w:val="00AE01CC"/>
    <w:rsid w:val="00AE0214"/>
    <w:rsid w:val="00AE092A"/>
    <w:rsid w:val="00AE1469"/>
    <w:rsid w:val="00AE1C5F"/>
    <w:rsid w:val="00AE3467"/>
    <w:rsid w:val="00AE38ED"/>
    <w:rsid w:val="00AE469C"/>
    <w:rsid w:val="00AE5000"/>
    <w:rsid w:val="00AE5DBA"/>
    <w:rsid w:val="00AE5FC2"/>
    <w:rsid w:val="00AE7CE1"/>
    <w:rsid w:val="00AF0192"/>
    <w:rsid w:val="00AF15D0"/>
    <w:rsid w:val="00AF1DB0"/>
    <w:rsid w:val="00AF2253"/>
    <w:rsid w:val="00AF2FFD"/>
    <w:rsid w:val="00AF335B"/>
    <w:rsid w:val="00AF42D6"/>
    <w:rsid w:val="00AF4ECB"/>
    <w:rsid w:val="00AF5D02"/>
    <w:rsid w:val="00AF5E1E"/>
    <w:rsid w:val="00AF6205"/>
    <w:rsid w:val="00AF6F69"/>
    <w:rsid w:val="00AF72D5"/>
    <w:rsid w:val="00AF7FEE"/>
    <w:rsid w:val="00B00195"/>
    <w:rsid w:val="00B01B1D"/>
    <w:rsid w:val="00B01CE3"/>
    <w:rsid w:val="00B02BFE"/>
    <w:rsid w:val="00B03252"/>
    <w:rsid w:val="00B04C3B"/>
    <w:rsid w:val="00B04DEE"/>
    <w:rsid w:val="00B1037E"/>
    <w:rsid w:val="00B1088C"/>
    <w:rsid w:val="00B10957"/>
    <w:rsid w:val="00B10DAE"/>
    <w:rsid w:val="00B1148D"/>
    <w:rsid w:val="00B12182"/>
    <w:rsid w:val="00B121C4"/>
    <w:rsid w:val="00B14CA9"/>
    <w:rsid w:val="00B15460"/>
    <w:rsid w:val="00B16A9C"/>
    <w:rsid w:val="00B16F66"/>
    <w:rsid w:val="00B17705"/>
    <w:rsid w:val="00B1798C"/>
    <w:rsid w:val="00B2039D"/>
    <w:rsid w:val="00B20B68"/>
    <w:rsid w:val="00B22593"/>
    <w:rsid w:val="00B2291C"/>
    <w:rsid w:val="00B235AB"/>
    <w:rsid w:val="00B23CF2"/>
    <w:rsid w:val="00B250D8"/>
    <w:rsid w:val="00B251D3"/>
    <w:rsid w:val="00B25B92"/>
    <w:rsid w:val="00B2652C"/>
    <w:rsid w:val="00B2673B"/>
    <w:rsid w:val="00B2726F"/>
    <w:rsid w:val="00B27E31"/>
    <w:rsid w:val="00B27F1D"/>
    <w:rsid w:val="00B303C6"/>
    <w:rsid w:val="00B32A0A"/>
    <w:rsid w:val="00B32E1B"/>
    <w:rsid w:val="00B3419D"/>
    <w:rsid w:val="00B34591"/>
    <w:rsid w:val="00B34A2D"/>
    <w:rsid w:val="00B3726A"/>
    <w:rsid w:val="00B37637"/>
    <w:rsid w:val="00B37968"/>
    <w:rsid w:val="00B37D01"/>
    <w:rsid w:val="00B40994"/>
    <w:rsid w:val="00B409DE"/>
    <w:rsid w:val="00B4134B"/>
    <w:rsid w:val="00B415FE"/>
    <w:rsid w:val="00B4221E"/>
    <w:rsid w:val="00B4249A"/>
    <w:rsid w:val="00B47F89"/>
    <w:rsid w:val="00B50042"/>
    <w:rsid w:val="00B50296"/>
    <w:rsid w:val="00B515A5"/>
    <w:rsid w:val="00B5194D"/>
    <w:rsid w:val="00B51C93"/>
    <w:rsid w:val="00B523BD"/>
    <w:rsid w:val="00B5274D"/>
    <w:rsid w:val="00B5279A"/>
    <w:rsid w:val="00B537B0"/>
    <w:rsid w:val="00B543C7"/>
    <w:rsid w:val="00B55822"/>
    <w:rsid w:val="00B56924"/>
    <w:rsid w:val="00B57501"/>
    <w:rsid w:val="00B5762B"/>
    <w:rsid w:val="00B61180"/>
    <w:rsid w:val="00B613A8"/>
    <w:rsid w:val="00B61EFA"/>
    <w:rsid w:val="00B632E5"/>
    <w:rsid w:val="00B64BAE"/>
    <w:rsid w:val="00B65ED1"/>
    <w:rsid w:val="00B669B3"/>
    <w:rsid w:val="00B67AF8"/>
    <w:rsid w:val="00B67B2A"/>
    <w:rsid w:val="00B704C0"/>
    <w:rsid w:val="00B70690"/>
    <w:rsid w:val="00B70966"/>
    <w:rsid w:val="00B7225F"/>
    <w:rsid w:val="00B728E4"/>
    <w:rsid w:val="00B7410F"/>
    <w:rsid w:val="00B77F9D"/>
    <w:rsid w:val="00B81368"/>
    <w:rsid w:val="00B813C4"/>
    <w:rsid w:val="00B8162D"/>
    <w:rsid w:val="00B8184E"/>
    <w:rsid w:val="00B81952"/>
    <w:rsid w:val="00B8325E"/>
    <w:rsid w:val="00B84CBD"/>
    <w:rsid w:val="00B905E1"/>
    <w:rsid w:val="00B90E1A"/>
    <w:rsid w:val="00B9114F"/>
    <w:rsid w:val="00B911B7"/>
    <w:rsid w:val="00B91932"/>
    <w:rsid w:val="00B93352"/>
    <w:rsid w:val="00B94A07"/>
    <w:rsid w:val="00B94F3B"/>
    <w:rsid w:val="00B95E10"/>
    <w:rsid w:val="00B961F1"/>
    <w:rsid w:val="00B9631A"/>
    <w:rsid w:val="00B96D15"/>
    <w:rsid w:val="00B96D55"/>
    <w:rsid w:val="00B96F69"/>
    <w:rsid w:val="00B97A00"/>
    <w:rsid w:val="00B97CB1"/>
    <w:rsid w:val="00BA0A90"/>
    <w:rsid w:val="00BA0E54"/>
    <w:rsid w:val="00BA1099"/>
    <w:rsid w:val="00BA165F"/>
    <w:rsid w:val="00BA1BC0"/>
    <w:rsid w:val="00BA1C2F"/>
    <w:rsid w:val="00BA1EB5"/>
    <w:rsid w:val="00BA235F"/>
    <w:rsid w:val="00BA2998"/>
    <w:rsid w:val="00BA361E"/>
    <w:rsid w:val="00BA365D"/>
    <w:rsid w:val="00BA39DA"/>
    <w:rsid w:val="00BA3E94"/>
    <w:rsid w:val="00BA3FA5"/>
    <w:rsid w:val="00BA4DE4"/>
    <w:rsid w:val="00BA5D40"/>
    <w:rsid w:val="00BA63BC"/>
    <w:rsid w:val="00BA6D44"/>
    <w:rsid w:val="00BB0775"/>
    <w:rsid w:val="00BB0815"/>
    <w:rsid w:val="00BB17AA"/>
    <w:rsid w:val="00BB2FC5"/>
    <w:rsid w:val="00BB34D1"/>
    <w:rsid w:val="00BB4283"/>
    <w:rsid w:val="00BB4904"/>
    <w:rsid w:val="00BB4DB3"/>
    <w:rsid w:val="00BB5648"/>
    <w:rsid w:val="00BB58CA"/>
    <w:rsid w:val="00BB5BA7"/>
    <w:rsid w:val="00BB5F83"/>
    <w:rsid w:val="00BB7810"/>
    <w:rsid w:val="00BC067B"/>
    <w:rsid w:val="00BC1B96"/>
    <w:rsid w:val="00BC3EE4"/>
    <w:rsid w:val="00BC418A"/>
    <w:rsid w:val="00BC4EB2"/>
    <w:rsid w:val="00BC566C"/>
    <w:rsid w:val="00BC6184"/>
    <w:rsid w:val="00BC71F7"/>
    <w:rsid w:val="00BC7ABD"/>
    <w:rsid w:val="00BD1083"/>
    <w:rsid w:val="00BD12B4"/>
    <w:rsid w:val="00BD2993"/>
    <w:rsid w:val="00BD2DBF"/>
    <w:rsid w:val="00BD2E76"/>
    <w:rsid w:val="00BD3589"/>
    <w:rsid w:val="00BD4F4A"/>
    <w:rsid w:val="00BD6ABE"/>
    <w:rsid w:val="00BD7C8A"/>
    <w:rsid w:val="00BE05B6"/>
    <w:rsid w:val="00BE060B"/>
    <w:rsid w:val="00BE10E9"/>
    <w:rsid w:val="00BE1632"/>
    <w:rsid w:val="00BE2279"/>
    <w:rsid w:val="00BE279D"/>
    <w:rsid w:val="00BE2B40"/>
    <w:rsid w:val="00BE2DDD"/>
    <w:rsid w:val="00BE33EC"/>
    <w:rsid w:val="00BE403C"/>
    <w:rsid w:val="00BE4300"/>
    <w:rsid w:val="00BE4EA8"/>
    <w:rsid w:val="00BE5766"/>
    <w:rsid w:val="00BE5F9A"/>
    <w:rsid w:val="00BE7617"/>
    <w:rsid w:val="00BF017E"/>
    <w:rsid w:val="00BF0439"/>
    <w:rsid w:val="00BF0523"/>
    <w:rsid w:val="00BF20B5"/>
    <w:rsid w:val="00BF20E4"/>
    <w:rsid w:val="00BF2FEE"/>
    <w:rsid w:val="00BF370C"/>
    <w:rsid w:val="00BF3EB5"/>
    <w:rsid w:val="00BF3EE4"/>
    <w:rsid w:val="00BF4B4F"/>
    <w:rsid w:val="00BF5136"/>
    <w:rsid w:val="00BF632C"/>
    <w:rsid w:val="00BF6496"/>
    <w:rsid w:val="00BF7E63"/>
    <w:rsid w:val="00C0097D"/>
    <w:rsid w:val="00C00C32"/>
    <w:rsid w:val="00C01048"/>
    <w:rsid w:val="00C01381"/>
    <w:rsid w:val="00C015E5"/>
    <w:rsid w:val="00C0251F"/>
    <w:rsid w:val="00C030E9"/>
    <w:rsid w:val="00C0316A"/>
    <w:rsid w:val="00C031FC"/>
    <w:rsid w:val="00C03319"/>
    <w:rsid w:val="00C0385E"/>
    <w:rsid w:val="00C038F5"/>
    <w:rsid w:val="00C03FC5"/>
    <w:rsid w:val="00C05741"/>
    <w:rsid w:val="00C06300"/>
    <w:rsid w:val="00C07490"/>
    <w:rsid w:val="00C1032A"/>
    <w:rsid w:val="00C1039F"/>
    <w:rsid w:val="00C11017"/>
    <w:rsid w:val="00C11BAF"/>
    <w:rsid w:val="00C121DF"/>
    <w:rsid w:val="00C12793"/>
    <w:rsid w:val="00C1288B"/>
    <w:rsid w:val="00C14B86"/>
    <w:rsid w:val="00C14CAD"/>
    <w:rsid w:val="00C15003"/>
    <w:rsid w:val="00C15C78"/>
    <w:rsid w:val="00C15D28"/>
    <w:rsid w:val="00C1739D"/>
    <w:rsid w:val="00C174DC"/>
    <w:rsid w:val="00C176BF"/>
    <w:rsid w:val="00C1798E"/>
    <w:rsid w:val="00C20248"/>
    <w:rsid w:val="00C20C5E"/>
    <w:rsid w:val="00C22103"/>
    <w:rsid w:val="00C23360"/>
    <w:rsid w:val="00C236D2"/>
    <w:rsid w:val="00C238A9"/>
    <w:rsid w:val="00C239B7"/>
    <w:rsid w:val="00C25DC8"/>
    <w:rsid w:val="00C25E44"/>
    <w:rsid w:val="00C26063"/>
    <w:rsid w:val="00C26190"/>
    <w:rsid w:val="00C26648"/>
    <w:rsid w:val="00C3025E"/>
    <w:rsid w:val="00C30776"/>
    <w:rsid w:val="00C3177F"/>
    <w:rsid w:val="00C32893"/>
    <w:rsid w:val="00C32901"/>
    <w:rsid w:val="00C33644"/>
    <w:rsid w:val="00C33846"/>
    <w:rsid w:val="00C34805"/>
    <w:rsid w:val="00C34EC1"/>
    <w:rsid w:val="00C352EF"/>
    <w:rsid w:val="00C35853"/>
    <w:rsid w:val="00C35F56"/>
    <w:rsid w:val="00C361A3"/>
    <w:rsid w:val="00C36905"/>
    <w:rsid w:val="00C36E05"/>
    <w:rsid w:val="00C37298"/>
    <w:rsid w:val="00C4099B"/>
    <w:rsid w:val="00C42CD1"/>
    <w:rsid w:val="00C444B9"/>
    <w:rsid w:val="00C44F89"/>
    <w:rsid w:val="00C456C3"/>
    <w:rsid w:val="00C469DF"/>
    <w:rsid w:val="00C46AD2"/>
    <w:rsid w:val="00C46FDD"/>
    <w:rsid w:val="00C47BD0"/>
    <w:rsid w:val="00C50BE5"/>
    <w:rsid w:val="00C51588"/>
    <w:rsid w:val="00C515DB"/>
    <w:rsid w:val="00C51B12"/>
    <w:rsid w:val="00C51F14"/>
    <w:rsid w:val="00C52916"/>
    <w:rsid w:val="00C54616"/>
    <w:rsid w:val="00C547F9"/>
    <w:rsid w:val="00C54C2D"/>
    <w:rsid w:val="00C550B9"/>
    <w:rsid w:val="00C55F70"/>
    <w:rsid w:val="00C56339"/>
    <w:rsid w:val="00C5647B"/>
    <w:rsid w:val="00C56969"/>
    <w:rsid w:val="00C56CD0"/>
    <w:rsid w:val="00C57907"/>
    <w:rsid w:val="00C610D2"/>
    <w:rsid w:val="00C6140B"/>
    <w:rsid w:val="00C62365"/>
    <w:rsid w:val="00C63468"/>
    <w:rsid w:val="00C63AEA"/>
    <w:rsid w:val="00C64756"/>
    <w:rsid w:val="00C64C46"/>
    <w:rsid w:val="00C64F3E"/>
    <w:rsid w:val="00C65775"/>
    <w:rsid w:val="00C659BB"/>
    <w:rsid w:val="00C6603D"/>
    <w:rsid w:val="00C66AC1"/>
    <w:rsid w:val="00C66C9D"/>
    <w:rsid w:val="00C67543"/>
    <w:rsid w:val="00C709CC"/>
    <w:rsid w:val="00C70C06"/>
    <w:rsid w:val="00C7148C"/>
    <w:rsid w:val="00C71CE8"/>
    <w:rsid w:val="00C71E43"/>
    <w:rsid w:val="00C73E74"/>
    <w:rsid w:val="00C74CAB"/>
    <w:rsid w:val="00C75255"/>
    <w:rsid w:val="00C755D7"/>
    <w:rsid w:val="00C7665C"/>
    <w:rsid w:val="00C76C86"/>
    <w:rsid w:val="00C76C9B"/>
    <w:rsid w:val="00C776E5"/>
    <w:rsid w:val="00C80C8D"/>
    <w:rsid w:val="00C80DD4"/>
    <w:rsid w:val="00C8178A"/>
    <w:rsid w:val="00C81D9E"/>
    <w:rsid w:val="00C821C5"/>
    <w:rsid w:val="00C822E2"/>
    <w:rsid w:val="00C8258B"/>
    <w:rsid w:val="00C828B5"/>
    <w:rsid w:val="00C83B77"/>
    <w:rsid w:val="00C83E06"/>
    <w:rsid w:val="00C83E95"/>
    <w:rsid w:val="00C85094"/>
    <w:rsid w:val="00C859FA"/>
    <w:rsid w:val="00C8644A"/>
    <w:rsid w:val="00C86A84"/>
    <w:rsid w:val="00C86D70"/>
    <w:rsid w:val="00C87DD2"/>
    <w:rsid w:val="00C9026E"/>
    <w:rsid w:val="00C915BF"/>
    <w:rsid w:val="00C927A4"/>
    <w:rsid w:val="00C93BAB"/>
    <w:rsid w:val="00C9447E"/>
    <w:rsid w:val="00C94760"/>
    <w:rsid w:val="00C94BA1"/>
    <w:rsid w:val="00C94D9A"/>
    <w:rsid w:val="00C96073"/>
    <w:rsid w:val="00C9708F"/>
    <w:rsid w:val="00C975FD"/>
    <w:rsid w:val="00C9790F"/>
    <w:rsid w:val="00C97BA8"/>
    <w:rsid w:val="00C97D77"/>
    <w:rsid w:val="00CA0145"/>
    <w:rsid w:val="00CA03BC"/>
    <w:rsid w:val="00CA085F"/>
    <w:rsid w:val="00CA244B"/>
    <w:rsid w:val="00CA2A5A"/>
    <w:rsid w:val="00CA2BA5"/>
    <w:rsid w:val="00CA3D08"/>
    <w:rsid w:val="00CA3E22"/>
    <w:rsid w:val="00CA4425"/>
    <w:rsid w:val="00CA58C7"/>
    <w:rsid w:val="00CA63F8"/>
    <w:rsid w:val="00CA6460"/>
    <w:rsid w:val="00CA7DF1"/>
    <w:rsid w:val="00CB1614"/>
    <w:rsid w:val="00CB1A2A"/>
    <w:rsid w:val="00CB2D43"/>
    <w:rsid w:val="00CB2E24"/>
    <w:rsid w:val="00CB32CD"/>
    <w:rsid w:val="00CB44AA"/>
    <w:rsid w:val="00CB5432"/>
    <w:rsid w:val="00CB56CF"/>
    <w:rsid w:val="00CB572F"/>
    <w:rsid w:val="00CB631F"/>
    <w:rsid w:val="00CB63DA"/>
    <w:rsid w:val="00CB65EE"/>
    <w:rsid w:val="00CB6B73"/>
    <w:rsid w:val="00CB777E"/>
    <w:rsid w:val="00CB7FDC"/>
    <w:rsid w:val="00CC0869"/>
    <w:rsid w:val="00CC092A"/>
    <w:rsid w:val="00CC3ADC"/>
    <w:rsid w:val="00CC3C94"/>
    <w:rsid w:val="00CC4013"/>
    <w:rsid w:val="00CC4839"/>
    <w:rsid w:val="00CC498A"/>
    <w:rsid w:val="00CC4B1B"/>
    <w:rsid w:val="00CC4E6C"/>
    <w:rsid w:val="00CC4F9C"/>
    <w:rsid w:val="00CC5C9F"/>
    <w:rsid w:val="00CC6FD3"/>
    <w:rsid w:val="00CC7D75"/>
    <w:rsid w:val="00CD07BE"/>
    <w:rsid w:val="00CD1580"/>
    <w:rsid w:val="00CD1600"/>
    <w:rsid w:val="00CD2A4C"/>
    <w:rsid w:val="00CD2E4F"/>
    <w:rsid w:val="00CD3DA0"/>
    <w:rsid w:val="00CD5276"/>
    <w:rsid w:val="00CD5480"/>
    <w:rsid w:val="00CD5EA5"/>
    <w:rsid w:val="00CD675D"/>
    <w:rsid w:val="00CD74FC"/>
    <w:rsid w:val="00CE16ED"/>
    <w:rsid w:val="00CE187F"/>
    <w:rsid w:val="00CE2C19"/>
    <w:rsid w:val="00CE3C33"/>
    <w:rsid w:val="00CE3F8F"/>
    <w:rsid w:val="00CE4070"/>
    <w:rsid w:val="00CE44E9"/>
    <w:rsid w:val="00CE4B12"/>
    <w:rsid w:val="00CE500D"/>
    <w:rsid w:val="00CE52D0"/>
    <w:rsid w:val="00CE6250"/>
    <w:rsid w:val="00CE64E0"/>
    <w:rsid w:val="00CE66D2"/>
    <w:rsid w:val="00CE70F4"/>
    <w:rsid w:val="00CE75F6"/>
    <w:rsid w:val="00CE767A"/>
    <w:rsid w:val="00CF0425"/>
    <w:rsid w:val="00CF1915"/>
    <w:rsid w:val="00CF23E2"/>
    <w:rsid w:val="00CF27B7"/>
    <w:rsid w:val="00CF325A"/>
    <w:rsid w:val="00CF33BA"/>
    <w:rsid w:val="00CF40F6"/>
    <w:rsid w:val="00CF5642"/>
    <w:rsid w:val="00CF76EE"/>
    <w:rsid w:val="00CF7897"/>
    <w:rsid w:val="00D011FA"/>
    <w:rsid w:val="00D04ACE"/>
    <w:rsid w:val="00D04C59"/>
    <w:rsid w:val="00D051A5"/>
    <w:rsid w:val="00D05B63"/>
    <w:rsid w:val="00D06838"/>
    <w:rsid w:val="00D06C73"/>
    <w:rsid w:val="00D0716B"/>
    <w:rsid w:val="00D105D9"/>
    <w:rsid w:val="00D10A0F"/>
    <w:rsid w:val="00D10D4F"/>
    <w:rsid w:val="00D11BDA"/>
    <w:rsid w:val="00D11F70"/>
    <w:rsid w:val="00D12488"/>
    <w:rsid w:val="00D12496"/>
    <w:rsid w:val="00D131B6"/>
    <w:rsid w:val="00D1369D"/>
    <w:rsid w:val="00D13891"/>
    <w:rsid w:val="00D13DC0"/>
    <w:rsid w:val="00D141AB"/>
    <w:rsid w:val="00D1624C"/>
    <w:rsid w:val="00D16953"/>
    <w:rsid w:val="00D16E6F"/>
    <w:rsid w:val="00D1763D"/>
    <w:rsid w:val="00D17D17"/>
    <w:rsid w:val="00D17E70"/>
    <w:rsid w:val="00D17FBE"/>
    <w:rsid w:val="00D20259"/>
    <w:rsid w:val="00D20551"/>
    <w:rsid w:val="00D20995"/>
    <w:rsid w:val="00D20ABB"/>
    <w:rsid w:val="00D21B2F"/>
    <w:rsid w:val="00D23238"/>
    <w:rsid w:val="00D241D7"/>
    <w:rsid w:val="00D24925"/>
    <w:rsid w:val="00D24D15"/>
    <w:rsid w:val="00D24D8A"/>
    <w:rsid w:val="00D261C4"/>
    <w:rsid w:val="00D26EF8"/>
    <w:rsid w:val="00D303E8"/>
    <w:rsid w:val="00D307A1"/>
    <w:rsid w:val="00D30F5D"/>
    <w:rsid w:val="00D31089"/>
    <w:rsid w:val="00D31DFE"/>
    <w:rsid w:val="00D32422"/>
    <w:rsid w:val="00D32CBC"/>
    <w:rsid w:val="00D33652"/>
    <w:rsid w:val="00D3435C"/>
    <w:rsid w:val="00D34A07"/>
    <w:rsid w:val="00D34A7B"/>
    <w:rsid w:val="00D36182"/>
    <w:rsid w:val="00D401D2"/>
    <w:rsid w:val="00D41CD9"/>
    <w:rsid w:val="00D41D5F"/>
    <w:rsid w:val="00D420EC"/>
    <w:rsid w:val="00D421DA"/>
    <w:rsid w:val="00D4284F"/>
    <w:rsid w:val="00D45290"/>
    <w:rsid w:val="00D45FFE"/>
    <w:rsid w:val="00D4690A"/>
    <w:rsid w:val="00D4697A"/>
    <w:rsid w:val="00D46D9B"/>
    <w:rsid w:val="00D471DA"/>
    <w:rsid w:val="00D50BA2"/>
    <w:rsid w:val="00D513DA"/>
    <w:rsid w:val="00D519B1"/>
    <w:rsid w:val="00D522B6"/>
    <w:rsid w:val="00D525F2"/>
    <w:rsid w:val="00D53552"/>
    <w:rsid w:val="00D53B34"/>
    <w:rsid w:val="00D53D06"/>
    <w:rsid w:val="00D55B7B"/>
    <w:rsid w:val="00D55DAB"/>
    <w:rsid w:val="00D55ECB"/>
    <w:rsid w:val="00D5715F"/>
    <w:rsid w:val="00D57F86"/>
    <w:rsid w:val="00D611E0"/>
    <w:rsid w:val="00D616FA"/>
    <w:rsid w:val="00D62B24"/>
    <w:rsid w:val="00D63418"/>
    <w:rsid w:val="00D63858"/>
    <w:rsid w:val="00D63BC0"/>
    <w:rsid w:val="00D6456D"/>
    <w:rsid w:val="00D6507A"/>
    <w:rsid w:val="00D67C69"/>
    <w:rsid w:val="00D67EE4"/>
    <w:rsid w:val="00D70021"/>
    <w:rsid w:val="00D70252"/>
    <w:rsid w:val="00D703F7"/>
    <w:rsid w:val="00D70A5E"/>
    <w:rsid w:val="00D72083"/>
    <w:rsid w:val="00D728F9"/>
    <w:rsid w:val="00D742A5"/>
    <w:rsid w:val="00D749F2"/>
    <w:rsid w:val="00D7505D"/>
    <w:rsid w:val="00D75643"/>
    <w:rsid w:val="00D758B0"/>
    <w:rsid w:val="00D75EF5"/>
    <w:rsid w:val="00D76357"/>
    <w:rsid w:val="00D801A7"/>
    <w:rsid w:val="00D801BD"/>
    <w:rsid w:val="00D80295"/>
    <w:rsid w:val="00D802D2"/>
    <w:rsid w:val="00D806E7"/>
    <w:rsid w:val="00D8090C"/>
    <w:rsid w:val="00D80941"/>
    <w:rsid w:val="00D80BE7"/>
    <w:rsid w:val="00D81440"/>
    <w:rsid w:val="00D82629"/>
    <w:rsid w:val="00D826E5"/>
    <w:rsid w:val="00D829BA"/>
    <w:rsid w:val="00D82AF0"/>
    <w:rsid w:val="00D82CDC"/>
    <w:rsid w:val="00D8410D"/>
    <w:rsid w:val="00D849DC"/>
    <w:rsid w:val="00D851BC"/>
    <w:rsid w:val="00D87E63"/>
    <w:rsid w:val="00D87FD9"/>
    <w:rsid w:val="00D902DF"/>
    <w:rsid w:val="00D929E6"/>
    <w:rsid w:val="00D936A5"/>
    <w:rsid w:val="00D93AA8"/>
    <w:rsid w:val="00D93F6C"/>
    <w:rsid w:val="00D95E5D"/>
    <w:rsid w:val="00DA02F3"/>
    <w:rsid w:val="00DA13FD"/>
    <w:rsid w:val="00DA2341"/>
    <w:rsid w:val="00DA2DCC"/>
    <w:rsid w:val="00DA47C8"/>
    <w:rsid w:val="00DA4AFC"/>
    <w:rsid w:val="00DA59D6"/>
    <w:rsid w:val="00DA6C7D"/>
    <w:rsid w:val="00DA7162"/>
    <w:rsid w:val="00DB0F64"/>
    <w:rsid w:val="00DB10F2"/>
    <w:rsid w:val="00DB127A"/>
    <w:rsid w:val="00DB13D4"/>
    <w:rsid w:val="00DB14A4"/>
    <w:rsid w:val="00DB165D"/>
    <w:rsid w:val="00DB19F2"/>
    <w:rsid w:val="00DB4857"/>
    <w:rsid w:val="00DB49D9"/>
    <w:rsid w:val="00DB56BB"/>
    <w:rsid w:val="00DB5A75"/>
    <w:rsid w:val="00DB5B76"/>
    <w:rsid w:val="00DB799C"/>
    <w:rsid w:val="00DB7BD3"/>
    <w:rsid w:val="00DC1B99"/>
    <w:rsid w:val="00DC1CF7"/>
    <w:rsid w:val="00DC2BB9"/>
    <w:rsid w:val="00DC2DF7"/>
    <w:rsid w:val="00DC39D0"/>
    <w:rsid w:val="00DC3D5B"/>
    <w:rsid w:val="00DC3E56"/>
    <w:rsid w:val="00DC667B"/>
    <w:rsid w:val="00DC6967"/>
    <w:rsid w:val="00DD125C"/>
    <w:rsid w:val="00DD160F"/>
    <w:rsid w:val="00DD2144"/>
    <w:rsid w:val="00DD26F2"/>
    <w:rsid w:val="00DD27FB"/>
    <w:rsid w:val="00DD2C23"/>
    <w:rsid w:val="00DD3092"/>
    <w:rsid w:val="00DD38A9"/>
    <w:rsid w:val="00DD3C12"/>
    <w:rsid w:val="00DD3F0F"/>
    <w:rsid w:val="00DD4FEC"/>
    <w:rsid w:val="00DD5AAE"/>
    <w:rsid w:val="00DD64A6"/>
    <w:rsid w:val="00DD6D80"/>
    <w:rsid w:val="00DD6EFB"/>
    <w:rsid w:val="00DD70A2"/>
    <w:rsid w:val="00DD70B8"/>
    <w:rsid w:val="00DD78E1"/>
    <w:rsid w:val="00DE0616"/>
    <w:rsid w:val="00DE1758"/>
    <w:rsid w:val="00DE1DC2"/>
    <w:rsid w:val="00DE2C7B"/>
    <w:rsid w:val="00DE2E0B"/>
    <w:rsid w:val="00DE36E3"/>
    <w:rsid w:val="00DE3A23"/>
    <w:rsid w:val="00DE3A4B"/>
    <w:rsid w:val="00DE4EF5"/>
    <w:rsid w:val="00DE514E"/>
    <w:rsid w:val="00DE55C0"/>
    <w:rsid w:val="00DE62B7"/>
    <w:rsid w:val="00DE6457"/>
    <w:rsid w:val="00DE6AFB"/>
    <w:rsid w:val="00DE793F"/>
    <w:rsid w:val="00DE7B25"/>
    <w:rsid w:val="00DF024B"/>
    <w:rsid w:val="00DF150C"/>
    <w:rsid w:val="00DF19E9"/>
    <w:rsid w:val="00DF2C06"/>
    <w:rsid w:val="00DF2F71"/>
    <w:rsid w:val="00DF3494"/>
    <w:rsid w:val="00DF3A3F"/>
    <w:rsid w:val="00DF5183"/>
    <w:rsid w:val="00DF5B86"/>
    <w:rsid w:val="00DF723E"/>
    <w:rsid w:val="00DF786F"/>
    <w:rsid w:val="00E0088E"/>
    <w:rsid w:val="00E00C8B"/>
    <w:rsid w:val="00E0335C"/>
    <w:rsid w:val="00E0337B"/>
    <w:rsid w:val="00E03426"/>
    <w:rsid w:val="00E0389E"/>
    <w:rsid w:val="00E03B78"/>
    <w:rsid w:val="00E03F63"/>
    <w:rsid w:val="00E04652"/>
    <w:rsid w:val="00E0475F"/>
    <w:rsid w:val="00E05118"/>
    <w:rsid w:val="00E06259"/>
    <w:rsid w:val="00E06C1C"/>
    <w:rsid w:val="00E1316B"/>
    <w:rsid w:val="00E139FD"/>
    <w:rsid w:val="00E13E9A"/>
    <w:rsid w:val="00E13EC6"/>
    <w:rsid w:val="00E14F05"/>
    <w:rsid w:val="00E152A0"/>
    <w:rsid w:val="00E154F6"/>
    <w:rsid w:val="00E1555E"/>
    <w:rsid w:val="00E15CE7"/>
    <w:rsid w:val="00E16ACF"/>
    <w:rsid w:val="00E178BC"/>
    <w:rsid w:val="00E17B9E"/>
    <w:rsid w:val="00E17E40"/>
    <w:rsid w:val="00E17EB6"/>
    <w:rsid w:val="00E20486"/>
    <w:rsid w:val="00E24342"/>
    <w:rsid w:val="00E246B5"/>
    <w:rsid w:val="00E25799"/>
    <w:rsid w:val="00E26CE0"/>
    <w:rsid w:val="00E27B09"/>
    <w:rsid w:val="00E27BF2"/>
    <w:rsid w:val="00E305C1"/>
    <w:rsid w:val="00E30E11"/>
    <w:rsid w:val="00E32C1F"/>
    <w:rsid w:val="00E33264"/>
    <w:rsid w:val="00E3572C"/>
    <w:rsid w:val="00E37378"/>
    <w:rsid w:val="00E376F3"/>
    <w:rsid w:val="00E4005B"/>
    <w:rsid w:val="00E406C3"/>
    <w:rsid w:val="00E40855"/>
    <w:rsid w:val="00E411BF"/>
    <w:rsid w:val="00E41654"/>
    <w:rsid w:val="00E41BEF"/>
    <w:rsid w:val="00E422D0"/>
    <w:rsid w:val="00E428AC"/>
    <w:rsid w:val="00E42B61"/>
    <w:rsid w:val="00E43911"/>
    <w:rsid w:val="00E442CC"/>
    <w:rsid w:val="00E45A79"/>
    <w:rsid w:val="00E45D7C"/>
    <w:rsid w:val="00E47322"/>
    <w:rsid w:val="00E47BF6"/>
    <w:rsid w:val="00E50634"/>
    <w:rsid w:val="00E50870"/>
    <w:rsid w:val="00E509AD"/>
    <w:rsid w:val="00E50DAF"/>
    <w:rsid w:val="00E51103"/>
    <w:rsid w:val="00E51594"/>
    <w:rsid w:val="00E51D4C"/>
    <w:rsid w:val="00E51DBE"/>
    <w:rsid w:val="00E5231F"/>
    <w:rsid w:val="00E5248D"/>
    <w:rsid w:val="00E52E9D"/>
    <w:rsid w:val="00E53476"/>
    <w:rsid w:val="00E53560"/>
    <w:rsid w:val="00E53872"/>
    <w:rsid w:val="00E54298"/>
    <w:rsid w:val="00E54AB2"/>
    <w:rsid w:val="00E551EE"/>
    <w:rsid w:val="00E5586F"/>
    <w:rsid w:val="00E60863"/>
    <w:rsid w:val="00E609A1"/>
    <w:rsid w:val="00E6121E"/>
    <w:rsid w:val="00E61995"/>
    <w:rsid w:val="00E624F9"/>
    <w:rsid w:val="00E6409D"/>
    <w:rsid w:val="00E645CC"/>
    <w:rsid w:val="00E651D4"/>
    <w:rsid w:val="00E6562F"/>
    <w:rsid w:val="00E65F0D"/>
    <w:rsid w:val="00E6780D"/>
    <w:rsid w:val="00E7019B"/>
    <w:rsid w:val="00E70584"/>
    <w:rsid w:val="00E710B4"/>
    <w:rsid w:val="00E713EE"/>
    <w:rsid w:val="00E71D0A"/>
    <w:rsid w:val="00E720F5"/>
    <w:rsid w:val="00E7266A"/>
    <w:rsid w:val="00E726CB"/>
    <w:rsid w:val="00E7367F"/>
    <w:rsid w:val="00E73A03"/>
    <w:rsid w:val="00E7548F"/>
    <w:rsid w:val="00E75D0C"/>
    <w:rsid w:val="00E75DC9"/>
    <w:rsid w:val="00E764A9"/>
    <w:rsid w:val="00E771B4"/>
    <w:rsid w:val="00E77A22"/>
    <w:rsid w:val="00E80987"/>
    <w:rsid w:val="00E80AC1"/>
    <w:rsid w:val="00E80B58"/>
    <w:rsid w:val="00E81854"/>
    <w:rsid w:val="00E81AB4"/>
    <w:rsid w:val="00E82E73"/>
    <w:rsid w:val="00E83443"/>
    <w:rsid w:val="00E84383"/>
    <w:rsid w:val="00E848A4"/>
    <w:rsid w:val="00E84C72"/>
    <w:rsid w:val="00E84F83"/>
    <w:rsid w:val="00E85698"/>
    <w:rsid w:val="00E85D40"/>
    <w:rsid w:val="00E85E85"/>
    <w:rsid w:val="00E86F13"/>
    <w:rsid w:val="00E872DD"/>
    <w:rsid w:val="00E8739A"/>
    <w:rsid w:val="00E875DB"/>
    <w:rsid w:val="00E876BC"/>
    <w:rsid w:val="00E876F0"/>
    <w:rsid w:val="00E87F17"/>
    <w:rsid w:val="00E900F9"/>
    <w:rsid w:val="00E901AA"/>
    <w:rsid w:val="00E90E97"/>
    <w:rsid w:val="00E9101F"/>
    <w:rsid w:val="00E912B9"/>
    <w:rsid w:val="00E9166A"/>
    <w:rsid w:val="00E9188E"/>
    <w:rsid w:val="00E92246"/>
    <w:rsid w:val="00E9298F"/>
    <w:rsid w:val="00E9405B"/>
    <w:rsid w:val="00E94510"/>
    <w:rsid w:val="00E94EAC"/>
    <w:rsid w:val="00E95448"/>
    <w:rsid w:val="00E95743"/>
    <w:rsid w:val="00E961F6"/>
    <w:rsid w:val="00E96C31"/>
    <w:rsid w:val="00E96FB7"/>
    <w:rsid w:val="00EA024B"/>
    <w:rsid w:val="00EA0560"/>
    <w:rsid w:val="00EA1E84"/>
    <w:rsid w:val="00EA264C"/>
    <w:rsid w:val="00EA2F5D"/>
    <w:rsid w:val="00EA4522"/>
    <w:rsid w:val="00EA4B7F"/>
    <w:rsid w:val="00EA4EB7"/>
    <w:rsid w:val="00EA534A"/>
    <w:rsid w:val="00EA6077"/>
    <w:rsid w:val="00EA6549"/>
    <w:rsid w:val="00EA6C32"/>
    <w:rsid w:val="00EA7591"/>
    <w:rsid w:val="00EB0BC6"/>
    <w:rsid w:val="00EB0F52"/>
    <w:rsid w:val="00EB132A"/>
    <w:rsid w:val="00EB1CC3"/>
    <w:rsid w:val="00EB2DC9"/>
    <w:rsid w:val="00EB3721"/>
    <w:rsid w:val="00EB4572"/>
    <w:rsid w:val="00EB4ECC"/>
    <w:rsid w:val="00EB52DB"/>
    <w:rsid w:val="00EB55F4"/>
    <w:rsid w:val="00EB5757"/>
    <w:rsid w:val="00EB5A64"/>
    <w:rsid w:val="00EB69DD"/>
    <w:rsid w:val="00EB74B1"/>
    <w:rsid w:val="00EB7F5F"/>
    <w:rsid w:val="00EC0333"/>
    <w:rsid w:val="00EC0CB2"/>
    <w:rsid w:val="00EC0D6B"/>
    <w:rsid w:val="00EC1A6A"/>
    <w:rsid w:val="00EC1B86"/>
    <w:rsid w:val="00EC23F9"/>
    <w:rsid w:val="00EC2B0E"/>
    <w:rsid w:val="00EC62CD"/>
    <w:rsid w:val="00EC67E5"/>
    <w:rsid w:val="00EC69E7"/>
    <w:rsid w:val="00EC6B86"/>
    <w:rsid w:val="00ED0D71"/>
    <w:rsid w:val="00ED18D9"/>
    <w:rsid w:val="00ED1C5F"/>
    <w:rsid w:val="00ED3DDE"/>
    <w:rsid w:val="00ED3EEE"/>
    <w:rsid w:val="00ED4126"/>
    <w:rsid w:val="00ED435D"/>
    <w:rsid w:val="00ED43F6"/>
    <w:rsid w:val="00ED56DC"/>
    <w:rsid w:val="00ED5D87"/>
    <w:rsid w:val="00ED5FA2"/>
    <w:rsid w:val="00ED688B"/>
    <w:rsid w:val="00ED71A7"/>
    <w:rsid w:val="00ED7C53"/>
    <w:rsid w:val="00EE014D"/>
    <w:rsid w:val="00EE149E"/>
    <w:rsid w:val="00EE194E"/>
    <w:rsid w:val="00EE1C24"/>
    <w:rsid w:val="00EE1D85"/>
    <w:rsid w:val="00EE2D37"/>
    <w:rsid w:val="00EE34A3"/>
    <w:rsid w:val="00EE3D4C"/>
    <w:rsid w:val="00EE441F"/>
    <w:rsid w:val="00EE517B"/>
    <w:rsid w:val="00EE5AC7"/>
    <w:rsid w:val="00EE63DA"/>
    <w:rsid w:val="00EF02A1"/>
    <w:rsid w:val="00EF16BE"/>
    <w:rsid w:val="00EF172D"/>
    <w:rsid w:val="00EF1F51"/>
    <w:rsid w:val="00EF3073"/>
    <w:rsid w:val="00EF323D"/>
    <w:rsid w:val="00EF35B1"/>
    <w:rsid w:val="00EF50DB"/>
    <w:rsid w:val="00EF6C68"/>
    <w:rsid w:val="00EF6CBC"/>
    <w:rsid w:val="00F0028C"/>
    <w:rsid w:val="00F009E2"/>
    <w:rsid w:val="00F00B34"/>
    <w:rsid w:val="00F01A0A"/>
    <w:rsid w:val="00F01E21"/>
    <w:rsid w:val="00F02781"/>
    <w:rsid w:val="00F0309E"/>
    <w:rsid w:val="00F04C18"/>
    <w:rsid w:val="00F05754"/>
    <w:rsid w:val="00F058DE"/>
    <w:rsid w:val="00F05A8F"/>
    <w:rsid w:val="00F0709C"/>
    <w:rsid w:val="00F07B51"/>
    <w:rsid w:val="00F10360"/>
    <w:rsid w:val="00F10C0A"/>
    <w:rsid w:val="00F1104F"/>
    <w:rsid w:val="00F122D1"/>
    <w:rsid w:val="00F1491D"/>
    <w:rsid w:val="00F1498E"/>
    <w:rsid w:val="00F15AE1"/>
    <w:rsid w:val="00F17970"/>
    <w:rsid w:val="00F20B1C"/>
    <w:rsid w:val="00F21625"/>
    <w:rsid w:val="00F21B9F"/>
    <w:rsid w:val="00F22A89"/>
    <w:rsid w:val="00F22C8B"/>
    <w:rsid w:val="00F2382E"/>
    <w:rsid w:val="00F2383C"/>
    <w:rsid w:val="00F23E88"/>
    <w:rsid w:val="00F242D8"/>
    <w:rsid w:val="00F26215"/>
    <w:rsid w:val="00F26723"/>
    <w:rsid w:val="00F26AA4"/>
    <w:rsid w:val="00F273AD"/>
    <w:rsid w:val="00F27BA4"/>
    <w:rsid w:val="00F30670"/>
    <w:rsid w:val="00F306B1"/>
    <w:rsid w:val="00F30790"/>
    <w:rsid w:val="00F310FC"/>
    <w:rsid w:val="00F31911"/>
    <w:rsid w:val="00F322F9"/>
    <w:rsid w:val="00F32A05"/>
    <w:rsid w:val="00F32CD0"/>
    <w:rsid w:val="00F336F6"/>
    <w:rsid w:val="00F33F79"/>
    <w:rsid w:val="00F34164"/>
    <w:rsid w:val="00F35E5D"/>
    <w:rsid w:val="00F375F3"/>
    <w:rsid w:val="00F37AB6"/>
    <w:rsid w:val="00F40F52"/>
    <w:rsid w:val="00F41C72"/>
    <w:rsid w:val="00F420DF"/>
    <w:rsid w:val="00F42A32"/>
    <w:rsid w:val="00F42AB7"/>
    <w:rsid w:val="00F446BB"/>
    <w:rsid w:val="00F44C7B"/>
    <w:rsid w:val="00F4561F"/>
    <w:rsid w:val="00F45809"/>
    <w:rsid w:val="00F45830"/>
    <w:rsid w:val="00F46576"/>
    <w:rsid w:val="00F46D11"/>
    <w:rsid w:val="00F47C4A"/>
    <w:rsid w:val="00F47E9E"/>
    <w:rsid w:val="00F5086C"/>
    <w:rsid w:val="00F509C4"/>
    <w:rsid w:val="00F50D86"/>
    <w:rsid w:val="00F50E64"/>
    <w:rsid w:val="00F52713"/>
    <w:rsid w:val="00F532CA"/>
    <w:rsid w:val="00F5372D"/>
    <w:rsid w:val="00F542A3"/>
    <w:rsid w:val="00F55244"/>
    <w:rsid w:val="00F5565E"/>
    <w:rsid w:val="00F55C1B"/>
    <w:rsid w:val="00F576AE"/>
    <w:rsid w:val="00F57704"/>
    <w:rsid w:val="00F5794D"/>
    <w:rsid w:val="00F57F4E"/>
    <w:rsid w:val="00F602E4"/>
    <w:rsid w:val="00F60E16"/>
    <w:rsid w:val="00F62C9D"/>
    <w:rsid w:val="00F63066"/>
    <w:rsid w:val="00F635ED"/>
    <w:rsid w:val="00F64A5F"/>
    <w:rsid w:val="00F64F2B"/>
    <w:rsid w:val="00F658FE"/>
    <w:rsid w:val="00F6594E"/>
    <w:rsid w:val="00F66108"/>
    <w:rsid w:val="00F66828"/>
    <w:rsid w:val="00F669A0"/>
    <w:rsid w:val="00F66C38"/>
    <w:rsid w:val="00F67189"/>
    <w:rsid w:val="00F702B5"/>
    <w:rsid w:val="00F72CC3"/>
    <w:rsid w:val="00F73666"/>
    <w:rsid w:val="00F74222"/>
    <w:rsid w:val="00F7429B"/>
    <w:rsid w:val="00F74AB2"/>
    <w:rsid w:val="00F7525E"/>
    <w:rsid w:val="00F7535C"/>
    <w:rsid w:val="00F7572B"/>
    <w:rsid w:val="00F76F3D"/>
    <w:rsid w:val="00F77E2A"/>
    <w:rsid w:val="00F8047C"/>
    <w:rsid w:val="00F804F5"/>
    <w:rsid w:val="00F81304"/>
    <w:rsid w:val="00F81BBD"/>
    <w:rsid w:val="00F82AAC"/>
    <w:rsid w:val="00F837B1"/>
    <w:rsid w:val="00F83C66"/>
    <w:rsid w:val="00F83E97"/>
    <w:rsid w:val="00F8435B"/>
    <w:rsid w:val="00F84884"/>
    <w:rsid w:val="00F8496C"/>
    <w:rsid w:val="00F8527C"/>
    <w:rsid w:val="00F858C1"/>
    <w:rsid w:val="00F86AD3"/>
    <w:rsid w:val="00F872D4"/>
    <w:rsid w:val="00F87A2C"/>
    <w:rsid w:val="00F87EF7"/>
    <w:rsid w:val="00F900A7"/>
    <w:rsid w:val="00F915E1"/>
    <w:rsid w:val="00F918F7"/>
    <w:rsid w:val="00F922A1"/>
    <w:rsid w:val="00F922CF"/>
    <w:rsid w:val="00F92355"/>
    <w:rsid w:val="00F93061"/>
    <w:rsid w:val="00F9376F"/>
    <w:rsid w:val="00F9379D"/>
    <w:rsid w:val="00F95F79"/>
    <w:rsid w:val="00F96402"/>
    <w:rsid w:val="00F96D0A"/>
    <w:rsid w:val="00F97022"/>
    <w:rsid w:val="00F97245"/>
    <w:rsid w:val="00F97E6E"/>
    <w:rsid w:val="00F97E6F"/>
    <w:rsid w:val="00FA027A"/>
    <w:rsid w:val="00FA1F23"/>
    <w:rsid w:val="00FA2C78"/>
    <w:rsid w:val="00FA51F0"/>
    <w:rsid w:val="00FA57C0"/>
    <w:rsid w:val="00FA61B0"/>
    <w:rsid w:val="00FA68D9"/>
    <w:rsid w:val="00FA6AC8"/>
    <w:rsid w:val="00FA770B"/>
    <w:rsid w:val="00FA78E1"/>
    <w:rsid w:val="00FA798C"/>
    <w:rsid w:val="00FB0554"/>
    <w:rsid w:val="00FB1303"/>
    <w:rsid w:val="00FB17E0"/>
    <w:rsid w:val="00FB1BB6"/>
    <w:rsid w:val="00FB3737"/>
    <w:rsid w:val="00FB379D"/>
    <w:rsid w:val="00FB37E2"/>
    <w:rsid w:val="00FB38C8"/>
    <w:rsid w:val="00FB3BA9"/>
    <w:rsid w:val="00FB4486"/>
    <w:rsid w:val="00FB59FA"/>
    <w:rsid w:val="00FB5A65"/>
    <w:rsid w:val="00FB5E32"/>
    <w:rsid w:val="00FB6C35"/>
    <w:rsid w:val="00FB6D8D"/>
    <w:rsid w:val="00FC12D5"/>
    <w:rsid w:val="00FC1B69"/>
    <w:rsid w:val="00FC2599"/>
    <w:rsid w:val="00FC2B4F"/>
    <w:rsid w:val="00FC30DC"/>
    <w:rsid w:val="00FC4F82"/>
    <w:rsid w:val="00FC5187"/>
    <w:rsid w:val="00FC56B4"/>
    <w:rsid w:val="00FC633B"/>
    <w:rsid w:val="00FC6894"/>
    <w:rsid w:val="00FD0133"/>
    <w:rsid w:val="00FD0841"/>
    <w:rsid w:val="00FD0F9C"/>
    <w:rsid w:val="00FD10CE"/>
    <w:rsid w:val="00FD161B"/>
    <w:rsid w:val="00FD1930"/>
    <w:rsid w:val="00FD1BFE"/>
    <w:rsid w:val="00FD4B75"/>
    <w:rsid w:val="00FD5AFF"/>
    <w:rsid w:val="00FD6991"/>
    <w:rsid w:val="00FD7F31"/>
    <w:rsid w:val="00FE0304"/>
    <w:rsid w:val="00FE05E3"/>
    <w:rsid w:val="00FE0AD0"/>
    <w:rsid w:val="00FE0C82"/>
    <w:rsid w:val="00FE0E4D"/>
    <w:rsid w:val="00FE256A"/>
    <w:rsid w:val="00FE2F95"/>
    <w:rsid w:val="00FE3B21"/>
    <w:rsid w:val="00FE4588"/>
    <w:rsid w:val="00FE5329"/>
    <w:rsid w:val="00FE577D"/>
    <w:rsid w:val="00FE5909"/>
    <w:rsid w:val="00FE7BCD"/>
    <w:rsid w:val="00FF24DF"/>
    <w:rsid w:val="00FF3458"/>
    <w:rsid w:val="00FF3623"/>
    <w:rsid w:val="00FF459D"/>
    <w:rsid w:val="00FF4B4C"/>
    <w:rsid w:val="00FF5831"/>
    <w:rsid w:val="00FF6895"/>
    <w:rsid w:val="0123421F"/>
    <w:rsid w:val="012F13C2"/>
    <w:rsid w:val="01305C27"/>
    <w:rsid w:val="013622E1"/>
    <w:rsid w:val="014C2639"/>
    <w:rsid w:val="015E2937"/>
    <w:rsid w:val="017B7065"/>
    <w:rsid w:val="01817DC0"/>
    <w:rsid w:val="01961DC0"/>
    <w:rsid w:val="01B21EA1"/>
    <w:rsid w:val="01C808E7"/>
    <w:rsid w:val="01CC1007"/>
    <w:rsid w:val="01D77AFB"/>
    <w:rsid w:val="01E91C72"/>
    <w:rsid w:val="01F90670"/>
    <w:rsid w:val="01FD677D"/>
    <w:rsid w:val="020C5B0E"/>
    <w:rsid w:val="02173B2D"/>
    <w:rsid w:val="0234123A"/>
    <w:rsid w:val="02416C35"/>
    <w:rsid w:val="02421A0C"/>
    <w:rsid w:val="02580C62"/>
    <w:rsid w:val="02631C2B"/>
    <w:rsid w:val="02647D72"/>
    <w:rsid w:val="02670787"/>
    <w:rsid w:val="026D4B44"/>
    <w:rsid w:val="027B28F7"/>
    <w:rsid w:val="027C6A7A"/>
    <w:rsid w:val="0292730A"/>
    <w:rsid w:val="029D4773"/>
    <w:rsid w:val="02DE5CA7"/>
    <w:rsid w:val="02E2325D"/>
    <w:rsid w:val="02F5529D"/>
    <w:rsid w:val="02F638DC"/>
    <w:rsid w:val="02FD43E3"/>
    <w:rsid w:val="032F33E5"/>
    <w:rsid w:val="033F2A9C"/>
    <w:rsid w:val="0355668A"/>
    <w:rsid w:val="035F7C5E"/>
    <w:rsid w:val="037272B6"/>
    <w:rsid w:val="03730CE6"/>
    <w:rsid w:val="03763EE8"/>
    <w:rsid w:val="03835A91"/>
    <w:rsid w:val="03941D7D"/>
    <w:rsid w:val="03A763EA"/>
    <w:rsid w:val="03AE5644"/>
    <w:rsid w:val="03B150F6"/>
    <w:rsid w:val="03BC6624"/>
    <w:rsid w:val="03BD5FFC"/>
    <w:rsid w:val="03C1637F"/>
    <w:rsid w:val="03DB113F"/>
    <w:rsid w:val="03F66BCF"/>
    <w:rsid w:val="041B15CF"/>
    <w:rsid w:val="043F1FDF"/>
    <w:rsid w:val="043F29B7"/>
    <w:rsid w:val="04515050"/>
    <w:rsid w:val="045C1221"/>
    <w:rsid w:val="04714E96"/>
    <w:rsid w:val="047B104E"/>
    <w:rsid w:val="047C62AF"/>
    <w:rsid w:val="0496547B"/>
    <w:rsid w:val="049B0801"/>
    <w:rsid w:val="04AF159E"/>
    <w:rsid w:val="04BA4B02"/>
    <w:rsid w:val="04BD1FB9"/>
    <w:rsid w:val="04E27851"/>
    <w:rsid w:val="04E331FC"/>
    <w:rsid w:val="04F2691D"/>
    <w:rsid w:val="05387975"/>
    <w:rsid w:val="054A631C"/>
    <w:rsid w:val="054D293B"/>
    <w:rsid w:val="055722C1"/>
    <w:rsid w:val="05622F64"/>
    <w:rsid w:val="057E5207"/>
    <w:rsid w:val="058917A4"/>
    <w:rsid w:val="05A453F5"/>
    <w:rsid w:val="05AE7E15"/>
    <w:rsid w:val="05B754B1"/>
    <w:rsid w:val="05C72958"/>
    <w:rsid w:val="05D51573"/>
    <w:rsid w:val="05E74AEF"/>
    <w:rsid w:val="062F0B58"/>
    <w:rsid w:val="062F2FCC"/>
    <w:rsid w:val="064B1864"/>
    <w:rsid w:val="06526776"/>
    <w:rsid w:val="065B140F"/>
    <w:rsid w:val="066D419E"/>
    <w:rsid w:val="066E0A47"/>
    <w:rsid w:val="068F7E4C"/>
    <w:rsid w:val="06A52E97"/>
    <w:rsid w:val="06AA099D"/>
    <w:rsid w:val="06AA4F95"/>
    <w:rsid w:val="06B26A21"/>
    <w:rsid w:val="06D52D8D"/>
    <w:rsid w:val="06DC4687"/>
    <w:rsid w:val="06DF4A74"/>
    <w:rsid w:val="06FC35DA"/>
    <w:rsid w:val="070C6B52"/>
    <w:rsid w:val="07117262"/>
    <w:rsid w:val="07121009"/>
    <w:rsid w:val="071D1DB3"/>
    <w:rsid w:val="072976EF"/>
    <w:rsid w:val="0734426A"/>
    <w:rsid w:val="073876BA"/>
    <w:rsid w:val="07470909"/>
    <w:rsid w:val="07674929"/>
    <w:rsid w:val="076B17D8"/>
    <w:rsid w:val="076F19F1"/>
    <w:rsid w:val="077C35DC"/>
    <w:rsid w:val="078344DE"/>
    <w:rsid w:val="078626F9"/>
    <w:rsid w:val="07C40330"/>
    <w:rsid w:val="07DC74EA"/>
    <w:rsid w:val="07E631A9"/>
    <w:rsid w:val="07E76257"/>
    <w:rsid w:val="07F07912"/>
    <w:rsid w:val="07F75E6D"/>
    <w:rsid w:val="080158CE"/>
    <w:rsid w:val="080C0E10"/>
    <w:rsid w:val="081A3480"/>
    <w:rsid w:val="082A101A"/>
    <w:rsid w:val="083E326B"/>
    <w:rsid w:val="08473EC2"/>
    <w:rsid w:val="084E02C2"/>
    <w:rsid w:val="087855E7"/>
    <w:rsid w:val="08877DCA"/>
    <w:rsid w:val="08937301"/>
    <w:rsid w:val="08993E54"/>
    <w:rsid w:val="089B4812"/>
    <w:rsid w:val="089F3F1E"/>
    <w:rsid w:val="08AC5D76"/>
    <w:rsid w:val="08B6085E"/>
    <w:rsid w:val="08CE7169"/>
    <w:rsid w:val="08CF10CB"/>
    <w:rsid w:val="08DF5497"/>
    <w:rsid w:val="08E4296A"/>
    <w:rsid w:val="08E73F52"/>
    <w:rsid w:val="08F03D9E"/>
    <w:rsid w:val="08F54523"/>
    <w:rsid w:val="08FC59D1"/>
    <w:rsid w:val="08FF7DE5"/>
    <w:rsid w:val="09105C33"/>
    <w:rsid w:val="093B4302"/>
    <w:rsid w:val="09462F28"/>
    <w:rsid w:val="094C74E2"/>
    <w:rsid w:val="094F5593"/>
    <w:rsid w:val="09592791"/>
    <w:rsid w:val="097C779C"/>
    <w:rsid w:val="097D52A7"/>
    <w:rsid w:val="098A7968"/>
    <w:rsid w:val="099B1C1F"/>
    <w:rsid w:val="09C93EAD"/>
    <w:rsid w:val="09C963F7"/>
    <w:rsid w:val="09DA4529"/>
    <w:rsid w:val="09E47043"/>
    <w:rsid w:val="09EB27AB"/>
    <w:rsid w:val="09FF7BF0"/>
    <w:rsid w:val="0A014821"/>
    <w:rsid w:val="0A0B5510"/>
    <w:rsid w:val="0A1E508D"/>
    <w:rsid w:val="0A2914E6"/>
    <w:rsid w:val="0A2E6056"/>
    <w:rsid w:val="0A394714"/>
    <w:rsid w:val="0A3D1781"/>
    <w:rsid w:val="0A5A25FB"/>
    <w:rsid w:val="0A616163"/>
    <w:rsid w:val="0A627BAE"/>
    <w:rsid w:val="0A690535"/>
    <w:rsid w:val="0A6B3483"/>
    <w:rsid w:val="0A7A71F4"/>
    <w:rsid w:val="0A9A7334"/>
    <w:rsid w:val="0A9D3C23"/>
    <w:rsid w:val="0AA722D8"/>
    <w:rsid w:val="0AA7385B"/>
    <w:rsid w:val="0AB03DCA"/>
    <w:rsid w:val="0AB1247D"/>
    <w:rsid w:val="0ABA7FF5"/>
    <w:rsid w:val="0AD16EB9"/>
    <w:rsid w:val="0AEF2422"/>
    <w:rsid w:val="0AF37787"/>
    <w:rsid w:val="0AF9038D"/>
    <w:rsid w:val="0AFD0DFF"/>
    <w:rsid w:val="0AFE21A0"/>
    <w:rsid w:val="0B2341E5"/>
    <w:rsid w:val="0B2D7D40"/>
    <w:rsid w:val="0B64547C"/>
    <w:rsid w:val="0B6463E3"/>
    <w:rsid w:val="0B6C3D20"/>
    <w:rsid w:val="0B6E68F1"/>
    <w:rsid w:val="0B82347E"/>
    <w:rsid w:val="0BA620B0"/>
    <w:rsid w:val="0BB27A83"/>
    <w:rsid w:val="0BB310A2"/>
    <w:rsid w:val="0BBA391E"/>
    <w:rsid w:val="0BBC32CE"/>
    <w:rsid w:val="0BF8511A"/>
    <w:rsid w:val="0C0165EE"/>
    <w:rsid w:val="0C056B15"/>
    <w:rsid w:val="0C196382"/>
    <w:rsid w:val="0C2579A5"/>
    <w:rsid w:val="0C35532B"/>
    <w:rsid w:val="0C365A43"/>
    <w:rsid w:val="0C451408"/>
    <w:rsid w:val="0C4B7FAA"/>
    <w:rsid w:val="0C6E65FF"/>
    <w:rsid w:val="0CC15AA8"/>
    <w:rsid w:val="0CD11934"/>
    <w:rsid w:val="0CDD4A5E"/>
    <w:rsid w:val="0D2019C7"/>
    <w:rsid w:val="0D45583D"/>
    <w:rsid w:val="0D562E47"/>
    <w:rsid w:val="0D5E5226"/>
    <w:rsid w:val="0D680882"/>
    <w:rsid w:val="0D7276ED"/>
    <w:rsid w:val="0D802535"/>
    <w:rsid w:val="0D896BFF"/>
    <w:rsid w:val="0DAF532E"/>
    <w:rsid w:val="0DB33C09"/>
    <w:rsid w:val="0DDA2BB2"/>
    <w:rsid w:val="0DE02497"/>
    <w:rsid w:val="0DF8631C"/>
    <w:rsid w:val="0DFF30A5"/>
    <w:rsid w:val="0E0B7DF5"/>
    <w:rsid w:val="0E1E549D"/>
    <w:rsid w:val="0E232483"/>
    <w:rsid w:val="0E29608D"/>
    <w:rsid w:val="0E414B7A"/>
    <w:rsid w:val="0E4317F4"/>
    <w:rsid w:val="0E5E27F1"/>
    <w:rsid w:val="0E7F4189"/>
    <w:rsid w:val="0E940FA6"/>
    <w:rsid w:val="0E9D6713"/>
    <w:rsid w:val="0EB6200E"/>
    <w:rsid w:val="0EC00BD8"/>
    <w:rsid w:val="0ED302CA"/>
    <w:rsid w:val="0ED35B4B"/>
    <w:rsid w:val="0ED8209B"/>
    <w:rsid w:val="0ED84855"/>
    <w:rsid w:val="0EEF3B1A"/>
    <w:rsid w:val="0F0226AD"/>
    <w:rsid w:val="0F033F28"/>
    <w:rsid w:val="0F0411F8"/>
    <w:rsid w:val="0F0D177B"/>
    <w:rsid w:val="0F315840"/>
    <w:rsid w:val="0F3B2D22"/>
    <w:rsid w:val="0F3F10EC"/>
    <w:rsid w:val="0F5E71ED"/>
    <w:rsid w:val="0F6C3989"/>
    <w:rsid w:val="0F716372"/>
    <w:rsid w:val="0F7E5133"/>
    <w:rsid w:val="0F814377"/>
    <w:rsid w:val="0F906806"/>
    <w:rsid w:val="0FA17A5C"/>
    <w:rsid w:val="0FA17E77"/>
    <w:rsid w:val="0FA970C8"/>
    <w:rsid w:val="0FAD17BE"/>
    <w:rsid w:val="0FB85427"/>
    <w:rsid w:val="0FBE52D9"/>
    <w:rsid w:val="0FC32F39"/>
    <w:rsid w:val="0FDB0D73"/>
    <w:rsid w:val="0FE97158"/>
    <w:rsid w:val="0FEF2B59"/>
    <w:rsid w:val="0FF953A0"/>
    <w:rsid w:val="0FFA122A"/>
    <w:rsid w:val="10002D0D"/>
    <w:rsid w:val="10025376"/>
    <w:rsid w:val="100E7626"/>
    <w:rsid w:val="10147F80"/>
    <w:rsid w:val="101F1945"/>
    <w:rsid w:val="10243606"/>
    <w:rsid w:val="104266D7"/>
    <w:rsid w:val="10465A72"/>
    <w:rsid w:val="104F422F"/>
    <w:rsid w:val="10946CBB"/>
    <w:rsid w:val="10A01CC0"/>
    <w:rsid w:val="10A5549B"/>
    <w:rsid w:val="10A67653"/>
    <w:rsid w:val="10AA4A8A"/>
    <w:rsid w:val="10AF61A2"/>
    <w:rsid w:val="10B11716"/>
    <w:rsid w:val="10BB16EB"/>
    <w:rsid w:val="10BB413B"/>
    <w:rsid w:val="10CC708E"/>
    <w:rsid w:val="10D14BB0"/>
    <w:rsid w:val="10DE3917"/>
    <w:rsid w:val="10ED7E90"/>
    <w:rsid w:val="10FA4A2F"/>
    <w:rsid w:val="11076C6C"/>
    <w:rsid w:val="110A7E2D"/>
    <w:rsid w:val="111114F3"/>
    <w:rsid w:val="11117BEA"/>
    <w:rsid w:val="11516794"/>
    <w:rsid w:val="115C2406"/>
    <w:rsid w:val="116240FD"/>
    <w:rsid w:val="116507A4"/>
    <w:rsid w:val="117067BC"/>
    <w:rsid w:val="11865EE0"/>
    <w:rsid w:val="118C107A"/>
    <w:rsid w:val="11A654C6"/>
    <w:rsid w:val="11B61D66"/>
    <w:rsid w:val="11DA52AF"/>
    <w:rsid w:val="12001F63"/>
    <w:rsid w:val="125C75D2"/>
    <w:rsid w:val="12616F8C"/>
    <w:rsid w:val="12626DB6"/>
    <w:rsid w:val="126F6F93"/>
    <w:rsid w:val="127C48FF"/>
    <w:rsid w:val="1282461D"/>
    <w:rsid w:val="12834A59"/>
    <w:rsid w:val="12AA5764"/>
    <w:rsid w:val="12BD1A86"/>
    <w:rsid w:val="12C75D5B"/>
    <w:rsid w:val="12D02802"/>
    <w:rsid w:val="12DF2385"/>
    <w:rsid w:val="12E771B5"/>
    <w:rsid w:val="12FA60A7"/>
    <w:rsid w:val="12FB4A0D"/>
    <w:rsid w:val="1310185F"/>
    <w:rsid w:val="131460F6"/>
    <w:rsid w:val="13240B14"/>
    <w:rsid w:val="1325787D"/>
    <w:rsid w:val="13476354"/>
    <w:rsid w:val="134B1A7C"/>
    <w:rsid w:val="13684BE1"/>
    <w:rsid w:val="138C6FF1"/>
    <w:rsid w:val="13A32360"/>
    <w:rsid w:val="13A463C7"/>
    <w:rsid w:val="13BC3640"/>
    <w:rsid w:val="13BD26E7"/>
    <w:rsid w:val="13DF5478"/>
    <w:rsid w:val="13FB2918"/>
    <w:rsid w:val="13FC5BEF"/>
    <w:rsid w:val="140C29B4"/>
    <w:rsid w:val="144D7EEB"/>
    <w:rsid w:val="145D3D5D"/>
    <w:rsid w:val="14633C2B"/>
    <w:rsid w:val="146768D6"/>
    <w:rsid w:val="148B1BA7"/>
    <w:rsid w:val="1498078D"/>
    <w:rsid w:val="14B26465"/>
    <w:rsid w:val="14C46219"/>
    <w:rsid w:val="14D33BD4"/>
    <w:rsid w:val="14F7742A"/>
    <w:rsid w:val="14FE04CE"/>
    <w:rsid w:val="15015E50"/>
    <w:rsid w:val="15300E29"/>
    <w:rsid w:val="15376B82"/>
    <w:rsid w:val="1558464B"/>
    <w:rsid w:val="15AA1012"/>
    <w:rsid w:val="15AA1C75"/>
    <w:rsid w:val="15AC5B12"/>
    <w:rsid w:val="15C3386B"/>
    <w:rsid w:val="15C41841"/>
    <w:rsid w:val="15D21370"/>
    <w:rsid w:val="15DC2531"/>
    <w:rsid w:val="15EB29D1"/>
    <w:rsid w:val="161038E5"/>
    <w:rsid w:val="16177559"/>
    <w:rsid w:val="161F0574"/>
    <w:rsid w:val="16261D1E"/>
    <w:rsid w:val="16276357"/>
    <w:rsid w:val="16303043"/>
    <w:rsid w:val="1635348B"/>
    <w:rsid w:val="16357001"/>
    <w:rsid w:val="16411E5F"/>
    <w:rsid w:val="164953CB"/>
    <w:rsid w:val="164D1CE5"/>
    <w:rsid w:val="16AC0158"/>
    <w:rsid w:val="16C25546"/>
    <w:rsid w:val="16C717E0"/>
    <w:rsid w:val="16CC02DF"/>
    <w:rsid w:val="16CC6700"/>
    <w:rsid w:val="16E20E09"/>
    <w:rsid w:val="16F6242B"/>
    <w:rsid w:val="16FD763B"/>
    <w:rsid w:val="170C34D9"/>
    <w:rsid w:val="17282A36"/>
    <w:rsid w:val="17725095"/>
    <w:rsid w:val="178B3869"/>
    <w:rsid w:val="17973083"/>
    <w:rsid w:val="179F2DC4"/>
    <w:rsid w:val="17B1656F"/>
    <w:rsid w:val="17B31CBD"/>
    <w:rsid w:val="17C55F40"/>
    <w:rsid w:val="17C84266"/>
    <w:rsid w:val="17F06398"/>
    <w:rsid w:val="1813076E"/>
    <w:rsid w:val="182B0B6C"/>
    <w:rsid w:val="18360410"/>
    <w:rsid w:val="18363C44"/>
    <w:rsid w:val="184D0720"/>
    <w:rsid w:val="18570CB2"/>
    <w:rsid w:val="18594C98"/>
    <w:rsid w:val="1867209E"/>
    <w:rsid w:val="18754C50"/>
    <w:rsid w:val="188377AB"/>
    <w:rsid w:val="189C38F2"/>
    <w:rsid w:val="189D5BB7"/>
    <w:rsid w:val="18A23017"/>
    <w:rsid w:val="18A849F5"/>
    <w:rsid w:val="18B0742A"/>
    <w:rsid w:val="18BE0DB0"/>
    <w:rsid w:val="18D119F7"/>
    <w:rsid w:val="18DE68CC"/>
    <w:rsid w:val="19162990"/>
    <w:rsid w:val="192310FF"/>
    <w:rsid w:val="193A50D1"/>
    <w:rsid w:val="19433D94"/>
    <w:rsid w:val="19527DCC"/>
    <w:rsid w:val="19645E11"/>
    <w:rsid w:val="196818CB"/>
    <w:rsid w:val="1974073F"/>
    <w:rsid w:val="197541AB"/>
    <w:rsid w:val="19863F5C"/>
    <w:rsid w:val="199F0C99"/>
    <w:rsid w:val="19BB5EA2"/>
    <w:rsid w:val="19D17F57"/>
    <w:rsid w:val="19D40E68"/>
    <w:rsid w:val="19FA7A58"/>
    <w:rsid w:val="1A021BCF"/>
    <w:rsid w:val="1A0E1997"/>
    <w:rsid w:val="1A111ECF"/>
    <w:rsid w:val="1A1B6D24"/>
    <w:rsid w:val="1A2438AB"/>
    <w:rsid w:val="1A3662E7"/>
    <w:rsid w:val="1A370F37"/>
    <w:rsid w:val="1A3B773F"/>
    <w:rsid w:val="1A413D92"/>
    <w:rsid w:val="1A4D16BA"/>
    <w:rsid w:val="1A4E0812"/>
    <w:rsid w:val="1A4F3BC9"/>
    <w:rsid w:val="1A5707D7"/>
    <w:rsid w:val="1A603367"/>
    <w:rsid w:val="1A837D5B"/>
    <w:rsid w:val="1A86147C"/>
    <w:rsid w:val="1A886802"/>
    <w:rsid w:val="1A9E1536"/>
    <w:rsid w:val="1ABB56DD"/>
    <w:rsid w:val="1AD81352"/>
    <w:rsid w:val="1AF35588"/>
    <w:rsid w:val="1AF753DB"/>
    <w:rsid w:val="1AF8236B"/>
    <w:rsid w:val="1B04552C"/>
    <w:rsid w:val="1B0B2DD8"/>
    <w:rsid w:val="1B155C4C"/>
    <w:rsid w:val="1B1C5327"/>
    <w:rsid w:val="1B50415C"/>
    <w:rsid w:val="1B540341"/>
    <w:rsid w:val="1B6E7AF1"/>
    <w:rsid w:val="1B7509E6"/>
    <w:rsid w:val="1B7F7813"/>
    <w:rsid w:val="1B813BDB"/>
    <w:rsid w:val="1BD2726B"/>
    <w:rsid w:val="1BE301FF"/>
    <w:rsid w:val="1BE51642"/>
    <w:rsid w:val="1BF738E8"/>
    <w:rsid w:val="1C0217F2"/>
    <w:rsid w:val="1C2C2F83"/>
    <w:rsid w:val="1C3D6198"/>
    <w:rsid w:val="1C5F18F2"/>
    <w:rsid w:val="1C633F00"/>
    <w:rsid w:val="1C8367EA"/>
    <w:rsid w:val="1C894385"/>
    <w:rsid w:val="1C8E0B5E"/>
    <w:rsid w:val="1C9A5C3C"/>
    <w:rsid w:val="1CAF2D53"/>
    <w:rsid w:val="1CB61370"/>
    <w:rsid w:val="1CD817E3"/>
    <w:rsid w:val="1CE63197"/>
    <w:rsid w:val="1CF46220"/>
    <w:rsid w:val="1D21234F"/>
    <w:rsid w:val="1D3857FF"/>
    <w:rsid w:val="1D4B2B51"/>
    <w:rsid w:val="1D546338"/>
    <w:rsid w:val="1D632AEC"/>
    <w:rsid w:val="1D6B3ABA"/>
    <w:rsid w:val="1D7A57E3"/>
    <w:rsid w:val="1D86712F"/>
    <w:rsid w:val="1DA4012A"/>
    <w:rsid w:val="1DAB4CCE"/>
    <w:rsid w:val="1DAE4C14"/>
    <w:rsid w:val="1DB0486B"/>
    <w:rsid w:val="1DB85529"/>
    <w:rsid w:val="1DE63BB5"/>
    <w:rsid w:val="1E0950D3"/>
    <w:rsid w:val="1E29452F"/>
    <w:rsid w:val="1E2B2571"/>
    <w:rsid w:val="1E4029D9"/>
    <w:rsid w:val="1E5A757C"/>
    <w:rsid w:val="1E5F10B9"/>
    <w:rsid w:val="1E632666"/>
    <w:rsid w:val="1E703DB2"/>
    <w:rsid w:val="1E8C31C2"/>
    <w:rsid w:val="1E980F3A"/>
    <w:rsid w:val="1E9B69A4"/>
    <w:rsid w:val="1ECA287E"/>
    <w:rsid w:val="1EFE3EA6"/>
    <w:rsid w:val="1F30268C"/>
    <w:rsid w:val="1F4316A9"/>
    <w:rsid w:val="1F5B4259"/>
    <w:rsid w:val="1F706739"/>
    <w:rsid w:val="1F867AC3"/>
    <w:rsid w:val="1FA77974"/>
    <w:rsid w:val="1FAB3295"/>
    <w:rsid w:val="1FB414D3"/>
    <w:rsid w:val="1FB462F6"/>
    <w:rsid w:val="1FD05780"/>
    <w:rsid w:val="1FD33815"/>
    <w:rsid w:val="1FD97CE8"/>
    <w:rsid w:val="1FE12DC4"/>
    <w:rsid w:val="1FE71730"/>
    <w:rsid w:val="1FF600EB"/>
    <w:rsid w:val="200A413F"/>
    <w:rsid w:val="20234CE5"/>
    <w:rsid w:val="20276F5E"/>
    <w:rsid w:val="20412EB9"/>
    <w:rsid w:val="205702EF"/>
    <w:rsid w:val="2059345D"/>
    <w:rsid w:val="20632034"/>
    <w:rsid w:val="206C3007"/>
    <w:rsid w:val="207B5291"/>
    <w:rsid w:val="207C5B39"/>
    <w:rsid w:val="20807D3D"/>
    <w:rsid w:val="20816CC7"/>
    <w:rsid w:val="208A68B5"/>
    <w:rsid w:val="208E742F"/>
    <w:rsid w:val="20973B99"/>
    <w:rsid w:val="20985516"/>
    <w:rsid w:val="20AA60A4"/>
    <w:rsid w:val="20B41CDF"/>
    <w:rsid w:val="20C50EC5"/>
    <w:rsid w:val="20C64EC9"/>
    <w:rsid w:val="20CA085D"/>
    <w:rsid w:val="20D32BA5"/>
    <w:rsid w:val="20DF033E"/>
    <w:rsid w:val="2139296F"/>
    <w:rsid w:val="213F7D4D"/>
    <w:rsid w:val="2148136E"/>
    <w:rsid w:val="21687949"/>
    <w:rsid w:val="216C4542"/>
    <w:rsid w:val="21705015"/>
    <w:rsid w:val="21732716"/>
    <w:rsid w:val="218D0EEB"/>
    <w:rsid w:val="218F2F2F"/>
    <w:rsid w:val="21D6478B"/>
    <w:rsid w:val="21DB36AC"/>
    <w:rsid w:val="21F56738"/>
    <w:rsid w:val="21F7345A"/>
    <w:rsid w:val="220A4F13"/>
    <w:rsid w:val="221F2C47"/>
    <w:rsid w:val="22302214"/>
    <w:rsid w:val="22511522"/>
    <w:rsid w:val="22662258"/>
    <w:rsid w:val="226F0EB3"/>
    <w:rsid w:val="227A25D4"/>
    <w:rsid w:val="228959CE"/>
    <w:rsid w:val="228D569F"/>
    <w:rsid w:val="2297436D"/>
    <w:rsid w:val="22A56776"/>
    <w:rsid w:val="22A9649E"/>
    <w:rsid w:val="22AF35E4"/>
    <w:rsid w:val="22B87120"/>
    <w:rsid w:val="22C65FBD"/>
    <w:rsid w:val="22CD547E"/>
    <w:rsid w:val="22E26323"/>
    <w:rsid w:val="22F157EF"/>
    <w:rsid w:val="23013DB9"/>
    <w:rsid w:val="23197389"/>
    <w:rsid w:val="231F4BB4"/>
    <w:rsid w:val="232415F8"/>
    <w:rsid w:val="23253940"/>
    <w:rsid w:val="23366672"/>
    <w:rsid w:val="23505AE0"/>
    <w:rsid w:val="23514025"/>
    <w:rsid w:val="238E0A87"/>
    <w:rsid w:val="239A191F"/>
    <w:rsid w:val="23B254D2"/>
    <w:rsid w:val="23B75AD3"/>
    <w:rsid w:val="23C15E0A"/>
    <w:rsid w:val="23C82B69"/>
    <w:rsid w:val="23EF6AE1"/>
    <w:rsid w:val="24062195"/>
    <w:rsid w:val="24260D5C"/>
    <w:rsid w:val="24332167"/>
    <w:rsid w:val="244A16E9"/>
    <w:rsid w:val="244A2C58"/>
    <w:rsid w:val="244F3A68"/>
    <w:rsid w:val="246C6001"/>
    <w:rsid w:val="24892A7A"/>
    <w:rsid w:val="248F1059"/>
    <w:rsid w:val="24983D47"/>
    <w:rsid w:val="24AD11E2"/>
    <w:rsid w:val="24BD5E0E"/>
    <w:rsid w:val="24BD7733"/>
    <w:rsid w:val="24C4120F"/>
    <w:rsid w:val="24CB7987"/>
    <w:rsid w:val="24E015C9"/>
    <w:rsid w:val="24E50E51"/>
    <w:rsid w:val="2504164D"/>
    <w:rsid w:val="25144998"/>
    <w:rsid w:val="251A0496"/>
    <w:rsid w:val="25227CD3"/>
    <w:rsid w:val="25274B05"/>
    <w:rsid w:val="25287ED4"/>
    <w:rsid w:val="253C06FF"/>
    <w:rsid w:val="254B0996"/>
    <w:rsid w:val="2552150C"/>
    <w:rsid w:val="256328EF"/>
    <w:rsid w:val="257D7CB4"/>
    <w:rsid w:val="259F7E77"/>
    <w:rsid w:val="25A858F9"/>
    <w:rsid w:val="25A957C7"/>
    <w:rsid w:val="25AB6BAB"/>
    <w:rsid w:val="25B30501"/>
    <w:rsid w:val="25E20CCD"/>
    <w:rsid w:val="25FF2E71"/>
    <w:rsid w:val="2602768E"/>
    <w:rsid w:val="262569C9"/>
    <w:rsid w:val="26262A09"/>
    <w:rsid w:val="263D1320"/>
    <w:rsid w:val="265565A9"/>
    <w:rsid w:val="266C229A"/>
    <w:rsid w:val="266E3304"/>
    <w:rsid w:val="26717A16"/>
    <w:rsid w:val="26843E3D"/>
    <w:rsid w:val="26A30E94"/>
    <w:rsid w:val="26DF4F6D"/>
    <w:rsid w:val="26E14C16"/>
    <w:rsid w:val="26E838FC"/>
    <w:rsid w:val="26F87DA1"/>
    <w:rsid w:val="26FC11E7"/>
    <w:rsid w:val="27330E33"/>
    <w:rsid w:val="275B30D3"/>
    <w:rsid w:val="275D1A20"/>
    <w:rsid w:val="278A427D"/>
    <w:rsid w:val="279B4EF7"/>
    <w:rsid w:val="279B6AB7"/>
    <w:rsid w:val="27A0186E"/>
    <w:rsid w:val="27A6336B"/>
    <w:rsid w:val="27C015E3"/>
    <w:rsid w:val="27C875E5"/>
    <w:rsid w:val="27EA089A"/>
    <w:rsid w:val="27F1778A"/>
    <w:rsid w:val="27F6255B"/>
    <w:rsid w:val="280677C6"/>
    <w:rsid w:val="28274348"/>
    <w:rsid w:val="28422BC4"/>
    <w:rsid w:val="28630B89"/>
    <w:rsid w:val="286423D3"/>
    <w:rsid w:val="28701A35"/>
    <w:rsid w:val="28A62676"/>
    <w:rsid w:val="28C81676"/>
    <w:rsid w:val="28C83EA4"/>
    <w:rsid w:val="28D35BE0"/>
    <w:rsid w:val="28D4405C"/>
    <w:rsid w:val="28E12A93"/>
    <w:rsid w:val="28EB2D04"/>
    <w:rsid w:val="29247CB5"/>
    <w:rsid w:val="29265476"/>
    <w:rsid w:val="29501D3A"/>
    <w:rsid w:val="295B730C"/>
    <w:rsid w:val="29671F8C"/>
    <w:rsid w:val="29696CF3"/>
    <w:rsid w:val="29824B3A"/>
    <w:rsid w:val="298F48F0"/>
    <w:rsid w:val="29A8257F"/>
    <w:rsid w:val="29AE389B"/>
    <w:rsid w:val="2A1848C4"/>
    <w:rsid w:val="2A1F15D4"/>
    <w:rsid w:val="2A220F94"/>
    <w:rsid w:val="2A3639A3"/>
    <w:rsid w:val="2A561314"/>
    <w:rsid w:val="2A78011C"/>
    <w:rsid w:val="2A9A3841"/>
    <w:rsid w:val="2AB060A4"/>
    <w:rsid w:val="2AB46D81"/>
    <w:rsid w:val="2AC0586F"/>
    <w:rsid w:val="2AC94CA4"/>
    <w:rsid w:val="2AD14EED"/>
    <w:rsid w:val="2AE234DD"/>
    <w:rsid w:val="2AED706E"/>
    <w:rsid w:val="2AEE1B79"/>
    <w:rsid w:val="2B1E7189"/>
    <w:rsid w:val="2B492DEB"/>
    <w:rsid w:val="2B5010B6"/>
    <w:rsid w:val="2B904D0D"/>
    <w:rsid w:val="2B932BB4"/>
    <w:rsid w:val="2BA76856"/>
    <w:rsid w:val="2BCE0631"/>
    <w:rsid w:val="2BEA6DFD"/>
    <w:rsid w:val="2C111FE5"/>
    <w:rsid w:val="2C2528AB"/>
    <w:rsid w:val="2C2832FF"/>
    <w:rsid w:val="2C32259A"/>
    <w:rsid w:val="2C362244"/>
    <w:rsid w:val="2C3F3D45"/>
    <w:rsid w:val="2C457A31"/>
    <w:rsid w:val="2C5774E1"/>
    <w:rsid w:val="2C611775"/>
    <w:rsid w:val="2C74590D"/>
    <w:rsid w:val="2C76364F"/>
    <w:rsid w:val="2C8735AB"/>
    <w:rsid w:val="2CB570E7"/>
    <w:rsid w:val="2CCD67DB"/>
    <w:rsid w:val="2CD347F9"/>
    <w:rsid w:val="2D0E064B"/>
    <w:rsid w:val="2D165146"/>
    <w:rsid w:val="2D366301"/>
    <w:rsid w:val="2D413F76"/>
    <w:rsid w:val="2D46697E"/>
    <w:rsid w:val="2D57554E"/>
    <w:rsid w:val="2D6F679B"/>
    <w:rsid w:val="2D8218D9"/>
    <w:rsid w:val="2DA1300D"/>
    <w:rsid w:val="2DCF182E"/>
    <w:rsid w:val="2DDA648F"/>
    <w:rsid w:val="2DEB6DFE"/>
    <w:rsid w:val="2DF04411"/>
    <w:rsid w:val="2E02396A"/>
    <w:rsid w:val="2E074785"/>
    <w:rsid w:val="2E091226"/>
    <w:rsid w:val="2E3D5601"/>
    <w:rsid w:val="2E414648"/>
    <w:rsid w:val="2E686259"/>
    <w:rsid w:val="2E75271E"/>
    <w:rsid w:val="2E7979B6"/>
    <w:rsid w:val="2E9D3380"/>
    <w:rsid w:val="2EAE0C6C"/>
    <w:rsid w:val="2ECD4797"/>
    <w:rsid w:val="2EF628D3"/>
    <w:rsid w:val="2F0A5F07"/>
    <w:rsid w:val="2F1A2DF0"/>
    <w:rsid w:val="2F1D2DE2"/>
    <w:rsid w:val="2F2F7FB0"/>
    <w:rsid w:val="2F304C99"/>
    <w:rsid w:val="2F38496E"/>
    <w:rsid w:val="2F536374"/>
    <w:rsid w:val="2F5A1CF5"/>
    <w:rsid w:val="2F5E5C8C"/>
    <w:rsid w:val="2F8C08BD"/>
    <w:rsid w:val="2F9E3F82"/>
    <w:rsid w:val="2FDF4A64"/>
    <w:rsid w:val="2FF23EAD"/>
    <w:rsid w:val="30207BC1"/>
    <w:rsid w:val="303E77B4"/>
    <w:rsid w:val="30411449"/>
    <w:rsid w:val="304163A8"/>
    <w:rsid w:val="3042396C"/>
    <w:rsid w:val="304926A7"/>
    <w:rsid w:val="306D40D1"/>
    <w:rsid w:val="309544E7"/>
    <w:rsid w:val="309C15C1"/>
    <w:rsid w:val="30A53635"/>
    <w:rsid w:val="30AF189C"/>
    <w:rsid w:val="30CC7826"/>
    <w:rsid w:val="30E624BE"/>
    <w:rsid w:val="30EA7D79"/>
    <w:rsid w:val="31323C48"/>
    <w:rsid w:val="31502E4D"/>
    <w:rsid w:val="3175416C"/>
    <w:rsid w:val="31776668"/>
    <w:rsid w:val="319F00E8"/>
    <w:rsid w:val="31A253E9"/>
    <w:rsid w:val="31BD1871"/>
    <w:rsid w:val="31C17694"/>
    <w:rsid w:val="31D60135"/>
    <w:rsid w:val="31DD2DAF"/>
    <w:rsid w:val="31DE1039"/>
    <w:rsid w:val="31DF4069"/>
    <w:rsid w:val="31E73EBC"/>
    <w:rsid w:val="320B65BB"/>
    <w:rsid w:val="320F25B4"/>
    <w:rsid w:val="322C48A9"/>
    <w:rsid w:val="322D2BB2"/>
    <w:rsid w:val="323B5506"/>
    <w:rsid w:val="327922E5"/>
    <w:rsid w:val="328D55C8"/>
    <w:rsid w:val="32AB6999"/>
    <w:rsid w:val="32AC3B3D"/>
    <w:rsid w:val="32B21F9E"/>
    <w:rsid w:val="32C3261A"/>
    <w:rsid w:val="32CD7109"/>
    <w:rsid w:val="32D70646"/>
    <w:rsid w:val="32E02F3F"/>
    <w:rsid w:val="32E05FCD"/>
    <w:rsid w:val="32E3443C"/>
    <w:rsid w:val="32F833D1"/>
    <w:rsid w:val="32FA7961"/>
    <w:rsid w:val="330E16BC"/>
    <w:rsid w:val="33277B14"/>
    <w:rsid w:val="332C5D71"/>
    <w:rsid w:val="33341DA6"/>
    <w:rsid w:val="333B37E2"/>
    <w:rsid w:val="33503CC9"/>
    <w:rsid w:val="3358383C"/>
    <w:rsid w:val="335C7B42"/>
    <w:rsid w:val="335E1BE4"/>
    <w:rsid w:val="337E2369"/>
    <w:rsid w:val="338177E8"/>
    <w:rsid w:val="338314CB"/>
    <w:rsid w:val="338E2BDF"/>
    <w:rsid w:val="33946266"/>
    <w:rsid w:val="339F738E"/>
    <w:rsid w:val="33BD4F77"/>
    <w:rsid w:val="33CB572A"/>
    <w:rsid w:val="33DB0941"/>
    <w:rsid w:val="33E53020"/>
    <w:rsid w:val="33EC11B5"/>
    <w:rsid w:val="341227DA"/>
    <w:rsid w:val="34152342"/>
    <w:rsid w:val="343F3020"/>
    <w:rsid w:val="344D295D"/>
    <w:rsid w:val="344D543A"/>
    <w:rsid w:val="344E077D"/>
    <w:rsid w:val="345818F1"/>
    <w:rsid w:val="34655D9A"/>
    <w:rsid w:val="346A4A56"/>
    <w:rsid w:val="346F6DBB"/>
    <w:rsid w:val="349D73AC"/>
    <w:rsid w:val="34B81043"/>
    <w:rsid w:val="34C91BE6"/>
    <w:rsid w:val="34CF1BE8"/>
    <w:rsid w:val="34D03348"/>
    <w:rsid w:val="34D46CC1"/>
    <w:rsid w:val="350E5708"/>
    <w:rsid w:val="3534411D"/>
    <w:rsid w:val="355E1D88"/>
    <w:rsid w:val="35636EE1"/>
    <w:rsid w:val="35657BCF"/>
    <w:rsid w:val="356D600E"/>
    <w:rsid w:val="356F70C9"/>
    <w:rsid w:val="35795632"/>
    <w:rsid w:val="35A7753D"/>
    <w:rsid w:val="35AC6C7C"/>
    <w:rsid w:val="35BE11BB"/>
    <w:rsid w:val="35C943CE"/>
    <w:rsid w:val="35E418F8"/>
    <w:rsid w:val="360930A1"/>
    <w:rsid w:val="36140B62"/>
    <w:rsid w:val="3625776D"/>
    <w:rsid w:val="3627328A"/>
    <w:rsid w:val="36293B76"/>
    <w:rsid w:val="36314F78"/>
    <w:rsid w:val="363205CF"/>
    <w:rsid w:val="3648366B"/>
    <w:rsid w:val="364C4C40"/>
    <w:rsid w:val="366311DC"/>
    <w:rsid w:val="366F22FD"/>
    <w:rsid w:val="367B5906"/>
    <w:rsid w:val="367C1D1B"/>
    <w:rsid w:val="36832F09"/>
    <w:rsid w:val="369914BC"/>
    <w:rsid w:val="369C3D85"/>
    <w:rsid w:val="369E3244"/>
    <w:rsid w:val="36BC61C4"/>
    <w:rsid w:val="36D32ADA"/>
    <w:rsid w:val="372547BA"/>
    <w:rsid w:val="372959F0"/>
    <w:rsid w:val="37354F28"/>
    <w:rsid w:val="374962E2"/>
    <w:rsid w:val="375776BC"/>
    <w:rsid w:val="375D5CEA"/>
    <w:rsid w:val="375E113E"/>
    <w:rsid w:val="37695B6E"/>
    <w:rsid w:val="376A06B3"/>
    <w:rsid w:val="37753228"/>
    <w:rsid w:val="379025D5"/>
    <w:rsid w:val="37934531"/>
    <w:rsid w:val="37A76593"/>
    <w:rsid w:val="37AA5994"/>
    <w:rsid w:val="37DB672A"/>
    <w:rsid w:val="38005D94"/>
    <w:rsid w:val="381F6B81"/>
    <w:rsid w:val="38204340"/>
    <w:rsid w:val="3836726F"/>
    <w:rsid w:val="38613FD4"/>
    <w:rsid w:val="38745353"/>
    <w:rsid w:val="38760C1A"/>
    <w:rsid w:val="38907BA8"/>
    <w:rsid w:val="3899030C"/>
    <w:rsid w:val="38AD133F"/>
    <w:rsid w:val="38B572BA"/>
    <w:rsid w:val="38CE2DB6"/>
    <w:rsid w:val="38D11C80"/>
    <w:rsid w:val="38D22FE3"/>
    <w:rsid w:val="38F451CD"/>
    <w:rsid w:val="38FA1C2E"/>
    <w:rsid w:val="391E43C5"/>
    <w:rsid w:val="39205476"/>
    <w:rsid w:val="39643E24"/>
    <w:rsid w:val="397C40C2"/>
    <w:rsid w:val="39832EBD"/>
    <w:rsid w:val="398C2A46"/>
    <w:rsid w:val="3992014B"/>
    <w:rsid w:val="3996371E"/>
    <w:rsid w:val="399F6F0B"/>
    <w:rsid w:val="39A302D7"/>
    <w:rsid w:val="39A720DC"/>
    <w:rsid w:val="39B85550"/>
    <w:rsid w:val="39C009B0"/>
    <w:rsid w:val="39C300AB"/>
    <w:rsid w:val="39C52C48"/>
    <w:rsid w:val="39C52C88"/>
    <w:rsid w:val="39CD17B0"/>
    <w:rsid w:val="39D925E8"/>
    <w:rsid w:val="39DC0138"/>
    <w:rsid w:val="39E77C90"/>
    <w:rsid w:val="3A002A96"/>
    <w:rsid w:val="3A076812"/>
    <w:rsid w:val="3A180BCD"/>
    <w:rsid w:val="3A405AF8"/>
    <w:rsid w:val="3A4C6EF1"/>
    <w:rsid w:val="3A5C57E0"/>
    <w:rsid w:val="3A65382F"/>
    <w:rsid w:val="3A775B66"/>
    <w:rsid w:val="3A7A60AE"/>
    <w:rsid w:val="3A883FDA"/>
    <w:rsid w:val="3A8D250B"/>
    <w:rsid w:val="3A9B6516"/>
    <w:rsid w:val="3A9C0F19"/>
    <w:rsid w:val="3AA64A9F"/>
    <w:rsid w:val="3ACB2B34"/>
    <w:rsid w:val="3B05721C"/>
    <w:rsid w:val="3B140F18"/>
    <w:rsid w:val="3B200979"/>
    <w:rsid w:val="3B303E0E"/>
    <w:rsid w:val="3B31537D"/>
    <w:rsid w:val="3B335491"/>
    <w:rsid w:val="3B4E6E32"/>
    <w:rsid w:val="3B570254"/>
    <w:rsid w:val="3B5F2A28"/>
    <w:rsid w:val="3B603A31"/>
    <w:rsid w:val="3B63239E"/>
    <w:rsid w:val="3B6C034F"/>
    <w:rsid w:val="3B8B6EEF"/>
    <w:rsid w:val="3BAD5961"/>
    <w:rsid w:val="3BB41295"/>
    <w:rsid w:val="3BB51437"/>
    <w:rsid w:val="3BC50BA2"/>
    <w:rsid w:val="3BDA438A"/>
    <w:rsid w:val="3BE42DE8"/>
    <w:rsid w:val="3C000D2B"/>
    <w:rsid w:val="3C0475D0"/>
    <w:rsid w:val="3C0749E9"/>
    <w:rsid w:val="3C1C0F39"/>
    <w:rsid w:val="3C2631A8"/>
    <w:rsid w:val="3C302BCE"/>
    <w:rsid w:val="3C3A7059"/>
    <w:rsid w:val="3C3C6D29"/>
    <w:rsid w:val="3C3D2235"/>
    <w:rsid w:val="3C602140"/>
    <w:rsid w:val="3C993634"/>
    <w:rsid w:val="3CA23009"/>
    <w:rsid w:val="3CA70D6E"/>
    <w:rsid w:val="3CAF338C"/>
    <w:rsid w:val="3CBC1F71"/>
    <w:rsid w:val="3CCC5F8A"/>
    <w:rsid w:val="3CCF54F7"/>
    <w:rsid w:val="3CED72D9"/>
    <w:rsid w:val="3CF70AEE"/>
    <w:rsid w:val="3D1A265E"/>
    <w:rsid w:val="3D225B8E"/>
    <w:rsid w:val="3D2D3989"/>
    <w:rsid w:val="3D4D6C97"/>
    <w:rsid w:val="3D587362"/>
    <w:rsid w:val="3D5C7388"/>
    <w:rsid w:val="3DA3463D"/>
    <w:rsid w:val="3DC00562"/>
    <w:rsid w:val="3DE61D4E"/>
    <w:rsid w:val="3DE9490D"/>
    <w:rsid w:val="3DFC090B"/>
    <w:rsid w:val="3DFC64F5"/>
    <w:rsid w:val="3E0076A2"/>
    <w:rsid w:val="3E03246F"/>
    <w:rsid w:val="3E167ECA"/>
    <w:rsid w:val="3E356E68"/>
    <w:rsid w:val="3E505BE7"/>
    <w:rsid w:val="3E5F4121"/>
    <w:rsid w:val="3E6A21BB"/>
    <w:rsid w:val="3EC95A20"/>
    <w:rsid w:val="3EE853A6"/>
    <w:rsid w:val="3F037C5D"/>
    <w:rsid w:val="3F0F6775"/>
    <w:rsid w:val="3F110D84"/>
    <w:rsid w:val="3F13487F"/>
    <w:rsid w:val="3F1A4D52"/>
    <w:rsid w:val="3F377675"/>
    <w:rsid w:val="3F3B6927"/>
    <w:rsid w:val="3F424443"/>
    <w:rsid w:val="3F627E1A"/>
    <w:rsid w:val="3F6A7D3B"/>
    <w:rsid w:val="3F6D23B5"/>
    <w:rsid w:val="3F775BC1"/>
    <w:rsid w:val="3F7B051C"/>
    <w:rsid w:val="3F7C2A91"/>
    <w:rsid w:val="3F8E4A4C"/>
    <w:rsid w:val="3FAD2DAA"/>
    <w:rsid w:val="3FBC3638"/>
    <w:rsid w:val="3FBD78C8"/>
    <w:rsid w:val="3FC11CD5"/>
    <w:rsid w:val="3FC91184"/>
    <w:rsid w:val="3FDA15BB"/>
    <w:rsid w:val="3FE32FDA"/>
    <w:rsid w:val="3FF02772"/>
    <w:rsid w:val="400F21AC"/>
    <w:rsid w:val="4028552D"/>
    <w:rsid w:val="40422647"/>
    <w:rsid w:val="40531A8E"/>
    <w:rsid w:val="40612777"/>
    <w:rsid w:val="406A1B80"/>
    <w:rsid w:val="406B352A"/>
    <w:rsid w:val="406F61F8"/>
    <w:rsid w:val="407354A6"/>
    <w:rsid w:val="40806437"/>
    <w:rsid w:val="40937A07"/>
    <w:rsid w:val="40B84057"/>
    <w:rsid w:val="40C71D71"/>
    <w:rsid w:val="40D44591"/>
    <w:rsid w:val="40F264EA"/>
    <w:rsid w:val="40F562ED"/>
    <w:rsid w:val="40FC3345"/>
    <w:rsid w:val="41014A67"/>
    <w:rsid w:val="410665D5"/>
    <w:rsid w:val="411B2224"/>
    <w:rsid w:val="41A33956"/>
    <w:rsid w:val="41A9193B"/>
    <w:rsid w:val="41BB7332"/>
    <w:rsid w:val="41BD44B1"/>
    <w:rsid w:val="41CF0B14"/>
    <w:rsid w:val="41DD582B"/>
    <w:rsid w:val="41E03F6F"/>
    <w:rsid w:val="41FD6609"/>
    <w:rsid w:val="42021105"/>
    <w:rsid w:val="421851D9"/>
    <w:rsid w:val="42337E23"/>
    <w:rsid w:val="42974852"/>
    <w:rsid w:val="429A71CA"/>
    <w:rsid w:val="429D36CF"/>
    <w:rsid w:val="42A2375C"/>
    <w:rsid w:val="42A8122D"/>
    <w:rsid w:val="42C55C98"/>
    <w:rsid w:val="42D01849"/>
    <w:rsid w:val="42EB3A78"/>
    <w:rsid w:val="42F079B9"/>
    <w:rsid w:val="42F51F68"/>
    <w:rsid w:val="43005225"/>
    <w:rsid w:val="43133C7B"/>
    <w:rsid w:val="432D5F34"/>
    <w:rsid w:val="433D385A"/>
    <w:rsid w:val="43446B81"/>
    <w:rsid w:val="43450439"/>
    <w:rsid w:val="434E071F"/>
    <w:rsid w:val="43581E00"/>
    <w:rsid w:val="43594FC9"/>
    <w:rsid w:val="43605E27"/>
    <w:rsid w:val="43901CD7"/>
    <w:rsid w:val="439C505C"/>
    <w:rsid w:val="43A409F4"/>
    <w:rsid w:val="43A61DAA"/>
    <w:rsid w:val="43BB4017"/>
    <w:rsid w:val="43D75DAE"/>
    <w:rsid w:val="43E922EA"/>
    <w:rsid w:val="441A6EB3"/>
    <w:rsid w:val="441F372B"/>
    <w:rsid w:val="444908F2"/>
    <w:rsid w:val="44793787"/>
    <w:rsid w:val="448F118E"/>
    <w:rsid w:val="44960631"/>
    <w:rsid w:val="44AA07BB"/>
    <w:rsid w:val="44DB57FC"/>
    <w:rsid w:val="44DF3BE7"/>
    <w:rsid w:val="45064D4A"/>
    <w:rsid w:val="451E5624"/>
    <w:rsid w:val="45347755"/>
    <w:rsid w:val="45565D44"/>
    <w:rsid w:val="456D13FB"/>
    <w:rsid w:val="456D629E"/>
    <w:rsid w:val="458A2CAF"/>
    <w:rsid w:val="458B3E69"/>
    <w:rsid w:val="45974792"/>
    <w:rsid w:val="45A331F4"/>
    <w:rsid w:val="45AB37E5"/>
    <w:rsid w:val="45B30A37"/>
    <w:rsid w:val="45B7343F"/>
    <w:rsid w:val="45CF5865"/>
    <w:rsid w:val="45EA44DE"/>
    <w:rsid w:val="45F14AB1"/>
    <w:rsid w:val="460C3DA7"/>
    <w:rsid w:val="463109D4"/>
    <w:rsid w:val="46367109"/>
    <w:rsid w:val="465D119F"/>
    <w:rsid w:val="467D3A1A"/>
    <w:rsid w:val="46881F7E"/>
    <w:rsid w:val="46D06F1C"/>
    <w:rsid w:val="46D242E3"/>
    <w:rsid w:val="46F73629"/>
    <w:rsid w:val="46F9026D"/>
    <w:rsid w:val="46FF66CE"/>
    <w:rsid w:val="4717636B"/>
    <w:rsid w:val="472171D1"/>
    <w:rsid w:val="473010F0"/>
    <w:rsid w:val="47484EE5"/>
    <w:rsid w:val="47515A37"/>
    <w:rsid w:val="475876D7"/>
    <w:rsid w:val="47652F95"/>
    <w:rsid w:val="4771783F"/>
    <w:rsid w:val="4772182D"/>
    <w:rsid w:val="47874155"/>
    <w:rsid w:val="479010E4"/>
    <w:rsid w:val="47B43E4C"/>
    <w:rsid w:val="47E92FE4"/>
    <w:rsid w:val="48064932"/>
    <w:rsid w:val="4809693F"/>
    <w:rsid w:val="481430FF"/>
    <w:rsid w:val="481900B4"/>
    <w:rsid w:val="4825211B"/>
    <w:rsid w:val="48472AFB"/>
    <w:rsid w:val="48480CC6"/>
    <w:rsid w:val="48851D7A"/>
    <w:rsid w:val="488B105A"/>
    <w:rsid w:val="488E12BA"/>
    <w:rsid w:val="489641A8"/>
    <w:rsid w:val="48A255EC"/>
    <w:rsid w:val="48B32BFB"/>
    <w:rsid w:val="48B332B1"/>
    <w:rsid w:val="48C74D0D"/>
    <w:rsid w:val="48CC3B27"/>
    <w:rsid w:val="48E307B7"/>
    <w:rsid w:val="48ED4A5C"/>
    <w:rsid w:val="48F908A5"/>
    <w:rsid w:val="49147080"/>
    <w:rsid w:val="49152EF6"/>
    <w:rsid w:val="49252BD3"/>
    <w:rsid w:val="49256403"/>
    <w:rsid w:val="49257D82"/>
    <w:rsid w:val="49312052"/>
    <w:rsid w:val="49314859"/>
    <w:rsid w:val="49476E5F"/>
    <w:rsid w:val="49531826"/>
    <w:rsid w:val="495A5A5F"/>
    <w:rsid w:val="495B25D0"/>
    <w:rsid w:val="495C5356"/>
    <w:rsid w:val="497D0A9D"/>
    <w:rsid w:val="49B16C86"/>
    <w:rsid w:val="49B20E85"/>
    <w:rsid w:val="49C574FE"/>
    <w:rsid w:val="49C77D7B"/>
    <w:rsid w:val="49CD3B92"/>
    <w:rsid w:val="49D30D91"/>
    <w:rsid w:val="49D75685"/>
    <w:rsid w:val="49DB5C33"/>
    <w:rsid w:val="49F35714"/>
    <w:rsid w:val="4A121EE0"/>
    <w:rsid w:val="4A1A4C1B"/>
    <w:rsid w:val="4A1F1E21"/>
    <w:rsid w:val="4A290022"/>
    <w:rsid w:val="4A3A0DF6"/>
    <w:rsid w:val="4A4D3DC0"/>
    <w:rsid w:val="4A511CC4"/>
    <w:rsid w:val="4A711441"/>
    <w:rsid w:val="4A7B630D"/>
    <w:rsid w:val="4A854DA3"/>
    <w:rsid w:val="4AA44676"/>
    <w:rsid w:val="4AAC40A2"/>
    <w:rsid w:val="4ABD7623"/>
    <w:rsid w:val="4AC25275"/>
    <w:rsid w:val="4AF80326"/>
    <w:rsid w:val="4AFB6190"/>
    <w:rsid w:val="4AFE7F26"/>
    <w:rsid w:val="4B0F0D34"/>
    <w:rsid w:val="4B152BFE"/>
    <w:rsid w:val="4B2141F4"/>
    <w:rsid w:val="4B331F82"/>
    <w:rsid w:val="4B401A40"/>
    <w:rsid w:val="4B47788C"/>
    <w:rsid w:val="4B4A58B0"/>
    <w:rsid w:val="4B5D756F"/>
    <w:rsid w:val="4B6348C6"/>
    <w:rsid w:val="4B6F79E3"/>
    <w:rsid w:val="4B8D27EB"/>
    <w:rsid w:val="4B964359"/>
    <w:rsid w:val="4B9A71E9"/>
    <w:rsid w:val="4BAF2A88"/>
    <w:rsid w:val="4BB10CC8"/>
    <w:rsid w:val="4BB96557"/>
    <w:rsid w:val="4BBF4FE0"/>
    <w:rsid w:val="4C1822BD"/>
    <w:rsid w:val="4C1A6929"/>
    <w:rsid w:val="4C5A6087"/>
    <w:rsid w:val="4C767B66"/>
    <w:rsid w:val="4C800B49"/>
    <w:rsid w:val="4C9B2250"/>
    <w:rsid w:val="4CAF5D9B"/>
    <w:rsid w:val="4CB8673A"/>
    <w:rsid w:val="4CB95F4E"/>
    <w:rsid w:val="4CCB629B"/>
    <w:rsid w:val="4CE81536"/>
    <w:rsid w:val="4CEF0030"/>
    <w:rsid w:val="4D066F3C"/>
    <w:rsid w:val="4D1A4E1D"/>
    <w:rsid w:val="4D1A6325"/>
    <w:rsid w:val="4D1D6CE7"/>
    <w:rsid w:val="4D2A5B61"/>
    <w:rsid w:val="4D2C378F"/>
    <w:rsid w:val="4D2E37F6"/>
    <w:rsid w:val="4D3222B4"/>
    <w:rsid w:val="4D381156"/>
    <w:rsid w:val="4D5442C7"/>
    <w:rsid w:val="4D5A76B5"/>
    <w:rsid w:val="4D6E3FE2"/>
    <w:rsid w:val="4D6F16F2"/>
    <w:rsid w:val="4D7064E5"/>
    <w:rsid w:val="4D7A75F7"/>
    <w:rsid w:val="4D7E6106"/>
    <w:rsid w:val="4D974B31"/>
    <w:rsid w:val="4DA82688"/>
    <w:rsid w:val="4DAE7349"/>
    <w:rsid w:val="4DB4694D"/>
    <w:rsid w:val="4DDB60F6"/>
    <w:rsid w:val="4DF44831"/>
    <w:rsid w:val="4DFC6904"/>
    <w:rsid w:val="4E0220E6"/>
    <w:rsid w:val="4E1663F7"/>
    <w:rsid w:val="4E465630"/>
    <w:rsid w:val="4E4D27AA"/>
    <w:rsid w:val="4E551973"/>
    <w:rsid w:val="4E5B7180"/>
    <w:rsid w:val="4E6F0540"/>
    <w:rsid w:val="4E8B2CEF"/>
    <w:rsid w:val="4E8B51BF"/>
    <w:rsid w:val="4E983844"/>
    <w:rsid w:val="4E9F6CA1"/>
    <w:rsid w:val="4EA03338"/>
    <w:rsid w:val="4EA87E1A"/>
    <w:rsid w:val="4EBB3142"/>
    <w:rsid w:val="4EEA617D"/>
    <w:rsid w:val="4EFE30EF"/>
    <w:rsid w:val="4F006159"/>
    <w:rsid w:val="4F0268C2"/>
    <w:rsid w:val="4F0A2ADF"/>
    <w:rsid w:val="4F0B1B61"/>
    <w:rsid w:val="4F0B7795"/>
    <w:rsid w:val="4F1E0294"/>
    <w:rsid w:val="4F465E7F"/>
    <w:rsid w:val="4F691174"/>
    <w:rsid w:val="4F793E38"/>
    <w:rsid w:val="4FAA712B"/>
    <w:rsid w:val="4FB416C1"/>
    <w:rsid w:val="4FBE423B"/>
    <w:rsid w:val="4FE625BD"/>
    <w:rsid w:val="502E4986"/>
    <w:rsid w:val="50471E11"/>
    <w:rsid w:val="506A289D"/>
    <w:rsid w:val="507865E9"/>
    <w:rsid w:val="508D457C"/>
    <w:rsid w:val="50931498"/>
    <w:rsid w:val="50966618"/>
    <w:rsid w:val="50B36EC3"/>
    <w:rsid w:val="50B64D2B"/>
    <w:rsid w:val="50BB0A90"/>
    <w:rsid w:val="50E418AF"/>
    <w:rsid w:val="50ED0115"/>
    <w:rsid w:val="50F10988"/>
    <w:rsid w:val="50FD60EF"/>
    <w:rsid w:val="511B3941"/>
    <w:rsid w:val="51307A16"/>
    <w:rsid w:val="513D79D4"/>
    <w:rsid w:val="5155190D"/>
    <w:rsid w:val="51567A79"/>
    <w:rsid w:val="515F4D50"/>
    <w:rsid w:val="517E15E9"/>
    <w:rsid w:val="5190660F"/>
    <w:rsid w:val="51A02762"/>
    <w:rsid w:val="51AD6588"/>
    <w:rsid w:val="51BB5587"/>
    <w:rsid w:val="51BE7536"/>
    <w:rsid w:val="51C03633"/>
    <w:rsid w:val="51C31AB5"/>
    <w:rsid w:val="51D6337A"/>
    <w:rsid w:val="51D72B32"/>
    <w:rsid w:val="51E66613"/>
    <w:rsid w:val="52006D56"/>
    <w:rsid w:val="52131538"/>
    <w:rsid w:val="52255190"/>
    <w:rsid w:val="52280525"/>
    <w:rsid w:val="522F7A06"/>
    <w:rsid w:val="523E409C"/>
    <w:rsid w:val="524604A9"/>
    <w:rsid w:val="524E20EE"/>
    <w:rsid w:val="52632D11"/>
    <w:rsid w:val="52707FBF"/>
    <w:rsid w:val="527E2D42"/>
    <w:rsid w:val="528117D9"/>
    <w:rsid w:val="52A16117"/>
    <w:rsid w:val="52AC6DFF"/>
    <w:rsid w:val="52B229A1"/>
    <w:rsid w:val="52BF1EF3"/>
    <w:rsid w:val="52D135F0"/>
    <w:rsid w:val="52E73AE0"/>
    <w:rsid w:val="52E83194"/>
    <w:rsid w:val="530A0736"/>
    <w:rsid w:val="530D3A9A"/>
    <w:rsid w:val="530E0C93"/>
    <w:rsid w:val="53451DFA"/>
    <w:rsid w:val="535D4D1B"/>
    <w:rsid w:val="53707B02"/>
    <w:rsid w:val="5372516C"/>
    <w:rsid w:val="537B7EDC"/>
    <w:rsid w:val="539F7926"/>
    <w:rsid w:val="53A41A47"/>
    <w:rsid w:val="53DF4915"/>
    <w:rsid w:val="53EC3B01"/>
    <w:rsid w:val="53FB60A3"/>
    <w:rsid w:val="54035129"/>
    <w:rsid w:val="54277BEF"/>
    <w:rsid w:val="54672BD3"/>
    <w:rsid w:val="5486504C"/>
    <w:rsid w:val="549C4AB9"/>
    <w:rsid w:val="54A14EDE"/>
    <w:rsid w:val="54A47E79"/>
    <w:rsid w:val="54E504B3"/>
    <w:rsid w:val="54F606C8"/>
    <w:rsid w:val="54FC7AE4"/>
    <w:rsid w:val="54FF3BF5"/>
    <w:rsid w:val="552341DE"/>
    <w:rsid w:val="5537740F"/>
    <w:rsid w:val="55692ABC"/>
    <w:rsid w:val="5591502C"/>
    <w:rsid w:val="55D2063A"/>
    <w:rsid w:val="55E60186"/>
    <w:rsid w:val="55EA7249"/>
    <w:rsid w:val="55F037AD"/>
    <w:rsid w:val="55F64780"/>
    <w:rsid w:val="560B2F98"/>
    <w:rsid w:val="560F1150"/>
    <w:rsid w:val="5616157C"/>
    <w:rsid w:val="562E7297"/>
    <w:rsid w:val="56301D95"/>
    <w:rsid w:val="56501E28"/>
    <w:rsid w:val="5668271D"/>
    <w:rsid w:val="56720FED"/>
    <w:rsid w:val="56826227"/>
    <w:rsid w:val="56903169"/>
    <w:rsid w:val="56A673FE"/>
    <w:rsid w:val="56AA4695"/>
    <w:rsid w:val="56B26D62"/>
    <w:rsid w:val="56CE0F6F"/>
    <w:rsid w:val="56E26DD8"/>
    <w:rsid w:val="56E376C0"/>
    <w:rsid w:val="56E77944"/>
    <w:rsid w:val="56EB2346"/>
    <w:rsid w:val="56EC49C9"/>
    <w:rsid w:val="56EC6540"/>
    <w:rsid w:val="56ED4491"/>
    <w:rsid w:val="56FC1B47"/>
    <w:rsid w:val="57377F05"/>
    <w:rsid w:val="573A31C4"/>
    <w:rsid w:val="5744313B"/>
    <w:rsid w:val="574A42BD"/>
    <w:rsid w:val="574D3AA8"/>
    <w:rsid w:val="5755109C"/>
    <w:rsid w:val="575D48F9"/>
    <w:rsid w:val="575F71DD"/>
    <w:rsid w:val="57AB2E60"/>
    <w:rsid w:val="57AC59F2"/>
    <w:rsid w:val="57AD6327"/>
    <w:rsid w:val="57C7659B"/>
    <w:rsid w:val="57EA1198"/>
    <w:rsid w:val="57ED02AD"/>
    <w:rsid w:val="57F67BE6"/>
    <w:rsid w:val="58254A33"/>
    <w:rsid w:val="583C4EFE"/>
    <w:rsid w:val="58436CF4"/>
    <w:rsid w:val="58542708"/>
    <w:rsid w:val="585E4887"/>
    <w:rsid w:val="58610376"/>
    <w:rsid w:val="587409CC"/>
    <w:rsid w:val="588A71AC"/>
    <w:rsid w:val="58A774A6"/>
    <w:rsid w:val="58A96C11"/>
    <w:rsid w:val="58AE1D3D"/>
    <w:rsid w:val="58C8189D"/>
    <w:rsid w:val="58DA014F"/>
    <w:rsid w:val="58DD420C"/>
    <w:rsid w:val="58EB46F9"/>
    <w:rsid w:val="590B4DA2"/>
    <w:rsid w:val="59173D93"/>
    <w:rsid w:val="5928019E"/>
    <w:rsid w:val="593211F0"/>
    <w:rsid w:val="59544FB5"/>
    <w:rsid w:val="595701EB"/>
    <w:rsid w:val="596110D3"/>
    <w:rsid w:val="599946A6"/>
    <w:rsid w:val="59A27E58"/>
    <w:rsid w:val="59AF76ED"/>
    <w:rsid w:val="59C4401D"/>
    <w:rsid w:val="59CB4A76"/>
    <w:rsid w:val="59DD1DF6"/>
    <w:rsid w:val="59EC2B54"/>
    <w:rsid w:val="59F11143"/>
    <w:rsid w:val="59F11B31"/>
    <w:rsid w:val="5A1B7570"/>
    <w:rsid w:val="5A4B2187"/>
    <w:rsid w:val="5A521DAB"/>
    <w:rsid w:val="5A531570"/>
    <w:rsid w:val="5A5C4195"/>
    <w:rsid w:val="5A6459B7"/>
    <w:rsid w:val="5A6F421F"/>
    <w:rsid w:val="5A780828"/>
    <w:rsid w:val="5AAB5749"/>
    <w:rsid w:val="5AEA2E6C"/>
    <w:rsid w:val="5AEB6F98"/>
    <w:rsid w:val="5B325C5A"/>
    <w:rsid w:val="5B517B4D"/>
    <w:rsid w:val="5B53254A"/>
    <w:rsid w:val="5B622F19"/>
    <w:rsid w:val="5B707A4D"/>
    <w:rsid w:val="5B7F7539"/>
    <w:rsid w:val="5B811DA9"/>
    <w:rsid w:val="5B905679"/>
    <w:rsid w:val="5B9C7534"/>
    <w:rsid w:val="5B9D27DC"/>
    <w:rsid w:val="5BAA64A7"/>
    <w:rsid w:val="5BBE18AA"/>
    <w:rsid w:val="5BC312F2"/>
    <w:rsid w:val="5BCA6C1E"/>
    <w:rsid w:val="5BD4537B"/>
    <w:rsid w:val="5C1D56A6"/>
    <w:rsid w:val="5C1D661F"/>
    <w:rsid w:val="5C1F4D00"/>
    <w:rsid w:val="5C444A8C"/>
    <w:rsid w:val="5C4C70F9"/>
    <w:rsid w:val="5C4F264B"/>
    <w:rsid w:val="5C6B7120"/>
    <w:rsid w:val="5C873FB2"/>
    <w:rsid w:val="5CA359E4"/>
    <w:rsid w:val="5CA6397E"/>
    <w:rsid w:val="5CC3495E"/>
    <w:rsid w:val="5CCE7419"/>
    <w:rsid w:val="5CDA7705"/>
    <w:rsid w:val="5D042E96"/>
    <w:rsid w:val="5D2164CD"/>
    <w:rsid w:val="5D2B5E46"/>
    <w:rsid w:val="5D4F0154"/>
    <w:rsid w:val="5D630430"/>
    <w:rsid w:val="5D7D1B79"/>
    <w:rsid w:val="5D870F39"/>
    <w:rsid w:val="5D9036AC"/>
    <w:rsid w:val="5D996646"/>
    <w:rsid w:val="5DE83A23"/>
    <w:rsid w:val="5DF33D7F"/>
    <w:rsid w:val="5E01625F"/>
    <w:rsid w:val="5E026FA0"/>
    <w:rsid w:val="5E054DF2"/>
    <w:rsid w:val="5E340FC0"/>
    <w:rsid w:val="5E3F0090"/>
    <w:rsid w:val="5E623DF8"/>
    <w:rsid w:val="5EAA4003"/>
    <w:rsid w:val="5EBC5764"/>
    <w:rsid w:val="5EBE3AEB"/>
    <w:rsid w:val="5F0108D9"/>
    <w:rsid w:val="5F0C0F47"/>
    <w:rsid w:val="5F2471AE"/>
    <w:rsid w:val="5F2F3565"/>
    <w:rsid w:val="5F396907"/>
    <w:rsid w:val="5F497C9C"/>
    <w:rsid w:val="5F8C55EB"/>
    <w:rsid w:val="5F900824"/>
    <w:rsid w:val="5F936375"/>
    <w:rsid w:val="5FC11DC2"/>
    <w:rsid w:val="5FC746FC"/>
    <w:rsid w:val="600D753A"/>
    <w:rsid w:val="602C2992"/>
    <w:rsid w:val="60345696"/>
    <w:rsid w:val="60433533"/>
    <w:rsid w:val="604A14B5"/>
    <w:rsid w:val="605332B1"/>
    <w:rsid w:val="60577ABB"/>
    <w:rsid w:val="60590447"/>
    <w:rsid w:val="608B5A15"/>
    <w:rsid w:val="60923CCF"/>
    <w:rsid w:val="60BA4EB5"/>
    <w:rsid w:val="60C47073"/>
    <w:rsid w:val="60D112A0"/>
    <w:rsid w:val="60EF73C7"/>
    <w:rsid w:val="61240AB6"/>
    <w:rsid w:val="61310A0D"/>
    <w:rsid w:val="61351287"/>
    <w:rsid w:val="61452CFC"/>
    <w:rsid w:val="61500D14"/>
    <w:rsid w:val="61685D9A"/>
    <w:rsid w:val="616C2C7B"/>
    <w:rsid w:val="619F15C0"/>
    <w:rsid w:val="61A12BC4"/>
    <w:rsid w:val="61C05C83"/>
    <w:rsid w:val="61E40241"/>
    <w:rsid w:val="61EB1A40"/>
    <w:rsid w:val="620E5494"/>
    <w:rsid w:val="62293BBE"/>
    <w:rsid w:val="6232374E"/>
    <w:rsid w:val="62561D04"/>
    <w:rsid w:val="6264391F"/>
    <w:rsid w:val="626879A2"/>
    <w:rsid w:val="626C54E8"/>
    <w:rsid w:val="626D1A1C"/>
    <w:rsid w:val="627A06FF"/>
    <w:rsid w:val="628D1415"/>
    <w:rsid w:val="629B4300"/>
    <w:rsid w:val="629D1D67"/>
    <w:rsid w:val="62B9069A"/>
    <w:rsid w:val="62BC641E"/>
    <w:rsid w:val="62BF297F"/>
    <w:rsid w:val="62CC47F6"/>
    <w:rsid w:val="62E9046C"/>
    <w:rsid w:val="62EF740E"/>
    <w:rsid w:val="62F04B84"/>
    <w:rsid w:val="62F14D1D"/>
    <w:rsid w:val="62F41BDE"/>
    <w:rsid w:val="62F51821"/>
    <w:rsid w:val="62FD00CC"/>
    <w:rsid w:val="6303642F"/>
    <w:rsid w:val="63037326"/>
    <w:rsid w:val="6309187F"/>
    <w:rsid w:val="630C6E3D"/>
    <w:rsid w:val="63170B5C"/>
    <w:rsid w:val="632A06D6"/>
    <w:rsid w:val="63353094"/>
    <w:rsid w:val="63390030"/>
    <w:rsid w:val="634E004D"/>
    <w:rsid w:val="634F739D"/>
    <w:rsid w:val="635510AB"/>
    <w:rsid w:val="635B69D1"/>
    <w:rsid w:val="63744F8F"/>
    <w:rsid w:val="638F210F"/>
    <w:rsid w:val="6394659A"/>
    <w:rsid w:val="639508E6"/>
    <w:rsid w:val="63AB7752"/>
    <w:rsid w:val="63D51DF0"/>
    <w:rsid w:val="63EA1165"/>
    <w:rsid w:val="64335F11"/>
    <w:rsid w:val="64340D84"/>
    <w:rsid w:val="643A7C3B"/>
    <w:rsid w:val="64A7073D"/>
    <w:rsid w:val="64AB141D"/>
    <w:rsid w:val="64D732B8"/>
    <w:rsid w:val="64DD439F"/>
    <w:rsid w:val="64F51560"/>
    <w:rsid w:val="65075C7F"/>
    <w:rsid w:val="652A6E49"/>
    <w:rsid w:val="65404F5F"/>
    <w:rsid w:val="654D3FC3"/>
    <w:rsid w:val="657124D1"/>
    <w:rsid w:val="657C6473"/>
    <w:rsid w:val="657F051A"/>
    <w:rsid w:val="65A9418D"/>
    <w:rsid w:val="65B760DA"/>
    <w:rsid w:val="65BD2947"/>
    <w:rsid w:val="65D32CFE"/>
    <w:rsid w:val="65EA03BD"/>
    <w:rsid w:val="66163EBE"/>
    <w:rsid w:val="662E46CD"/>
    <w:rsid w:val="66337AD0"/>
    <w:rsid w:val="66472874"/>
    <w:rsid w:val="664910A5"/>
    <w:rsid w:val="668A1685"/>
    <w:rsid w:val="669015C0"/>
    <w:rsid w:val="66902B60"/>
    <w:rsid w:val="669D1FF7"/>
    <w:rsid w:val="66A448FD"/>
    <w:rsid w:val="66C44B9B"/>
    <w:rsid w:val="66CC51DB"/>
    <w:rsid w:val="66D94A53"/>
    <w:rsid w:val="66DC4B02"/>
    <w:rsid w:val="66E54F03"/>
    <w:rsid w:val="66F328D6"/>
    <w:rsid w:val="66F775F0"/>
    <w:rsid w:val="66FA2DEA"/>
    <w:rsid w:val="67001FB1"/>
    <w:rsid w:val="670B1A3C"/>
    <w:rsid w:val="671A0D16"/>
    <w:rsid w:val="671D1288"/>
    <w:rsid w:val="672E514A"/>
    <w:rsid w:val="67554C21"/>
    <w:rsid w:val="675D100A"/>
    <w:rsid w:val="675D6B27"/>
    <w:rsid w:val="675E2AAD"/>
    <w:rsid w:val="67653C2D"/>
    <w:rsid w:val="6770073D"/>
    <w:rsid w:val="6770438D"/>
    <w:rsid w:val="677A5F53"/>
    <w:rsid w:val="679E42E4"/>
    <w:rsid w:val="67A47FAE"/>
    <w:rsid w:val="67D85A7A"/>
    <w:rsid w:val="67E461C0"/>
    <w:rsid w:val="67EF44C6"/>
    <w:rsid w:val="67F415BC"/>
    <w:rsid w:val="68037C01"/>
    <w:rsid w:val="68057B06"/>
    <w:rsid w:val="68333B46"/>
    <w:rsid w:val="684D1C60"/>
    <w:rsid w:val="684F3AFF"/>
    <w:rsid w:val="68780B65"/>
    <w:rsid w:val="687D61AD"/>
    <w:rsid w:val="687F2692"/>
    <w:rsid w:val="68806604"/>
    <w:rsid w:val="688314B3"/>
    <w:rsid w:val="68944E91"/>
    <w:rsid w:val="68BA359C"/>
    <w:rsid w:val="68C804B1"/>
    <w:rsid w:val="68DE6584"/>
    <w:rsid w:val="690C0AF9"/>
    <w:rsid w:val="69267C41"/>
    <w:rsid w:val="692D4530"/>
    <w:rsid w:val="695D4EA4"/>
    <w:rsid w:val="695E13C6"/>
    <w:rsid w:val="69693D3F"/>
    <w:rsid w:val="69783249"/>
    <w:rsid w:val="698C6861"/>
    <w:rsid w:val="69DD1CDA"/>
    <w:rsid w:val="69DE0B39"/>
    <w:rsid w:val="6A0B6FEA"/>
    <w:rsid w:val="6A1F6AF4"/>
    <w:rsid w:val="6A33029A"/>
    <w:rsid w:val="6A4537C8"/>
    <w:rsid w:val="6A56587D"/>
    <w:rsid w:val="6A8230EF"/>
    <w:rsid w:val="6AA33D3F"/>
    <w:rsid w:val="6AA77BAE"/>
    <w:rsid w:val="6AAC1496"/>
    <w:rsid w:val="6AE20490"/>
    <w:rsid w:val="6AE5376F"/>
    <w:rsid w:val="6AEE1995"/>
    <w:rsid w:val="6AFF028C"/>
    <w:rsid w:val="6B0718D8"/>
    <w:rsid w:val="6B0B3BBC"/>
    <w:rsid w:val="6B3F6FC5"/>
    <w:rsid w:val="6B4A5291"/>
    <w:rsid w:val="6B4C6886"/>
    <w:rsid w:val="6B5620CD"/>
    <w:rsid w:val="6B8557E3"/>
    <w:rsid w:val="6B9473F0"/>
    <w:rsid w:val="6B9C1A26"/>
    <w:rsid w:val="6BD22940"/>
    <w:rsid w:val="6BDC7CD0"/>
    <w:rsid w:val="6BDF61A8"/>
    <w:rsid w:val="6BEA061C"/>
    <w:rsid w:val="6BFB1836"/>
    <w:rsid w:val="6C013798"/>
    <w:rsid w:val="6C0F3EE0"/>
    <w:rsid w:val="6C1C50A7"/>
    <w:rsid w:val="6C277963"/>
    <w:rsid w:val="6C3D7D98"/>
    <w:rsid w:val="6C436091"/>
    <w:rsid w:val="6C716555"/>
    <w:rsid w:val="6C83155F"/>
    <w:rsid w:val="6C9A757F"/>
    <w:rsid w:val="6CA9085F"/>
    <w:rsid w:val="6CAB77D3"/>
    <w:rsid w:val="6CCA273A"/>
    <w:rsid w:val="6CDE454F"/>
    <w:rsid w:val="6CE3265E"/>
    <w:rsid w:val="6CF06805"/>
    <w:rsid w:val="6D174E1E"/>
    <w:rsid w:val="6D2F2CD6"/>
    <w:rsid w:val="6D3B42E5"/>
    <w:rsid w:val="6D460BAF"/>
    <w:rsid w:val="6D7766F4"/>
    <w:rsid w:val="6D7E7558"/>
    <w:rsid w:val="6D92015B"/>
    <w:rsid w:val="6D952DEC"/>
    <w:rsid w:val="6D9F418E"/>
    <w:rsid w:val="6DA84CB5"/>
    <w:rsid w:val="6DB722A9"/>
    <w:rsid w:val="6DD95044"/>
    <w:rsid w:val="6DDA19D7"/>
    <w:rsid w:val="6DDD0A04"/>
    <w:rsid w:val="6DEA1AF6"/>
    <w:rsid w:val="6DFB3E23"/>
    <w:rsid w:val="6E18704F"/>
    <w:rsid w:val="6E2B3DF6"/>
    <w:rsid w:val="6E555EA1"/>
    <w:rsid w:val="6E560752"/>
    <w:rsid w:val="6E612F4E"/>
    <w:rsid w:val="6E621F7D"/>
    <w:rsid w:val="6E692AA0"/>
    <w:rsid w:val="6E8E001B"/>
    <w:rsid w:val="6E9321E2"/>
    <w:rsid w:val="6E933A69"/>
    <w:rsid w:val="6E941D42"/>
    <w:rsid w:val="6EBE6474"/>
    <w:rsid w:val="6ECF2ADD"/>
    <w:rsid w:val="6EEB5A77"/>
    <w:rsid w:val="6EEC4E67"/>
    <w:rsid w:val="6F0F6CF1"/>
    <w:rsid w:val="6F215A78"/>
    <w:rsid w:val="6F381D0D"/>
    <w:rsid w:val="6F4A268E"/>
    <w:rsid w:val="6F4C3FA4"/>
    <w:rsid w:val="6F4E31B9"/>
    <w:rsid w:val="6F5D4491"/>
    <w:rsid w:val="6F5E15FD"/>
    <w:rsid w:val="6F667A69"/>
    <w:rsid w:val="6F8D2871"/>
    <w:rsid w:val="6F9C08A8"/>
    <w:rsid w:val="6FDE4FD9"/>
    <w:rsid w:val="6FF16041"/>
    <w:rsid w:val="7013601D"/>
    <w:rsid w:val="703402A3"/>
    <w:rsid w:val="703810E5"/>
    <w:rsid w:val="704F7A09"/>
    <w:rsid w:val="70553FAE"/>
    <w:rsid w:val="70657E15"/>
    <w:rsid w:val="706649A9"/>
    <w:rsid w:val="70947D4F"/>
    <w:rsid w:val="70A25BC8"/>
    <w:rsid w:val="70A74786"/>
    <w:rsid w:val="70BC3C65"/>
    <w:rsid w:val="70C3235E"/>
    <w:rsid w:val="70DC5789"/>
    <w:rsid w:val="70F77D9B"/>
    <w:rsid w:val="710C103C"/>
    <w:rsid w:val="711455F2"/>
    <w:rsid w:val="713230B4"/>
    <w:rsid w:val="713F4959"/>
    <w:rsid w:val="71460276"/>
    <w:rsid w:val="715E6D39"/>
    <w:rsid w:val="716A5450"/>
    <w:rsid w:val="71767AAB"/>
    <w:rsid w:val="71786F9B"/>
    <w:rsid w:val="717B1E4E"/>
    <w:rsid w:val="71820004"/>
    <w:rsid w:val="719D4E5C"/>
    <w:rsid w:val="71B106B4"/>
    <w:rsid w:val="71B2166F"/>
    <w:rsid w:val="71B76745"/>
    <w:rsid w:val="71BC2AE7"/>
    <w:rsid w:val="71CD417B"/>
    <w:rsid w:val="71DA4412"/>
    <w:rsid w:val="71E00BBE"/>
    <w:rsid w:val="71E36FF7"/>
    <w:rsid w:val="71EB69E3"/>
    <w:rsid w:val="71EC105A"/>
    <w:rsid w:val="71F56032"/>
    <w:rsid w:val="720B1C64"/>
    <w:rsid w:val="721F6996"/>
    <w:rsid w:val="72203902"/>
    <w:rsid w:val="722A5B95"/>
    <w:rsid w:val="725C03F6"/>
    <w:rsid w:val="72781DC6"/>
    <w:rsid w:val="728E6925"/>
    <w:rsid w:val="728F2F8E"/>
    <w:rsid w:val="72BA16DC"/>
    <w:rsid w:val="72D54C49"/>
    <w:rsid w:val="72EE7CF5"/>
    <w:rsid w:val="730E2155"/>
    <w:rsid w:val="73296E96"/>
    <w:rsid w:val="732A4BF9"/>
    <w:rsid w:val="73477991"/>
    <w:rsid w:val="735107E3"/>
    <w:rsid w:val="73756D08"/>
    <w:rsid w:val="737F12ED"/>
    <w:rsid w:val="739146AE"/>
    <w:rsid w:val="73961CC1"/>
    <w:rsid w:val="739A590C"/>
    <w:rsid w:val="73C42F03"/>
    <w:rsid w:val="73C63B4A"/>
    <w:rsid w:val="73F44284"/>
    <w:rsid w:val="73F66D19"/>
    <w:rsid w:val="73F92045"/>
    <w:rsid w:val="740A4058"/>
    <w:rsid w:val="740B08F3"/>
    <w:rsid w:val="74175014"/>
    <w:rsid w:val="74277189"/>
    <w:rsid w:val="742A3509"/>
    <w:rsid w:val="745F66F4"/>
    <w:rsid w:val="74664B4B"/>
    <w:rsid w:val="747243FD"/>
    <w:rsid w:val="749E411D"/>
    <w:rsid w:val="74A624A6"/>
    <w:rsid w:val="74B84C5B"/>
    <w:rsid w:val="74CB4425"/>
    <w:rsid w:val="74DB419B"/>
    <w:rsid w:val="74DD2151"/>
    <w:rsid w:val="74FE12AC"/>
    <w:rsid w:val="75415A90"/>
    <w:rsid w:val="75790269"/>
    <w:rsid w:val="759650BF"/>
    <w:rsid w:val="75A45545"/>
    <w:rsid w:val="75AD7D86"/>
    <w:rsid w:val="75AF65EA"/>
    <w:rsid w:val="75B05BDC"/>
    <w:rsid w:val="75D61D9E"/>
    <w:rsid w:val="75DC0E5C"/>
    <w:rsid w:val="75ED71E6"/>
    <w:rsid w:val="75EE4EA0"/>
    <w:rsid w:val="7606245D"/>
    <w:rsid w:val="76113A49"/>
    <w:rsid w:val="76152216"/>
    <w:rsid w:val="762D382A"/>
    <w:rsid w:val="763D1400"/>
    <w:rsid w:val="7650787E"/>
    <w:rsid w:val="76564174"/>
    <w:rsid w:val="76582156"/>
    <w:rsid w:val="76742E38"/>
    <w:rsid w:val="76966C3F"/>
    <w:rsid w:val="76B42852"/>
    <w:rsid w:val="76BB302F"/>
    <w:rsid w:val="76E4122C"/>
    <w:rsid w:val="76E77691"/>
    <w:rsid w:val="77411A67"/>
    <w:rsid w:val="77480602"/>
    <w:rsid w:val="774B5070"/>
    <w:rsid w:val="7768175A"/>
    <w:rsid w:val="777F1948"/>
    <w:rsid w:val="777F575C"/>
    <w:rsid w:val="77A30C08"/>
    <w:rsid w:val="77B40A2D"/>
    <w:rsid w:val="77D924A4"/>
    <w:rsid w:val="77D929BC"/>
    <w:rsid w:val="77E81DAE"/>
    <w:rsid w:val="78087E64"/>
    <w:rsid w:val="780B617D"/>
    <w:rsid w:val="781231FE"/>
    <w:rsid w:val="781F5FB7"/>
    <w:rsid w:val="78362B3E"/>
    <w:rsid w:val="78610CE2"/>
    <w:rsid w:val="787C7103"/>
    <w:rsid w:val="788E7C25"/>
    <w:rsid w:val="78995DAB"/>
    <w:rsid w:val="789D21F5"/>
    <w:rsid w:val="78A06DC2"/>
    <w:rsid w:val="78A7019C"/>
    <w:rsid w:val="78C74E14"/>
    <w:rsid w:val="78DE11B3"/>
    <w:rsid w:val="78E65BE8"/>
    <w:rsid w:val="78FD72D5"/>
    <w:rsid w:val="79174F5C"/>
    <w:rsid w:val="79413F91"/>
    <w:rsid w:val="794C5A04"/>
    <w:rsid w:val="7958672D"/>
    <w:rsid w:val="7973773D"/>
    <w:rsid w:val="799F373E"/>
    <w:rsid w:val="79B44B42"/>
    <w:rsid w:val="79BC147A"/>
    <w:rsid w:val="79CF1704"/>
    <w:rsid w:val="79D07D3D"/>
    <w:rsid w:val="79E74A1E"/>
    <w:rsid w:val="79ED3F39"/>
    <w:rsid w:val="79EE1BEC"/>
    <w:rsid w:val="7A0240F3"/>
    <w:rsid w:val="7A0450D9"/>
    <w:rsid w:val="7A0A49B9"/>
    <w:rsid w:val="7A0C409C"/>
    <w:rsid w:val="7A11004B"/>
    <w:rsid w:val="7A1A3ABB"/>
    <w:rsid w:val="7A1C6F85"/>
    <w:rsid w:val="7A652248"/>
    <w:rsid w:val="7A8917C7"/>
    <w:rsid w:val="7A9A3E8F"/>
    <w:rsid w:val="7AA3150D"/>
    <w:rsid w:val="7AD41CCA"/>
    <w:rsid w:val="7AD611EB"/>
    <w:rsid w:val="7ADC7E2C"/>
    <w:rsid w:val="7AE61BF1"/>
    <w:rsid w:val="7AE97C87"/>
    <w:rsid w:val="7AED1D37"/>
    <w:rsid w:val="7AF76A1E"/>
    <w:rsid w:val="7AFA355D"/>
    <w:rsid w:val="7AFF52CA"/>
    <w:rsid w:val="7B161BA8"/>
    <w:rsid w:val="7B446A4F"/>
    <w:rsid w:val="7B4D3295"/>
    <w:rsid w:val="7B707878"/>
    <w:rsid w:val="7B734BA6"/>
    <w:rsid w:val="7B74787F"/>
    <w:rsid w:val="7B7B3DED"/>
    <w:rsid w:val="7BB3555E"/>
    <w:rsid w:val="7BB5051B"/>
    <w:rsid w:val="7BBA7BC7"/>
    <w:rsid w:val="7BBD1F46"/>
    <w:rsid w:val="7BE83440"/>
    <w:rsid w:val="7C0C3653"/>
    <w:rsid w:val="7C19483E"/>
    <w:rsid w:val="7C1952FC"/>
    <w:rsid w:val="7C2B324F"/>
    <w:rsid w:val="7C471B46"/>
    <w:rsid w:val="7C4C038B"/>
    <w:rsid w:val="7C615B2E"/>
    <w:rsid w:val="7C692D76"/>
    <w:rsid w:val="7C9E5879"/>
    <w:rsid w:val="7CAB52CB"/>
    <w:rsid w:val="7CAF5922"/>
    <w:rsid w:val="7CF63993"/>
    <w:rsid w:val="7D117211"/>
    <w:rsid w:val="7D2B359F"/>
    <w:rsid w:val="7D4D0E29"/>
    <w:rsid w:val="7D5461C4"/>
    <w:rsid w:val="7D6071B4"/>
    <w:rsid w:val="7D672A7D"/>
    <w:rsid w:val="7D67478C"/>
    <w:rsid w:val="7D712436"/>
    <w:rsid w:val="7D79399D"/>
    <w:rsid w:val="7D8262E4"/>
    <w:rsid w:val="7D8D57A8"/>
    <w:rsid w:val="7D8F38D4"/>
    <w:rsid w:val="7DDB23F3"/>
    <w:rsid w:val="7DE542BB"/>
    <w:rsid w:val="7DE73761"/>
    <w:rsid w:val="7E190B7D"/>
    <w:rsid w:val="7E3425C2"/>
    <w:rsid w:val="7E4E3073"/>
    <w:rsid w:val="7E5F4512"/>
    <w:rsid w:val="7E866141"/>
    <w:rsid w:val="7E9030D4"/>
    <w:rsid w:val="7E933EE4"/>
    <w:rsid w:val="7EBD566B"/>
    <w:rsid w:val="7EC634AD"/>
    <w:rsid w:val="7ECE1512"/>
    <w:rsid w:val="7EE22714"/>
    <w:rsid w:val="7EEA0D9C"/>
    <w:rsid w:val="7EF0590E"/>
    <w:rsid w:val="7F1348F3"/>
    <w:rsid w:val="7F55084E"/>
    <w:rsid w:val="7F6420C1"/>
    <w:rsid w:val="7F7313F6"/>
    <w:rsid w:val="7FB57F91"/>
    <w:rsid w:val="7FB652FF"/>
    <w:rsid w:val="7FC84826"/>
    <w:rsid w:val="7FE328A7"/>
    <w:rsid w:val="7FE93F25"/>
    <w:rsid w:val="7FEE2A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f">
      <v:fill color="white"/>
      <v:stroke on="f"/>
    </o:shapedefaults>
    <o:shapelayout v:ext="edit">
      <o:idmap v:ext="edit" data="1"/>
    </o:shapelayout>
  </w:shapeDefaults>
  <w:decimalSymbol w:val="."/>
  <w:listSeparator w:val=","/>
  <w14:docId w14:val="4C23598E"/>
  <w15:docId w15:val="{CA3421E6-A063-44D9-8265-90BB86010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unhideWhenUsed="1" w:qFormat="1"/>
    <w:lsdException w:name="footer" w:uiPriority="99"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table of authorities" w:semiHidden="1" w:uiPriority="99" w:unhideWhenUsed="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uiPriority="99"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uiPriority="20" w:qFormat="1"/>
    <w:lsdException w:name="Document Map" w:uiPriority="99" w:unhideWhenUsed="1" w:qFormat="1"/>
    <w:lsdException w:name="Plain Text" w:unhideWhenUsed="1"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unhideWhenUsed="1" w:qFormat="1"/>
    <w:lsdException w:name="Table Grid" w:uiPriority="99"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next w:val="TOC2"/>
    <w:qFormat/>
    <w:pPr>
      <w:widowControl w:val="0"/>
      <w:spacing w:line="500" w:lineRule="exact"/>
      <w:ind w:firstLineChars="200" w:firstLine="643"/>
      <w:jc w:val="both"/>
    </w:pPr>
    <w:rPr>
      <w:kern w:val="2"/>
      <w:sz w:val="24"/>
      <w:szCs w:val="21"/>
    </w:rPr>
  </w:style>
  <w:style w:type="paragraph" w:styleId="10">
    <w:name w:val="heading 1"/>
    <w:basedOn w:val="a1"/>
    <w:next w:val="a1"/>
    <w:link w:val="12"/>
    <w:qFormat/>
    <w:pPr>
      <w:keepNext/>
      <w:keepLines/>
      <w:ind w:firstLineChars="0" w:firstLine="0"/>
      <w:outlineLvl w:val="0"/>
    </w:pPr>
    <w:rPr>
      <w:b/>
      <w:bCs/>
      <w:kern w:val="44"/>
      <w:sz w:val="32"/>
      <w:szCs w:val="44"/>
    </w:rPr>
  </w:style>
  <w:style w:type="paragraph" w:styleId="2">
    <w:name w:val="heading 2"/>
    <w:basedOn w:val="a1"/>
    <w:next w:val="a1"/>
    <w:link w:val="22"/>
    <w:qFormat/>
    <w:pPr>
      <w:keepNext/>
      <w:keepLines/>
      <w:ind w:firstLineChars="0" w:firstLine="0"/>
      <w:outlineLvl w:val="1"/>
    </w:pPr>
    <w:rPr>
      <w:rFonts w:ascii="黑体" w:hAnsi="黑体"/>
      <w:b/>
      <w:kern w:val="0"/>
      <w:sz w:val="28"/>
      <w:szCs w:val="20"/>
    </w:rPr>
  </w:style>
  <w:style w:type="paragraph" w:styleId="30">
    <w:name w:val="heading 3"/>
    <w:basedOn w:val="a1"/>
    <w:next w:val="a1"/>
    <w:link w:val="32"/>
    <w:qFormat/>
    <w:pPr>
      <w:keepNext/>
      <w:keepLines/>
      <w:ind w:firstLineChars="0" w:firstLine="0"/>
      <w:outlineLvl w:val="2"/>
    </w:pPr>
    <w:rPr>
      <w:b/>
      <w:bCs/>
      <w:kern w:val="0"/>
      <w:sz w:val="28"/>
      <w:szCs w:val="32"/>
    </w:rPr>
  </w:style>
  <w:style w:type="paragraph" w:styleId="40">
    <w:name w:val="heading 4"/>
    <w:basedOn w:val="a2"/>
    <w:next w:val="a2"/>
    <w:link w:val="42"/>
    <w:qFormat/>
    <w:pPr>
      <w:ind w:firstLineChars="0" w:firstLine="0"/>
      <w:outlineLvl w:val="3"/>
    </w:pPr>
    <w:rPr>
      <w:rFonts w:ascii="黑体" w:hAnsi="黑体"/>
      <w:b/>
      <w:kern w:val="0"/>
      <w:szCs w:val="20"/>
    </w:rPr>
  </w:style>
  <w:style w:type="paragraph" w:styleId="5">
    <w:name w:val="heading 5"/>
    <w:basedOn w:val="a1"/>
    <w:next w:val="a1"/>
    <w:link w:val="50"/>
    <w:qFormat/>
    <w:pPr>
      <w:keepNext/>
      <w:keepLines/>
      <w:numPr>
        <w:ilvl w:val="4"/>
        <w:numId w:val="1"/>
      </w:numPr>
      <w:tabs>
        <w:tab w:val="clear" w:pos="1008"/>
        <w:tab w:val="left" w:pos="360"/>
      </w:tabs>
      <w:spacing w:before="280" w:after="290" w:line="377" w:lineRule="auto"/>
      <w:ind w:left="0" w:firstLine="0"/>
      <w:outlineLvl w:val="4"/>
    </w:pPr>
    <w:rPr>
      <w:b/>
      <w:kern w:val="0"/>
      <w:szCs w:val="24"/>
    </w:rPr>
  </w:style>
  <w:style w:type="paragraph" w:styleId="60">
    <w:name w:val="heading 6"/>
    <w:basedOn w:val="a1"/>
    <w:next w:val="a1"/>
    <w:link w:val="62"/>
    <w:qFormat/>
    <w:pPr>
      <w:keepNext/>
      <w:keepLines/>
      <w:spacing w:before="240" w:after="64" w:line="320" w:lineRule="auto"/>
      <w:outlineLvl w:val="5"/>
    </w:pPr>
    <w:rPr>
      <w:rFonts w:ascii="Arial" w:eastAsia="黑体" w:hAnsi="Arial"/>
      <w:b/>
      <w:color w:val="000000"/>
      <w:kern w:val="0"/>
    </w:rPr>
  </w:style>
  <w:style w:type="paragraph" w:styleId="7">
    <w:name w:val="heading 7"/>
    <w:basedOn w:val="a1"/>
    <w:next w:val="a1"/>
    <w:link w:val="72"/>
    <w:qFormat/>
    <w:pPr>
      <w:keepNext/>
      <w:keepLines/>
      <w:spacing w:before="240" w:after="64" w:line="320" w:lineRule="auto"/>
      <w:outlineLvl w:val="6"/>
    </w:pPr>
    <w:rPr>
      <w:b/>
      <w:color w:val="000000"/>
      <w:kern w:val="0"/>
    </w:rPr>
  </w:style>
  <w:style w:type="paragraph" w:styleId="8">
    <w:name w:val="heading 8"/>
    <w:basedOn w:val="a1"/>
    <w:next w:val="a1"/>
    <w:link w:val="80"/>
    <w:qFormat/>
    <w:pPr>
      <w:keepNext/>
      <w:keepLines/>
      <w:spacing w:before="240" w:after="64" w:line="320" w:lineRule="auto"/>
      <w:outlineLvl w:val="7"/>
    </w:pPr>
    <w:rPr>
      <w:rFonts w:ascii="Arial" w:eastAsia="黑体" w:hAnsi="Arial"/>
      <w:color w:val="000000"/>
      <w:kern w:val="0"/>
    </w:rPr>
  </w:style>
  <w:style w:type="paragraph" w:styleId="9">
    <w:name w:val="heading 9"/>
    <w:basedOn w:val="a1"/>
    <w:next w:val="a1"/>
    <w:link w:val="90"/>
    <w:qFormat/>
    <w:pPr>
      <w:keepNext/>
      <w:keepLines/>
      <w:spacing w:before="240" w:after="64" w:line="320" w:lineRule="auto"/>
      <w:outlineLvl w:val="8"/>
    </w:pPr>
    <w:rPr>
      <w:rFonts w:ascii="Arial" w:eastAsia="黑体" w:hAnsi="Arial"/>
      <w:color w:val="000000"/>
      <w:kern w:val="0"/>
      <w:sz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2">
    <w:name w:val="toc 2"/>
    <w:basedOn w:val="a1"/>
    <w:next w:val="a1"/>
    <w:uiPriority w:val="39"/>
    <w:qFormat/>
    <w:pPr>
      <w:tabs>
        <w:tab w:val="right" w:leader="dot" w:pos="8190"/>
      </w:tabs>
      <w:ind w:firstLine="480"/>
    </w:pPr>
    <w:rPr>
      <w:szCs w:val="28"/>
    </w:rPr>
  </w:style>
  <w:style w:type="paragraph" w:styleId="a6">
    <w:name w:val="macro"/>
    <w:link w:val="a7"/>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kern w:val="2"/>
      <w:sz w:val="24"/>
      <w:szCs w:val="24"/>
    </w:rPr>
  </w:style>
  <w:style w:type="paragraph" w:styleId="a2">
    <w:name w:val="Body Text"/>
    <w:basedOn w:val="a1"/>
    <w:link w:val="20"/>
    <w:uiPriority w:val="99"/>
    <w:qFormat/>
    <w:pPr>
      <w:spacing w:after="120"/>
    </w:pPr>
  </w:style>
  <w:style w:type="paragraph" w:styleId="31">
    <w:name w:val="List 3"/>
    <w:basedOn w:val="a1"/>
    <w:qFormat/>
    <w:pPr>
      <w:adjustRightInd w:val="0"/>
      <w:snapToGrid w:val="0"/>
      <w:spacing w:line="400" w:lineRule="exact"/>
      <w:ind w:leftChars="400" w:left="100" w:hangingChars="200" w:hanging="200"/>
    </w:pPr>
    <w:rPr>
      <w:rFonts w:eastAsia="楷体_GB2312"/>
      <w:kern w:val="0"/>
      <w:szCs w:val="28"/>
    </w:rPr>
  </w:style>
  <w:style w:type="paragraph" w:styleId="TOC7">
    <w:name w:val="toc 7"/>
    <w:basedOn w:val="a1"/>
    <w:next w:val="a1"/>
    <w:uiPriority w:val="39"/>
    <w:qFormat/>
    <w:pPr>
      <w:ind w:left="1260"/>
    </w:pPr>
    <w:rPr>
      <w:sz w:val="18"/>
    </w:rPr>
  </w:style>
  <w:style w:type="paragraph" w:styleId="21">
    <w:name w:val="List Number 2"/>
    <w:basedOn w:val="a1"/>
    <w:qFormat/>
    <w:pPr>
      <w:tabs>
        <w:tab w:val="left" w:pos="1185"/>
      </w:tabs>
      <w:ind w:left="1185" w:hanging="720"/>
    </w:pPr>
    <w:rPr>
      <w:szCs w:val="20"/>
    </w:rPr>
  </w:style>
  <w:style w:type="paragraph" w:styleId="41">
    <w:name w:val="List Bullet 4"/>
    <w:basedOn w:val="a1"/>
    <w:qFormat/>
    <w:pPr>
      <w:tabs>
        <w:tab w:val="left" w:pos="360"/>
      </w:tabs>
      <w:adjustRightInd w:val="0"/>
      <w:snapToGrid w:val="0"/>
      <w:spacing w:line="400" w:lineRule="exact"/>
    </w:pPr>
    <w:rPr>
      <w:rFonts w:eastAsia="楷体_GB2312"/>
      <w:kern w:val="0"/>
      <w:szCs w:val="28"/>
    </w:rPr>
  </w:style>
  <w:style w:type="paragraph" w:styleId="81">
    <w:name w:val="index 8"/>
    <w:basedOn w:val="a1"/>
    <w:next w:val="a1"/>
    <w:qFormat/>
    <w:pPr>
      <w:ind w:left="1680" w:hanging="210"/>
    </w:pPr>
    <w:rPr>
      <w:sz w:val="20"/>
      <w:szCs w:val="20"/>
    </w:rPr>
  </w:style>
  <w:style w:type="paragraph" w:styleId="a8">
    <w:name w:val="E-mail Signature"/>
    <w:basedOn w:val="a1"/>
    <w:link w:val="a9"/>
    <w:qFormat/>
    <w:pPr>
      <w:adjustRightInd w:val="0"/>
      <w:snapToGrid w:val="0"/>
      <w:spacing w:line="400" w:lineRule="exact"/>
      <w:ind w:firstLine="200"/>
    </w:pPr>
    <w:rPr>
      <w:rFonts w:eastAsia="楷体_GB2312"/>
      <w:kern w:val="0"/>
      <w:szCs w:val="28"/>
    </w:rPr>
  </w:style>
  <w:style w:type="paragraph" w:styleId="aa">
    <w:name w:val="List Number"/>
    <w:basedOn w:val="a1"/>
    <w:qFormat/>
    <w:pPr>
      <w:tabs>
        <w:tab w:val="left" w:pos="360"/>
      </w:tabs>
      <w:adjustRightInd w:val="0"/>
      <w:snapToGrid w:val="0"/>
      <w:spacing w:line="400" w:lineRule="exact"/>
    </w:pPr>
    <w:rPr>
      <w:rFonts w:eastAsia="楷体_GB2312"/>
      <w:kern w:val="0"/>
      <w:szCs w:val="28"/>
    </w:rPr>
  </w:style>
  <w:style w:type="paragraph" w:styleId="ab">
    <w:name w:val="Normal Indent"/>
    <w:basedOn w:val="a1"/>
    <w:link w:val="ac"/>
    <w:qFormat/>
    <w:pPr>
      <w:ind w:firstLine="420"/>
    </w:pPr>
  </w:style>
  <w:style w:type="paragraph" w:styleId="ad">
    <w:name w:val="caption"/>
    <w:basedOn w:val="a1"/>
    <w:next w:val="a1"/>
    <w:link w:val="ae"/>
    <w:uiPriority w:val="35"/>
    <w:qFormat/>
    <w:pPr>
      <w:spacing w:before="152" w:after="160"/>
      <w:jc w:val="center"/>
    </w:pPr>
    <w:rPr>
      <w:rFonts w:ascii="宋体" w:hAnsi="Arial"/>
      <w:kern w:val="0"/>
      <w:sz w:val="20"/>
      <w:szCs w:val="20"/>
    </w:rPr>
  </w:style>
  <w:style w:type="paragraph" w:styleId="51">
    <w:name w:val="index 5"/>
    <w:basedOn w:val="a1"/>
    <w:next w:val="a1"/>
    <w:qFormat/>
    <w:pPr>
      <w:ind w:left="1680"/>
    </w:pPr>
    <w:rPr>
      <w:szCs w:val="24"/>
    </w:rPr>
  </w:style>
  <w:style w:type="paragraph" w:styleId="a">
    <w:name w:val="List Bullet"/>
    <w:basedOn w:val="a2"/>
    <w:qFormat/>
    <w:pPr>
      <w:numPr>
        <w:numId w:val="2"/>
      </w:numPr>
    </w:pPr>
  </w:style>
  <w:style w:type="paragraph" w:styleId="af">
    <w:name w:val="envelope address"/>
    <w:basedOn w:val="a1"/>
    <w:qFormat/>
    <w:pPr>
      <w:framePr w:w="7920" w:h="1980" w:hRule="exact" w:hSpace="180" w:wrap="around" w:hAnchor="page" w:xAlign="center" w:yAlign="bottom"/>
      <w:adjustRightInd w:val="0"/>
      <w:snapToGrid w:val="0"/>
      <w:spacing w:line="400" w:lineRule="exact"/>
      <w:ind w:leftChars="1400" w:left="100" w:firstLine="200"/>
    </w:pPr>
    <w:rPr>
      <w:rFonts w:ascii="Arial" w:eastAsia="楷体_GB2312" w:hAnsi="Arial" w:cs="Arial"/>
      <w:kern w:val="0"/>
      <w:szCs w:val="24"/>
    </w:rPr>
  </w:style>
  <w:style w:type="paragraph" w:styleId="af0">
    <w:name w:val="Document Map"/>
    <w:basedOn w:val="a1"/>
    <w:link w:val="23"/>
    <w:uiPriority w:val="99"/>
    <w:unhideWhenUsed/>
    <w:qFormat/>
    <w:rPr>
      <w:rFonts w:ascii="宋体"/>
      <w:kern w:val="0"/>
      <w:sz w:val="18"/>
      <w:szCs w:val="18"/>
    </w:rPr>
  </w:style>
  <w:style w:type="paragraph" w:styleId="af1">
    <w:name w:val="annotation text"/>
    <w:basedOn w:val="a1"/>
    <w:link w:val="af2"/>
    <w:qFormat/>
    <w:rPr>
      <w:kern w:val="0"/>
      <w:sz w:val="20"/>
    </w:rPr>
  </w:style>
  <w:style w:type="paragraph" w:styleId="61">
    <w:name w:val="index 6"/>
    <w:basedOn w:val="a1"/>
    <w:next w:val="a1"/>
    <w:qFormat/>
    <w:pPr>
      <w:ind w:left="2100"/>
    </w:pPr>
    <w:rPr>
      <w:szCs w:val="24"/>
    </w:rPr>
  </w:style>
  <w:style w:type="paragraph" w:styleId="af3">
    <w:name w:val="Salutation"/>
    <w:basedOn w:val="a1"/>
    <w:next w:val="a1"/>
    <w:link w:val="af4"/>
    <w:qFormat/>
    <w:rPr>
      <w:kern w:val="0"/>
      <w:sz w:val="20"/>
      <w:szCs w:val="24"/>
    </w:rPr>
  </w:style>
  <w:style w:type="paragraph" w:styleId="af5">
    <w:name w:val="Closing"/>
    <w:basedOn w:val="a1"/>
    <w:link w:val="af6"/>
    <w:qFormat/>
    <w:pPr>
      <w:adjustRightInd w:val="0"/>
      <w:snapToGrid w:val="0"/>
      <w:spacing w:line="400" w:lineRule="exact"/>
      <w:ind w:leftChars="2100" w:left="100" w:firstLine="200"/>
    </w:pPr>
    <w:rPr>
      <w:rFonts w:eastAsia="楷体_GB2312"/>
      <w:kern w:val="0"/>
      <w:szCs w:val="28"/>
    </w:rPr>
  </w:style>
  <w:style w:type="paragraph" w:styleId="33">
    <w:name w:val="List Bullet 3"/>
    <w:basedOn w:val="a1"/>
    <w:qFormat/>
    <w:pPr>
      <w:tabs>
        <w:tab w:val="left" w:pos="360"/>
      </w:tabs>
      <w:adjustRightInd w:val="0"/>
      <w:snapToGrid w:val="0"/>
      <w:spacing w:line="400" w:lineRule="exact"/>
    </w:pPr>
    <w:rPr>
      <w:rFonts w:eastAsia="楷体_GB2312"/>
      <w:kern w:val="0"/>
      <w:szCs w:val="28"/>
    </w:rPr>
  </w:style>
  <w:style w:type="paragraph" w:styleId="af7">
    <w:name w:val="Body Text Indent"/>
    <w:basedOn w:val="a1"/>
    <w:link w:val="24"/>
    <w:qFormat/>
    <w:pPr>
      <w:spacing w:after="120"/>
      <w:ind w:leftChars="200" w:left="420"/>
    </w:pPr>
  </w:style>
  <w:style w:type="paragraph" w:styleId="34">
    <w:name w:val="List Number 3"/>
    <w:basedOn w:val="a1"/>
    <w:qFormat/>
    <w:pPr>
      <w:tabs>
        <w:tab w:val="left" w:pos="360"/>
      </w:tabs>
      <w:adjustRightInd w:val="0"/>
      <w:snapToGrid w:val="0"/>
      <w:spacing w:line="400" w:lineRule="exact"/>
    </w:pPr>
    <w:rPr>
      <w:rFonts w:eastAsia="楷体_GB2312"/>
      <w:kern w:val="0"/>
      <w:szCs w:val="28"/>
    </w:rPr>
  </w:style>
  <w:style w:type="paragraph" w:styleId="25">
    <w:name w:val="List 2"/>
    <w:basedOn w:val="a1"/>
    <w:link w:val="26"/>
    <w:qFormat/>
    <w:pPr>
      <w:ind w:leftChars="200" w:left="100" w:hangingChars="200" w:hanging="200"/>
    </w:pPr>
    <w:rPr>
      <w:kern w:val="0"/>
      <w:sz w:val="20"/>
      <w:szCs w:val="24"/>
    </w:rPr>
  </w:style>
  <w:style w:type="paragraph" w:styleId="af8">
    <w:name w:val="List Continue"/>
    <w:basedOn w:val="a1"/>
    <w:qFormat/>
    <w:pPr>
      <w:adjustRightInd w:val="0"/>
      <w:snapToGrid w:val="0"/>
      <w:spacing w:after="120" w:line="400" w:lineRule="exact"/>
      <w:ind w:leftChars="200" w:left="420" w:firstLine="200"/>
    </w:pPr>
    <w:rPr>
      <w:rFonts w:eastAsia="楷体_GB2312"/>
      <w:kern w:val="0"/>
      <w:szCs w:val="28"/>
    </w:rPr>
  </w:style>
  <w:style w:type="paragraph" w:styleId="af9">
    <w:name w:val="Block Text"/>
    <w:basedOn w:val="a1"/>
    <w:qFormat/>
    <w:pPr>
      <w:widowControl/>
      <w:autoSpaceDE w:val="0"/>
      <w:autoSpaceDN w:val="0"/>
      <w:spacing w:line="360" w:lineRule="auto"/>
      <w:ind w:left="412" w:right="306" w:firstLine="710"/>
    </w:pPr>
    <w:rPr>
      <w:kern w:val="0"/>
      <w:sz w:val="28"/>
      <w:szCs w:val="20"/>
    </w:rPr>
  </w:style>
  <w:style w:type="paragraph" w:styleId="27">
    <w:name w:val="List Bullet 2"/>
    <w:basedOn w:val="a1"/>
    <w:qFormat/>
    <w:pPr>
      <w:tabs>
        <w:tab w:val="left" w:pos="780"/>
      </w:tabs>
      <w:ind w:left="780" w:hanging="360"/>
    </w:pPr>
    <w:rPr>
      <w:szCs w:val="20"/>
    </w:rPr>
  </w:style>
  <w:style w:type="paragraph" w:styleId="HTML">
    <w:name w:val="HTML Address"/>
    <w:basedOn w:val="a1"/>
    <w:link w:val="HTML0"/>
    <w:qFormat/>
    <w:pPr>
      <w:adjustRightInd w:val="0"/>
      <w:snapToGrid w:val="0"/>
      <w:spacing w:line="400" w:lineRule="exact"/>
      <w:ind w:firstLine="200"/>
    </w:pPr>
    <w:rPr>
      <w:rFonts w:eastAsia="楷体_GB2312"/>
      <w:i/>
      <w:iCs/>
      <w:kern w:val="0"/>
      <w:szCs w:val="28"/>
    </w:rPr>
  </w:style>
  <w:style w:type="paragraph" w:styleId="43">
    <w:name w:val="index 4"/>
    <w:basedOn w:val="a1"/>
    <w:next w:val="a1"/>
    <w:qFormat/>
    <w:pPr>
      <w:ind w:left="1260"/>
    </w:pPr>
    <w:rPr>
      <w:szCs w:val="24"/>
    </w:rPr>
  </w:style>
  <w:style w:type="paragraph" w:styleId="TOC5">
    <w:name w:val="toc 5"/>
    <w:basedOn w:val="a1"/>
    <w:next w:val="a1"/>
    <w:uiPriority w:val="39"/>
    <w:qFormat/>
    <w:pPr>
      <w:ind w:left="840"/>
    </w:pPr>
    <w:rPr>
      <w:sz w:val="18"/>
    </w:rPr>
  </w:style>
  <w:style w:type="paragraph" w:styleId="TOC3">
    <w:name w:val="toc 3"/>
    <w:basedOn w:val="a1"/>
    <w:next w:val="a1"/>
    <w:uiPriority w:val="39"/>
    <w:qFormat/>
    <w:pPr>
      <w:ind w:left="420"/>
    </w:pPr>
    <w:rPr>
      <w:i/>
      <w:sz w:val="20"/>
    </w:rPr>
  </w:style>
  <w:style w:type="paragraph" w:styleId="afa">
    <w:name w:val="Plain Text"/>
    <w:basedOn w:val="a1"/>
    <w:link w:val="28"/>
    <w:unhideWhenUsed/>
    <w:qFormat/>
    <w:rPr>
      <w:rFonts w:ascii="宋体" w:hAnsi="Courier New"/>
      <w:kern w:val="0"/>
      <w:sz w:val="20"/>
    </w:rPr>
  </w:style>
  <w:style w:type="paragraph" w:styleId="52">
    <w:name w:val="List Bullet 5"/>
    <w:basedOn w:val="a1"/>
    <w:qFormat/>
    <w:pPr>
      <w:tabs>
        <w:tab w:val="left" w:pos="360"/>
      </w:tabs>
      <w:adjustRightInd w:val="0"/>
      <w:snapToGrid w:val="0"/>
      <w:spacing w:line="400" w:lineRule="exact"/>
    </w:pPr>
    <w:rPr>
      <w:rFonts w:eastAsia="楷体_GB2312"/>
      <w:kern w:val="0"/>
      <w:szCs w:val="28"/>
    </w:rPr>
  </w:style>
  <w:style w:type="paragraph" w:styleId="44">
    <w:name w:val="List Number 4"/>
    <w:basedOn w:val="a1"/>
    <w:qFormat/>
    <w:pPr>
      <w:tabs>
        <w:tab w:val="left" w:pos="360"/>
      </w:tabs>
      <w:adjustRightInd w:val="0"/>
      <w:snapToGrid w:val="0"/>
      <w:spacing w:line="400" w:lineRule="exact"/>
    </w:pPr>
    <w:rPr>
      <w:rFonts w:eastAsia="楷体_GB2312"/>
      <w:kern w:val="0"/>
      <w:szCs w:val="28"/>
    </w:rPr>
  </w:style>
  <w:style w:type="paragraph" w:styleId="TOC8">
    <w:name w:val="toc 8"/>
    <w:basedOn w:val="a1"/>
    <w:next w:val="a1"/>
    <w:uiPriority w:val="39"/>
    <w:qFormat/>
    <w:pPr>
      <w:ind w:left="1470"/>
    </w:pPr>
    <w:rPr>
      <w:sz w:val="18"/>
    </w:rPr>
  </w:style>
  <w:style w:type="paragraph" w:styleId="35">
    <w:name w:val="index 3"/>
    <w:basedOn w:val="a1"/>
    <w:next w:val="a1"/>
    <w:qFormat/>
    <w:pPr>
      <w:ind w:left="840"/>
    </w:pPr>
    <w:rPr>
      <w:szCs w:val="24"/>
    </w:rPr>
  </w:style>
  <w:style w:type="paragraph" w:styleId="afb">
    <w:name w:val="Date"/>
    <w:basedOn w:val="a1"/>
    <w:next w:val="a1"/>
    <w:link w:val="29"/>
    <w:uiPriority w:val="99"/>
    <w:qFormat/>
    <w:pPr>
      <w:ind w:leftChars="2500" w:left="100"/>
    </w:pPr>
    <w:rPr>
      <w:rFonts w:eastAsia="黑体"/>
      <w:spacing w:val="10"/>
      <w:kern w:val="0"/>
      <w:szCs w:val="24"/>
    </w:rPr>
  </w:style>
  <w:style w:type="paragraph" w:styleId="2a">
    <w:name w:val="Body Text Indent 2"/>
    <w:basedOn w:val="a1"/>
    <w:link w:val="220"/>
    <w:qFormat/>
    <w:pPr>
      <w:spacing w:after="120" w:line="480" w:lineRule="auto"/>
      <w:ind w:leftChars="200" w:left="420"/>
    </w:pPr>
  </w:style>
  <w:style w:type="paragraph" w:styleId="afc">
    <w:name w:val="endnote text"/>
    <w:basedOn w:val="a1"/>
    <w:link w:val="afd"/>
    <w:qFormat/>
    <w:pPr>
      <w:adjustRightInd w:val="0"/>
      <w:spacing w:line="360" w:lineRule="atLeast"/>
      <w:textAlignment w:val="baseline"/>
    </w:pPr>
    <w:rPr>
      <w:kern w:val="0"/>
      <w:szCs w:val="20"/>
    </w:rPr>
  </w:style>
  <w:style w:type="paragraph" w:styleId="53">
    <w:name w:val="List Continue 5"/>
    <w:basedOn w:val="a1"/>
    <w:qFormat/>
    <w:pPr>
      <w:adjustRightInd w:val="0"/>
      <w:snapToGrid w:val="0"/>
      <w:spacing w:after="120" w:line="400" w:lineRule="exact"/>
      <w:ind w:leftChars="1000" w:left="2100" w:firstLine="200"/>
    </w:pPr>
    <w:rPr>
      <w:rFonts w:eastAsia="楷体_GB2312"/>
      <w:kern w:val="0"/>
      <w:szCs w:val="28"/>
    </w:rPr>
  </w:style>
  <w:style w:type="paragraph" w:styleId="afe">
    <w:name w:val="Balloon Text"/>
    <w:basedOn w:val="a1"/>
    <w:link w:val="2b"/>
    <w:unhideWhenUsed/>
    <w:qFormat/>
    <w:rPr>
      <w:kern w:val="0"/>
      <w:sz w:val="18"/>
      <w:szCs w:val="18"/>
    </w:rPr>
  </w:style>
  <w:style w:type="paragraph" w:styleId="aff">
    <w:name w:val="footer"/>
    <w:basedOn w:val="a1"/>
    <w:link w:val="2c"/>
    <w:uiPriority w:val="99"/>
    <w:qFormat/>
    <w:pPr>
      <w:tabs>
        <w:tab w:val="center" w:pos="4153"/>
        <w:tab w:val="right" w:pos="8306"/>
      </w:tabs>
      <w:snapToGrid w:val="0"/>
      <w:jc w:val="left"/>
    </w:pPr>
    <w:rPr>
      <w:sz w:val="18"/>
    </w:rPr>
  </w:style>
  <w:style w:type="paragraph" w:styleId="aff0">
    <w:name w:val="envelope return"/>
    <w:basedOn w:val="a1"/>
    <w:qFormat/>
    <w:pPr>
      <w:adjustRightInd w:val="0"/>
      <w:snapToGrid w:val="0"/>
      <w:spacing w:line="400" w:lineRule="exact"/>
      <w:ind w:firstLine="200"/>
    </w:pPr>
    <w:rPr>
      <w:rFonts w:ascii="Arial" w:eastAsia="楷体_GB2312" w:hAnsi="Arial" w:cs="Arial"/>
      <w:kern w:val="0"/>
      <w:szCs w:val="28"/>
    </w:rPr>
  </w:style>
  <w:style w:type="paragraph" w:styleId="aff1">
    <w:name w:val="header"/>
    <w:basedOn w:val="a1"/>
    <w:link w:val="2d"/>
    <w:uiPriority w:val="99"/>
    <w:unhideWhenUsed/>
    <w:qFormat/>
    <w:pPr>
      <w:pBdr>
        <w:bottom w:val="single" w:sz="6" w:space="1" w:color="auto"/>
      </w:pBdr>
      <w:tabs>
        <w:tab w:val="center" w:pos="4153"/>
        <w:tab w:val="right" w:pos="8306"/>
      </w:tabs>
      <w:snapToGrid w:val="0"/>
      <w:jc w:val="center"/>
    </w:pPr>
    <w:rPr>
      <w:kern w:val="0"/>
      <w:sz w:val="18"/>
      <w:szCs w:val="18"/>
    </w:rPr>
  </w:style>
  <w:style w:type="paragraph" w:styleId="aff2">
    <w:name w:val="Signature"/>
    <w:basedOn w:val="a1"/>
    <w:link w:val="aff3"/>
    <w:qFormat/>
    <w:pPr>
      <w:adjustRightInd w:val="0"/>
      <w:snapToGrid w:val="0"/>
      <w:spacing w:line="400" w:lineRule="exact"/>
      <w:ind w:leftChars="2100" w:left="100" w:firstLine="200"/>
    </w:pPr>
    <w:rPr>
      <w:rFonts w:eastAsia="楷体_GB2312"/>
      <w:kern w:val="0"/>
      <w:szCs w:val="28"/>
    </w:rPr>
  </w:style>
  <w:style w:type="paragraph" w:styleId="TOC1">
    <w:name w:val="toc 1"/>
    <w:basedOn w:val="a1"/>
    <w:next w:val="a1"/>
    <w:uiPriority w:val="39"/>
    <w:qFormat/>
    <w:pPr>
      <w:tabs>
        <w:tab w:val="right" w:leader="dot" w:pos="8190"/>
      </w:tabs>
      <w:ind w:firstLineChars="0" w:firstLine="0"/>
    </w:pPr>
    <w:rPr>
      <w:rFonts w:ascii="黑体" w:eastAsia="黑体" w:hAnsi="黑体"/>
      <w:b/>
      <w:szCs w:val="36"/>
    </w:rPr>
  </w:style>
  <w:style w:type="paragraph" w:styleId="45">
    <w:name w:val="List Continue 4"/>
    <w:basedOn w:val="a1"/>
    <w:qFormat/>
    <w:pPr>
      <w:adjustRightInd w:val="0"/>
      <w:snapToGrid w:val="0"/>
      <w:spacing w:after="120" w:line="400" w:lineRule="exact"/>
      <w:ind w:leftChars="800" w:left="1680" w:firstLine="200"/>
    </w:pPr>
    <w:rPr>
      <w:rFonts w:eastAsia="楷体_GB2312"/>
      <w:kern w:val="0"/>
      <w:szCs w:val="28"/>
    </w:rPr>
  </w:style>
  <w:style w:type="paragraph" w:styleId="TOC4">
    <w:name w:val="toc 4"/>
    <w:basedOn w:val="a1"/>
    <w:next w:val="a1"/>
    <w:uiPriority w:val="39"/>
    <w:qFormat/>
    <w:pPr>
      <w:ind w:left="630"/>
    </w:pPr>
    <w:rPr>
      <w:sz w:val="18"/>
    </w:rPr>
  </w:style>
  <w:style w:type="paragraph" w:styleId="aff4">
    <w:name w:val="index heading"/>
    <w:basedOn w:val="a1"/>
    <w:next w:val="13"/>
    <w:qFormat/>
    <w:rPr>
      <w:szCs w:val="24"/>
    </w:rPr>
  </w:style>
  <w:style w:type="paragraph" w:styleId="13">
    <w:name w:val="index 1"/>
    <w:basedOn w:val="a1"/>
    <w:next w:val="a1"/>
    <w:qFormat/>
    <w:pPr>
      <w:spacing w:line="400" w:lineRule="exact"/>
      <w:ind w:left="210" w:hanging="210"/>
      <w:jc w:val="center"/>
    </w:pPr>
    <w:rPr>
      <w:color w:val="0000FF"/>
    </w:rPr>
  </w:style>
  <w:style w:type="paragraph" w:styleId="aff5">
    <w:name w:val="Subtitle"/>
    <w:basedOn w:val="a1"/>
    <w:next w:val="a1"/>
    <w:link w:val="aff6"/>
    <w:uiPriority w:val="11"/>
    <w:qFormat/>
    <w:pPr>
      <w:spacing w:before="200" w:after="200" w:line="360" w:lineRule="auto"/>
      <w:ind w:firstLineChars="177" w:firstLine="496"/>
      <w:outlineLvl w:val="1"/>
    </w:pPr>
    <w:rPr>
      <w:rFonts w:ascii="黑体" w:eastAsia="黑体" w:hAnsi="黑体"/>
      <w:bCs/>
      <w:kern w:val="44"/>
      <w:sz w:val="28"/>
      <w:szCs w:val="28"/>
    </w:rPr>
  </w:style>
  <w:style w:type="paragraph" w:styleId="54">
    <w:name w:val="List Number 5"/>
    <w:basedOn w:val="a1"/>
    <w:qFormat/>
    <w:pPr>
      <w:tabs>
        <w:tab w:val="left" w:pos="360"/>
      </w:tabs>
      <w:adjustRightInd w:val="0"/>
      <w:snapToGrid w:val="0"/>
      <w:spacing w:line="400" w:lineRule="exact"/>
    </w:pPr>
    <w:rPr>
      <w:rFonts w:eastAsia="楷体_GB2312"/>
      <w:kern w:val="0"/>
      <w:szCs w:val="28"/>
    </w:rPr>
  </w:style>
  <w:style w:type="paragraph" w:styleId="aff7">
    <w:name w:val="List"/>
    <w:basedOn w:val="a1"/>
    <w:qFormat/>
    <w:pPr>
      <w:ind w:left="200" w:hangingChars="200" w:hanging="200"/>
    </w:pPr>
    <w:rPr>
      <w:szCs w:val="24"/>
    </w:rPr>
  </w:style>
  <w:style w:type="paragraph" w:styleId="aff8">
    <w:name w:val="footnote text"/>
    <w:basedOn w:val="a1"/>
    <w:link w:val="14"/>
    <w:qFormat/>
    <w:pPr>
      <w:snapToGrid w:val="0"/>
    </w:pPr>
    <w:rPr>
      <w:kern w:val="0"/>
      <w:sz w:val="18"/>
      <w:szCs w:val="18"/>
    </w:rPr>
  </w:style>
  <w:style w:type="paragraph" w:styleId="TOC6">
    <w:name w:val="toc 6"/>
    <w:basedOn w:val="a1"/>
    <w:next w:val="a1"/>
    <w:uiPriority w:val="39"/>
    <w:qFormat/>
    <w:pPr>
      <w:ind w:left="1050"/>
    </w:pPr>
    <w:rPr>
      <w:sz w:val="18"/>
    </w:rPr>
  </w:style>
  <w:style w:type="paragraph" w:styleId="55">
    <w:name w:val="List 5"/>
    <w:basedOn w:val="a1"/>
    <w:qFormat/>
    <w:pPr>
      <w:adjustRightInd w:val="0"/>
      <w:snapToGrid w:val="0"/>
      <w:spacing w:line="400" w:lineRule="exact"/>
      <w:ind w:leftChars="800" w:left="100" w:hangingChars="200" w:hanging="200"/>
    </w:pPr>
    <w:rPr>
      <w:rFonts w:eastAsia="楷体_GB2312"/>
      <w:kern w:val="0"/>
      <w:szCs w:val="28"/>
    </w:rPr>
  </w:style>
  <w:style w:type="paragraph" w:styleId="36">
    <w:name w:val="Body Text Indent 3"/>
    <w:basedOn w:val="a1"/>
    <w:link w:val="320"/>
    <w:qFormat/>
    <w:pPr>
      <w:spacing w:after="120"/>
      <w:ind w:leftChars="200" w:left="420"/>
    </w:pPr>
    <w:rPr>
      <w:sz w:val="16"/>
    </w:rPr>
  </w:style>
  <w:style w:type="paragraph" w:styleId="70">
    <w:name w:val="index 7"/>
    <w:basedOn w:val="a1"/>
    <w:next w:val="a1"/>
    <w:qFormat/>
    <w:pPr>
      <w:ind w:left="2520"/>
    </w:pPr>
    <w:rPr>
      <w:szCs w:val="24"/>
    </w:rPr>
  </w:style>
  <w:style w:type="paragraph" w:styleId="91">
    <w:name w:val="index 9"/>
    <w:basedOn w:val="a1"/>
    <w:next w:val="a1"/>
    <w:qFormat/>
    <w:pPr>
      <w:ind w:left="3360"/>
    </w:pPr>
    <w:rPr>
      <w:szCs w:val="24"/>
    </w:rPr>
  </w:style>
  <w:style w:type="paragraph" w:styleId="aff9">
    <w:name w:val="table of figures"/>
    <w:basedOn w:val="a1"/>
    <w:next w:val="a1"/>
    <w:qFormat/>
    <w:pPr>
      <w:adjustRightInd w:val="0"/>
      <w:snapToGrid w:val="0"/>
      <w:spacing w:before="120" w:line="240" w:lineRule="atLeast"/>
      <w:jc w:val="center"/>
    </w:pPr>
    <w:rPr>
      <w:b/>
    </w:rPr>
  </w:style>
  <w:style w:type="paragraph" w:styleId="TOC9">
    <w:name w:val="toc 9"/>
    <w:basedOn w:val="a1"/>
    <w:next w:val="a1"/>
    <w:uiPriority w:val="39"/>
    <w:qFormat/>
    <w:pPr>
      <w:ind w:left="1680"/>
    </w:pPr>
    <w:rPr>
      <w:sz w:val="18"/>
    </w:rPr>
  </w:style>
  <w:style w:type="paragraph" w:styleId="2e">
    <w:name w:val="Body Text 2"/>
    <w:basedOn w:val="a1"/>
    <w:link w:val="221"/>
    <w:qFormat/>
    <w:pPr>
      <w:spacing w:after="120" w:line="480" w:lineRule="auto"/>
    </w:pPr>
  </w:style>
  <w:style w:type="paragraph" w:styleId="46">
    <w:name w:val="List 4"/>
    <w:basedOn w:val="a1"/>
    <w:qFormat/>
    <w:pPr>
      <w:adjustRightInd w:val="0"/>
      <w:snapToGrid w:val="0"/>
      <w:spacing w:line="400" w:lineRule="exact"/>
      <w:ind w:leftChars="600" w:left="100" w:hangingChars="200" w:hanging="200"/>
    </w:pPr>
    <w:rPr>
      <w:rFonts w:eastAsia="楷体_GB2312"/>
      <w:kern w:val="0"/>
      <w:szCs w:val="28"/>
    </w:rPr>
  </w:style>
  <w:style w:type="paragraph" w:styleId="2f">
    <w:name w:val="List Continue 2"/>
    <w:basedOn w:val="a1"/>
    <w:qFormat/>
    <w:pPr>
      <w:spacing w:after="120"/>
      <w:ind w:leftChars="400" w:left="840"/>
    </w:pPr>
    <w:rPr>
      <w:szCs w:val="24"/>
    </w:rPr>
  </w:style>
  <w:style w:type="paragraph" w:styleId="affa">
    <w:name w:val="Message Header"/>
    <w:basedOn w:val="a1"/>
    <w:link w:val="affb"/>
    <w:qFormat/>
    <w:pPr>
      <w:pBdr>
        <w:top w:val="single" w:sz="6" w:space="1" w:color="auto"/>
        <w:left w:val="single" w:sz="6" w:space="1" w:color="auto"/>
        <w:bottom w:val="single" w:sz="6" w:space="1" w:color="auto"/>
        <w:right w:val="single" w:sz="6" w:space="1" w:color="auto"/>
      </w:pBdr>
      <w:shd w:val="pct20" w:color="auto" w:fill="auto"/>
      <w:adjustRightInd w:val="0"/>
      <w:snapToGrid w:val="0"/>
      <w:spacing w:line="400" w:lineRule="exact"/>
      <w:ind w:leftChars="500" w:left="1080" w:hangingChars="500" w:hanging="1080"/>
    </w:pPr>
    <w:rPr>
      <w:rFonts w:ascii="Arial" w:eastAsia="楷体_GB2312" w:hAnsi="Arial"/>
      <w:kern w:val="0"/>
      <w:szCs w:val="24"/>
    </w:rPr>
  </w:style>
  <w:style w:type="paragraph" w:styleId="HTML1">
    <w:name w:val="HTML Preformatted"/>
    <w:basedOn w:val="a1"/>
    <w:link w:val="HTML2"/>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kern w:val="0"/>
      <w:szCs w:val="24"/>
    </w:rPr>
  </w:style>
  <w:style w:type="paragraph" w:styleId="affc">
    <w:name w:val="Normal (Web)"/>
    <w:basedOn w:val="a1"/>
    <w:qFormat/>
    <w:pPr>
      <w:widowControl/>
      <w:spacing w:before="100" w:beforeAutospacing="1" w:after="100" w:afterAutospacing="1"/>
    </w:pPr>
    <w:rPr>
      <w:rFonts w:ascii="宋体" w:hAnsi="宋体" w:cs="宋体"/>
      <w:kern w:val="0"/>
      <w:szCs w:val="24"/>
    </w:rPr>
  </w:style>
  <w:style w:type="paragraph" w:styleId="37">
    <w:name w:val="List Continue 3"/>
    <w:basedOn w:val="a1"/>
    <w:qFormat/>
    <w:pPr>
      <w:adjustRightInd w:val="0"/>
      <w:snapToGrid w:val="0"/>
      <w:spacing w:after="120" w:line="400" w:lineRule="exact"/>
      <w:ind w:leftChars="600" w:left="1260" w:firstLine="200"/>
    </w:pPr>
    <w:rPr>
      <w:rFonts w:eastAsia="楷体_GB2312"/>
      <w:kern w:val="0"/>
      <w:szCs w:val="28"/>
    </w:rPr>
  </w:style>
  <w:style w:type="paragraph" w:styleId="2f0">
    <w:name w:val="index 2"/>
    <w:basedOn w:val="a1"/>
    <w:next w:val="a1"/>
    <w:qFormat/>
    <w:pPr>
      <w:ind w:left="420"/>
    </w:pPr>
    <w:rPr>
      <w:szCs w:val="24"/>
    </w:rPr>
  </w:style>
  <w:style w:type="paragraph" w:styleId="affd">
    <w:name w:val="Title"/>
    <w:basedOn w:val="a1"/>
    <w:link w:val="2f1"/>
    <w:qFormat/>
    <w:pPr>
      <w:spacing w:line="720" w:lineRule="auto"/>
      <w:jc w:val="center"/>
    </w:pPr>
    <w:rPr>
      <w:rFonts w:eastAsia="黑体"/>
      <w:kern w:val="0"/>
      <w:sz w:val="36"/>
      <w:szCs w:val="36"/>
    </w:rPr>
  </w:style>
  <w:style w:type="paragraph" w:styleId="affe">
    <w:name w:val="annotation subject"/>
    <w:basedOn w:val="af1"/>
    <w:next w:val="af1"/>
    <w:link w:val="afff"/>
    <w:qFormat/>
    <w:rPr>
      <w:b/>
      <w:bCs/>
      <w:szCs w:val="24"/>
    </w:rPr>
  </w:style>
  <w:style w:type="paragraph" w:styleId="afff0">
    <w:name w:val="Body Text First Indent"/>
    <w:basedOn w:val="a2"/>
    <w:link w:val="afff1"/>
    <w:qFormat/>
    <w:pPr>
      <w:spacing w:line="440" w:lineRule="exact"/>
      <w:ind w:firstLine="504"/>
    </w:pPr>
    <w:rPr>
      <w:spacing w:val="6"/>
      <w:szCs w:val="24"/>
    </w:rPr>
  </w:style>
  <w:style w:type="paragraph" w:styleId="2f2">
    <w:name w:val="Body Text First Indent 2"/>
    <w:basedOn w:val="af7"/>
    <w:link w:val="2f3"/>
    <w:qFormat/>
    <w:pPr>
      <w:ind w:firstLine="420"/>
    </w:pPr>
  </w:style>
  <w:style w:type="table" w:styleId="afff2">
    <w:name w:val="Table Grid"/>
    <w:basedOn w:val="a4"/>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styleId="afff3">
    <w:name w:val="Table Theme"/>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4"/>
    <w:qFormat/>
    <w:pPr>
      <w:widowControl w:val="0"/>
      <w:spacing w:line="490" w:lineRule="exact"/>
      <w:ind w:firstLineChars="200" w:firstLine="20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2f4">
    <w:name w:val="Table Colorful 2"/>
    <w:basedOn w:val="a4"/>
    <w:qFormat/>
    <w:pPr>
      <w:widowControl w:val="0"/>
      <w:spacing w:line="490" w:lineRule="exact"/>
      <w:ind w:firstLineChars="200" w:firstLine="2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38">
    <w:name w:val="Table Colorful 3"/>
    <w:basedOn w:val="a4"/>
    <w:qFormat/>
    <w:pPr>
      <w:widowControl w:val="0"/>
      <w:spacing w:line="490" w:lineRule="exact"/>
      <w:ind w:firstLineChars="200" w:firstLine="2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afff4">
    <w:name w:val="Table Elegant"/>
    <w:basedOn w:val="a4"/>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16">
    <w:name w:val="Table Classic 1"/>
    <w:basedOn w:val="a4"/>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f5">
    <w:name w:val="Table Classic 2"/>
    <w:basedOn w:val="a4"/>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39">
    <w:name w:val="Table Classic 3"/>
    <w:basedOn w:val="a4"/>
    <w:qFormat/>
    <w:pPr>
      <w:widowControl w:val="0"/>
      <w:spacing w:line="490" w:lineRule="exact"/>
      <w:ind w:firstLineChars="200" w:firstLine="2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47">
    <w:name w:val="Table Classic 4"/>
    <w:basedOn w:val="a4"/>
    <w:qFormat/>
    <w:pPr>
      <w:widowControl w:val="0"/>
      <w:spacing w:line="490" w:lineRule="exact"/>
      <w:ind w:firstLineChars="200" w:firstLine="2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7">
    <w:name w:val="Table Simple 1"/>
    <w:basedOn w:val="a4"/>
    <w:qFormat/>
    <w:pPr>
      <w:widowControl w:val="0"/>
      <w:spacing w:line="490" w:lineRule="exact"/>
      <w:ind w:firstLineChars="200" w:firstLine="200"/>
      <w:jc w:val="both"/>
    </w:pPr>
    <w:tblPr>
      <w:tblBorders>
        <w:top w:val="single" w:sz="12" w:space="0" w:color="008000"/>
        <w:bottom w:val="single" w:sz="12" w:space="0" w:color="008000"/>
      </w:tblBorders>
    </w:tblPr>
    <w:tcPr>
      <w:shd w:val="clear" w:color="auto" w:fill="auto"/>
    </w:tc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2f6">
    <w:name w:val="Table Simple 2"/>
    <w:basedOn w:val="a4"/>
    <w:qFormat/>
    <w:pPr>
      <w:widowControl w:val="0"/>
      <w:spacing w:line="490" w:lineRule="exact"/>
      <w:ind w:firstLineChars="200" w:firstLine="2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a">
    <w:name w:val="Table Simple 3"/>
    <w:basedOn w:val="a4"/>
    <w:qFormat/>
    <w:pPr>
      <w:widowControl w:val="0"/>
      <w:spacing w:line="490" w:lineRule="exact"/>
      <w:ind w:firstLineChars="200" w:firstLine="2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18">
    <w:name w:val="Table Subtle 1"/>
    <w:basedOn w:val="a4"/>
    <w:qFormat/>
    <w:pPr>
      <w:widowControl w:val="0"/>
      <w:spacing w:line="490" w:lineRule="exact"/>
      <w:ind w:firstLineChars="200" w:firstLine="200"/>
      <w:jc w:val="both"/>
    </w:pPr>
    <w:tblPr>
      <w:tblStyleRowBandSize w:val="1"/>
    </w:tblPr>
    <w:tblStylePr w:type="firstRow">
      <w:tblPr/>
      <w:tcPr>
        <w:tcBorders>
          <w:top w:val="single" w:sz="6" w:space="0" w:color="000000"/>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single" w:sz="12" w:space="0" w:color="000000"/>
          <w:bottom w:val="nil"/>
          <w:right w:val="nil"/>
          <w:insideH w:val="nil"/>
          <w:insideV w:val="nil"/>
          <w:tl2br w:val="nil"/>
          <w:tr2bl w:val="nil"/>
        </w:tcBorders>
      </w:tcPr>
    </w:tblStylePr>
    <w:tblStylePr w:type="band1Horz">
      <w:tblPr/>
      <w:tcPr>
        <w:tcBorders>
          <w:top w:val="nil"/>
          <w:left w:val="nil"/>
          <w:bottom w:val="single" w:sz="6"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f7">
    <w:name w:val="Table Subtle 2"/>
    <w:basedOn w:val="a4"/>
    <w:qFormat/>
    <w:pPr>
      <w:widowControl w:val="0"/>
      <w:spacing w:line="490" w:lineRule="exact"/>
      <w:ind w:firstLineChars="200" w:firstLine="200"/>
      <w:jc w:val="both"/>
    </w:pPr>
    <w:tblPr>
      <w:tblBorders>
        <w:left w:val="single" w:sz="6" w:space="0" w:color="000000"/>
        <w:right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9">
    <w:name w:val="Table 3D effects 1"/>
    <w:basedOn w:val="a4"/>
    <w:qFormat/>
    <w:pPr>
      <w:widowControl w:val="0"/>
      <w:spacing w:line="490" w:lineRule="exact"/>
      <w:ind w:firstLineChars="200" w:firstLine="2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2f8">
    <w:name w:val="Table 3D effects 2"/>
    <w:basedOn w:val="a4"/>
    <w:qFormat/>
    <w:pPr>
      <w:widowControl w:val="0"/>
      <w:spacing w:line="490" w:lineRule="exact"/>
      <w:ind w:firstLineChars="200" w:firstLine="200"/>
      <w:jc w:val="both"/>
    </w:p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b">
    <w:name w:val="Table 3D effects 3"/>
    <w:basedOn w:val="a4"/>
    <w:qFormat/>
    <w:pPr>
      <w:widowControl w:val="0"/>
      <w:spacing w:line="490" w:lineRule="exact"/>
      <w:ind w:firstLineChars="200" w:firstLine="200"/>
      <w:jc w:val="both"/>
    </w:p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a">
    <w:name w:val="Table List 1"/>
    <w:basedOn w:val="a4"/>
    <w:qFormat/>
    <w:pPr>
      <w:widowControl w:val="0"/>
      <w:spacing w:line="490" w:lineRule="exact"/>
      <w:ind w:firstLineChars="200" w:firstLine="2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f9">
    <w:name w:val="Table List 2"/>
    <w:basedOn w:val="a4"/>
    <w:qFormat/>
    <w:pPr>
      <w:widowControl w:val="0"/>
      <w:spacing w:line="490" w:lineRule="exact"/>
      <w:ind w:firstLineChars="200" w:firstLine="2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c">
    <w:name w:val="Table List 3"/>
    <w:basedOn w:val="a4"/>
    <w:qFormat/>
    <w:pPr>
      <w:widowControl w:val="0"/>
      <w:spacing w:line="490" w:lineRule="exact"/>
      <w:ind w:firstLineChars="200" w:firstLine="2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48">
    <w:name w:val="Table List 4"/>
    <w:basedOn w:val="a4"/>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styleId="56">
    <w:name w:val="Table List 5"/>
    <w:basedOn w:val="a4"/>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63">
    <w:name w:val="Table List 6"/>
    <w:basedOn w:val="a4"/>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71">
    <w:name w:val="Table List 7"/>
    <w:basedOn w:val="a4"/>
    <w:qFormat/>
    <w:pPr>
      <w:widowControl w:val="0"/>
      <w:spacing w:line="490" w:lineRule="exact"/>
      <w:ind w:firstLineChars="200" w:firstLine="2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82">
    <w:name w:val="Table List 8"/>
    <w:basedOn w:val="a4"/>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styleId="afff5">
    <w:name w:val="Table Contemporary"/>
    <w:basedOn w:val="a4"/>
    <w:qFormat/>
    <w:pPr>
      <w:widowControl w:val="0"/>
      <w:spacing w:line="490" w:lineRule="exact"/>
      <w:ind w:firstLineChars="200" w:firstLine="2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b">
    <w:name w:val="Table Columns 1"/>
    <w:basedOn w:val="a4"/>
    <w:qFormat/>
    <w:pPr>
      <w:widowControl w:val="0"/>
      <w:spacing w:line="490" w:lineRule="exact"/>
      <w:ind w:firstLineChars="200" w:firstLine="2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2fa">
    <w:name w:val="Table Columns 2"/>
    <w:basedOn w:val="a4"/>
    <w:qFormat/>
    <w:pPr>
      <w:widowControl w:val="0"/>
      <w:spacing w:line="490" w:lineRule="exact"/>
      <w:ind w:firstLineChars="200" w:firstLine="200"/>
      <w:jc w:val="both"/>
    </w:pPr>
    <w:rPr>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3d">
    <w:name w:val="Table Columns 3"/>
    <w:basedOn w:val="a4"/>
    <w:qFormat/>
    <w:pPr>
      <w:widowControl w:val="0"/>
      <w:spacing w:line="490" w:lineRule="exact"/>
      <w:ind w:firstLineChars="200" w:firstLine="2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49">
    <w:name w:val="Table Columns 4"/>
    <w:basedOn w:val="a4"/>
    <w:qFormat/>
    <w:pPr>
      <w:widowControl w:val="0"/>
      <w:spacing w:line="490" w:lineRule="exact"/>
      <w:ind w:firstLineChars="200" w:firstLine="200"/>
      <w:jc w:val="both"/>
    </w:p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qFormat/>
    <w:pPr>
      <w:widowControl w:val="0"/>
      <w:spacing w:line="490" w:lineRule="exact"/>
      <w:ind w:firstLineChars="200" w:firstLine="2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4"/>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2fb">
    <w:name w:val="Table Grid 2"/>
    <w:basedOn w:val="a4"/>
    <w:qFormat/>
    <w:pPr>
      <w:widowControl w:val="0"/>
      <w:spacing w:line="490" w:lineRule="exact"/>
      <w:ind w:firstLineChars="200" w:firstLine="200"/>
      <w:jc w:val="both"/>
    </w:p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3e">
    <w:name w:val="Table Grid 3"/>
    <w:basedOn w:val="a4"/>
    <w:qFormat/>
    <w:pPr>
      <w:widowControl w:val="0"/>
      <w:spacing w:line="490" w:lineRule="exact"/>
      <w:ind w:firstLineChars="200" w:firstLine="20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4a">
    <w:name w:val="Table Grid 4"/>
    <w:basedOn w:val="a4"/>
    <w:qFormat/>
    <w:pPr>
      <w:widowControl w:val="0"/>
      <w:spacing w:line="490" w:lineRule="exact"/>
      <w:ind w:firstLineChars="200" w:firstLine="2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58">
    <w:name w:val="Table Grid 5"/>
    <w:basedOn w:val="a4"/>
    <w:qFormat/>
    <w:pPr>
      <w:widowControl w:val="0"/>
      <w:spacing w:line="490" w:lineRule="exact"/>
      <w:ind w:firstLineChars="200" w:firstLine="20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64">
    <w:name w:val="Table Grid 6"/>
    <w:basedOn w:val="a4"/>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73">
    <w:name w:val="Table Grid 7"/>
    <w:basedOn w:val="a4"/>
    <w:qFormat/>
    <w:pPr>
      <w:widowControl w:val="0"/>
      <w:spacing w:line="490" w:lineRule="exact"/>
      <w:ind w:firstLineChars="200" w:firstLine="20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nil"/>
          <w:bottom w:val="single" w:sz="12" w:space="0" w:color="000000"/>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83">
    <w:name w:val="Table Grid 8"/>
    <w:basedOn w:val="a4"/>
    <w:qFormat/>
    <w:pPr>
      <w:widowControl w:val="0"/>
      <w:spacing w:line="490" w:lineRule="exact"/>
      <w:ind w:firstLineChars="200" w:firstLine="2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d">
    <w:name w:val="Table Web 1"/>
    <w:basedOn w:val="a4"/>
    <w:qFormat/>
    <w:pPr>
      <w:widowControl w:val="0"/>
      <w:spacing w:line="490" w:lineRule="exact"/>
      <w:ind w:firstLineChars="200" w:firstLine="2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2fc">
    <w:name w:val="Table Web 2"/>
    <w:basedOn w:val="a4"/>
    <w:qFormat/>
    <w:pPr>
      <w:widowControl w:val="0"/>
      <w:spacing w:line="490" w:lineRule="exact"/>
      <w:ind w:firstLineChars="200" w:firstLine="2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3f">
    <w:name w:val="Table Web 3"/>
    <w:basedOn w:val="a4"/>
    <w:qFormat/>
    <w:pPr>
      <w:widowControl w:val="0"/>
      <w:spacing w:line="490" w:lineRule="exact"/>
      <w:ind w:firstLineChars="200" w:firstLine="2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afff6">
    <w:name w:val="Table Professional"/>
    <w:basedOn w:val="a4"/>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afff7">
    <w:name w:val="endnote reference"/>
    <w:qFormat/>
    <w:rPr>
      <w:vertAlign w:val="superscript"/>
    </w:rPr>
  </w:style>
  <w:style w:type="character" w:styleId="afff8">
    <w:name w:val="page number"/>
    <w:basedOn w:val="a3"/>
    <w:qFormat/>
  </w:style>
  <w:style w:type="character" w:styleId="afff9">
    <w:name w:val="FollowedHyperlink"/>
    <w:uiPriority w:val="99"/>
    <w:qFormat/>
    <w:rPr>
      <w:rFonts w:ascii="宋体" w:eastAsia="宋体" w:hAnsi="宋体" w:cs="宋体" w:hint="eastAsia"/>
      <w:color w:val="FF0000"/>
      <w:u w:val="none"/>
    </w:rPr>
  </w:style>
  <w:style w:type="character" w:styleId="afffa">
    <w:name w:val="Emphasis"/>
    <w:uiPriority w:val="20"/>
    <w:qFormat/>
    <w:rPr>
      <w:color w:val="CC0033"/>
    </w:rPr>
  </w:style>
  <w:style w:type="character" w:styleId="afffb">
    <w:name w:val="line number"/>
    <w:qFormat/>
  </w:style>
  <w:style w:type="character" w:styleId="HTML3">
    <w:name w:val="HTML Definition"/>
    <w:qFormat/>
    <w:rPr>
      <w:i/>
      <w:iCs/>
    </w:rPr>
  </w:style>
  <w:style w:type="character" w:styleId="HTML4">
    <w:name w:val="HTML Typewriter"/>
    <w:qFormat/>
    <w:rPr>
      <w:rFonts w:ascii="Courier New" w:hAnsi="Courier New" w:cs="Courier New"/>
      <w:sz w:val="20"/>
      <w:szCs w:val="20"/>
    </w:rPr>
  </w:style>
  <w:style w:type="character" w:styleId="HTML5">
    <w:name w:val="HTML Acronym"/>
    <w:qFormat/>
  </w:style>
  <w:style w:type="character" w:styleId="HTML6">
    <w:name w:val="HTML Variable"/>
    <w:qFormat/>
    <w:rPr>
      <w:i/>
      <w:iCs/>
    </w:rPr>
  </w:style>
  <w:style w:type="character" w:styleId="afffc">
    <w:name w:val="Hyperlink"/>
    <w:uiPriority w:val="99"/>
    <w:qFormat/>
    <w:rPr>
      <w:rFonts w:ascii="宋体" w:eastAsia="宋体" w:hAnsi="宋体" w:cs="宋体" w:hint="eastAsia"/>
      <w:color w:val="FF0000"/>
      <w:u w:val="none"/>
    </w:rPr>
  </w:style>
  <w:style w:type="character" w:styleId="HTML7">
    <w:name w:val="HTML Code"/>
    <w:qFormat/>
    <w:rPr>
      <w:rFonts w:ascii="Courier New" w:hAnsi="Courier New" w:cs="Courier New"/>
      <w:sz w:val="20"/>
      <w:szCs w:val="20"/>
    </w:rPr>
  </w:style>
  <w:style w:type="character" w:styleId="afffd">
    <w:name w:val="annotation reference"/>
    <w:qFormat/>
    <w:rPr>
      <w:sz w:val="21"/>
      <w:szCs w:val="21"/>
    </w:rPr>
  </w:style>
  <w:style w:type="character" w:styleId="HTML8">
    <w:name w:val="HTML Cite"/>
    <w:qFormat/>
    <w:rPr>
      <w:i/>
      <w:iCs/>
    </w:rPr>
  </w:style>
  <w:style w:type="character" w:styleId="afffe">
    <w:name w:val="footnote reference"/>
    <w:qFormat/>
    <w:rPr>
      <w:vertAlign w:val="superscript"/>
    </w:rPr>
  </w:style>
  <w:style w:type="character" w:styleId="HTML9">
    <w:name w:val="HTML Keyboard"/>
    <w:qFormat/>
    <w:rPr>
      <w:rFonts w:ascii="Courier New" w:hAnsi="Courier New" w:cs="Courier New"/>
      <w:sz w:val="20"/>
      <w:szCs w:val="20"/>
    </w:rPr>
  </w:style>
  <w:style w:type="character" w:styleId="HTMLa">
    <w:name w:val="HTML Sample"/>
    <w:qFormat/>
    <w:rPr>
      <w:rFonts w:ascii="Courier New" w:hAnsi="Courier New" w:cs="Courier New"/>
    </w:rPr>
  </w:style>
  <w:style w:type="paragraph" w:customStyle="1" w:styleId="Default">
    <w:name w:val="Default"/>
    <w:link w:val="DefaultChar"/>
    <w:qFormat/>
    <w:pPr>
      <w:widowControl w:val="0"/>
      <w:autoSpaceDE w:val="0"/>
      <w:autoSpaceDN w:val="0"/>
      <w:adjustRightInd w:val="0"/>
    </w:pPr>
    <w:rPr>
      <w:rFonts w:ascii="宋体"/>
      <w:color w:val="000000"/>
      <w:sz w:val="24"/>
      <w:szCs w:val="24"/>
    </w:rPr>
  </w:style>
  <w:style w:type="paragraph" w:customStyle="1" w:styleId="affff">
    <w:name w:val="表"/>
    <w:basedOn w:val="a1"/>
    <w:next w:val="a1"/>
    <w:link w:val="Char"/>
    <w:qFormat/>
    <w:pPr>
      <w:adjustRightInd w:val="0"/>
      <w:spacing w:before="120"/>
      <w:jc w:val="center"/>
      <w:textAlignment w:val="baseline"/>
    </w:pPr>
    <w:rPr>
      <w:kern w:val="0"/>
      <w:sz w:val="20"/>
      <w:szCs w:val="20"/>
    </w:rPr>
  </w:style>
  <w:style w:type="paragraph" w:customStyle="1" w:styleId="affff0">
    <w:name w:val="报告正文"/>
    <w:basedOn w:val="a1"/>
    <w:link w:val="Char0"/>
    <w:qFormat/>
    <w:pPr>
      <w:spacing w:line="360" w:lineRule="auto"/>
      <w:ind w:firstLine="200"/>
    </w:pPr>
    <w:rPr>
      <w:kern w:val="0"/>
      <w:szCs w:val="20"/>
    </w:rPr>
  </w:style>
  <w:style w:type="paragraph" w:customStyle="1" w:styleId="affff1">
    <w:name w:val="四级条标题"/>
    <w:basedOn w:val="affff2"/>
    <w:next w:val="a1"/>
    <w:qFormat/>
    <w:pPr>
      <w:outlineLvl w:val="5"/>
    </w:pPr>
  </w:style>
  <w:style w:type="paragraph" w:customStyle="1" w:styleId="affff2">
    <w:name w:val="三级条标题"/>
    <w:basedOn w:val="a1"/>
    <w:next w:val="a1"/>
    <w:qFormat/>
    <w:pPr>
      <w:widowControl/>
      <w:tabs>
        <w:tab w:val="left" w:pos="360"/>
      </w:tabs>
      <w:outlineLvl w:val="4"/>
    </w:pPr>
    <w:rPr>
      <w:rFonts w:ascii="黑体" w:eastAsia="黑体"/>
      <w:kern w:val="0"/>
      <w:szCs w:val="20"/>
    </w:rPr>
  </w:style>
  <w:style w:type="paragraph" w:customStyle="1" w:styleId="4b">
    <w:name w:val="日期4"/>
    <w:basedOn w:val="a1"/>
    <w:next w:val="a1"/>
    <w:qFormat/>
    <w:pPr>
      <w:spacing w:line="500" w:lineRule="atLeast"/>
      <w:ind w:leftChars="2500" w:left="100" w:firstLineChars="177" w:firstLine="425"/>
    </w:pPr>
    <w:rPr>
      <w:kern w:val="0"/>
      <w:sz w:val="20"/>
      <w:szCs w:val="20"/>
    </w:rPr>
  </w:style>
  <w:style w:type="paragraph" w:customStyle="1" w:styleId="font11">
    <w:name w:val="font11"/>
    <w:basedOn w:val="a1"/>
    <w:qFormat/>
    <w:pPr>
      <w:widowControl/>
      <w:spacing w:before="100" w:beforeAutospacing="1" w:after="100" w:afterAutospacing="1" w:line="360" w:lineRule="auto"/>
      <w:ind w:firstLine="200"/>
    </w:pPr>
    <w:rPr>
      <w:rFonts w:ascii="宋体" w:hAnsi="宋体" w:hint="eastAsia"/>
      <w:kern w:val="0"/>
      <w:szCs w:val="28"/>
    </w:rPr>
  </w:style>
  <w:style w:type="paragraph" w:customStyle="1" w:styleId="dxj">
    <w:name w:val="dxj正文"/>
    <w:basedOn w:val="a1"/>
    <w:link w:val="dxjChar"/>
    <w:qFormat/>
    <w:pPr>
      <w:spacing w:line="360" w:lineRule="auto"/>
      <w:ind w:firstLine="200"/>
    </w:pPr>
    <w:rPr>
      <w:kern w:val="0"/>
      <w:szCs w:val="24"/>
    </w:rPr>
  </w:style>
  <w:style w:type="paragraph" w:customStyle="1" w:styleId="5A">
    <w:name w:val="列表 5A"/>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3D0">
    <w:name w:val="列表 3D"/>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1e">
    <w:name w:val="表格1"/>
    <w:basedOn w:val="a1"/>
    <w:link w:val="1Char"/>
    <w:qFormat/>
    <w:pPr>
      <w:jc w:val="center"/>
    </w:pPr>
    <w:rPr>
      <w:kern w:val="0"/>
      <w:sz w:val="20"/>
      <w:szCs w:val="24"/>
    </w:rPr>
  </w:style>
  <w:style w:type="paragraph" w:customStyle="1" w:styleId="affff3">
    <w:name w:val="单元格"/>
    <w:basedOn w:val="a1"/>
    <w:qFormat/>
    <w:pPr>
      <w:spacing w:line="500" w:lineRule="atLeast"/>
      <w:ind w:firstLineChars="177" w:firstLine="425"/>
      <w:jc w:val="center"/>
    </w:pPr>
    <w:rPr>
      <w:rFonts w:ascii="楷体_GB2312" w:eastAsia="楷体_GB2312"/>
      <w:szCs w:val="20"/>
    </w:rPr>
  </w:style>
  <w:style w:type="paragraph" w:customStyle="1" w:styleId="affff4">
    <w:name w:val="表头"/>
    <w:basedOn w:val="a1"/>
    <w:link w:val="Char1"/>
    <w:qFormat/>
    <w:pPr>
      <w:spacing w:line="360" w:lineRule="auto"/>
      <w:jc w:val="center"/>
    </w:pPr>
    <w:rPr>
      <w:rFonts w:eastAsia="黑体"/>
      <w:kern w:val="0"/>
      <w:szCs w:val="24"/>
    </w:rPr>
  </w:style>
  <w:style w:type="paragraph" w:customStyle="1" w:styleId="2fd">
    <w:name w:val="日期2"/>
    <w:basedOn w:val="a1"/>
    <w:next w:val="a1"/>
    <w:qFormat/>
    <w:pPr>
      <w:adjustRightInd w:val="0"/>
      <w:spacing w:line="312" w:lineRule="atLeast"/>
      <w:textAlignment w:val="baseline"/>
    </w:pPr>
    <w:rPr>
      <w:rFonts w:eastAsia="楷体_GB2312"/>
      <w:kern w:val="0"/>
      <w:sz w:val="28"/>
      <w:szCs w:val="20"/>
    </w:rPr>
  </w:style>
  <w:style w:type="paragraph" w:customStyle="1" w:styleId="affff5">
    <w:name w:val="表头题注"/>
    <w:basedOn w:val="a1"/>
    <w:next w:val="a1"/>
    <w:link w:val="Char2"/>
    <w:qFormat/>
    <w:pPr>
      <w:keepNext/>
      <w:spacing w:line="420" w:lineRule="exact"/>
    </w:pPr>
    <w:rPr>
      <w:rFonts w:eastAsia="黑体"/>
      <w:kern w:val="0"/>
      <w:sz w:val="20"/>
    </w:rPr>
  </w:style>
  <w:style w:type="paragraph" w:customStyle="1" w:styleId="affff6">
    <w:name w:val="表头名称"/>
    <w:basedOn w:val="a1"/>
    <w:qFormat/>
    <w:pPr>
      <w:autoSpaceDE w:val="0"/>
      <w:autoSpaceDN w:val="0"/>
      <w:adjustRightInd w:val="0"/>
      <w:spacing w:line="360" w:lineRule="auto"/>
      <w:ind w:firstLineChars="0" w:firstLine="0"/>
      <w:jc w:val="center"/>
    </w:pPr>
    <w:rPr>
      <w:rFonts w:ascii="黑体" w:eastAsia="黑体" w:hAnsi="宋体"/>
      <w:kern w:val="0"/>
    </w:rPr>
  </w:style>
  <w:style w:type="paragraph" w:customStyle="1" w:styleId="2Se211212Char1CharH21111Ch1">
    <w:name w:val="样式 标题 2Se标题 21标题 121标题 2 Char1 Char节H2节标题 1.1节标题 1.1 Ch...1"/>
    <w:basedOn w:val="2"/>
    <w:qFormat/>
    <w:pPr>
      <w:spacing w:after="156"/>
      <w:ind w:leftChars="50" w:left="105" w:rightChars="50" w:right="105"/>
    </w:pPr>
    <w:rPr>
      <w:rFonts w:ascii="Arial" w:hAnsi="Arial" w:cs="宋体"/>
      <w:bCs/>
    </w:rPr>
  </w:style>
  <w:style w:type="paragraph" w:customStyle="1" w:styleId="E">
    <w:name w:val="列表 E"/>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1f">
    <w:name w:val="无间隔1"/>
    <w:qFormat/>
    <w:pPr>
      <w:widowControl w:val="0"/>
      <w:ind w:firstLineChars="14" w:firstLine="14"/>
      <w:jc w:val="center"/>
    </w:pPr>
    <w:rPr>
      <w:rFonts w:ascii="宋体"/>
      <w:sz w:val="21"/>
      <w:szCs w:val="21"/>
    </w:rPr>
  </w:style>
  <w:style w:type="paragraph" w:customStyle="1" w:styleId="affff7">
    <w:name w:val="表号文字"/>
    <w:basedOn w:val="a1"/>
    <w:qFormat/>
    <w:pPr>
      <w:adjustRightInd w:val="0"/>
      <w:snapToGrid w:val="0"/>
      <w:spacing w:before="120" w:line="300" w:lineRule="auto"/>
    </w:pPr>
    <w:rPr>
      <w:rFonts w:eastAsia="黑体"/>
      <w:szCs w:val="24"/>
    </w:rPr>
  </w:style>
  <w:style w:type="paragraph" w:customStyle="1" w:styleId="affff8">
    <w:name w:val="首页篇眉"/>
    <w:basedOn w:val="aff1"/>
    <w:semiHidden/>
    <w:qFormat/>
    <w:pPr>
      <w:keepLines/>
      <w:widowControl/>
      <w:pBdr>
        <w:bottom w:val="none" w:sz="0" w:space="0" w:color="auto"/>
      </w:pBdr>
      <w:tabs>
        <w:tab w:val="clear" w:pos="4153"/>
        <w:tab w:val="clear" w:pos="8306"/>
        <w:tab w:val="center" w:pos="7200"/>
      </w:tabs>
      <w:overflowPunct w:val="0"/>
      <w:autoSpaceDE w:val="0"/>
      <w:autoSpaceDN w:val="0"/>
      <w:adjustRightInd w:val="0"/>
      <w:snapToGrid/>
      <w:textAlignment w:val="baseline"/>
    </w:pPr>
    <w:rPr>
      <w:spacing w:val="80"/>
      <w:sz w:val="20"/>
      <w:szCs w:val="20"/>
    </w:rPr>
  </w:style>
  <w:style w:type="paragraph" w:customStyle="1" w:styleId="xl85">
    <w:name w:val="xl85"/>
    <w:basedOn w:val="a1"/>
    <w:qFormat/>
    <w:pPr>
      <w:widowControl/>
      <w:spacing w:before="100" w:beforeAutospacing="1" w:after="100" w:afterAutospacing="1"/>
      <w:textAlignment w:val="center"/>
    </w:pPr>
    <w:rPr>
      <w:rFonts w:ascii="Arial Unicode MS" w:eastAsia="Arial Unicode MS" w:hAnsi="Arial Unicode MS" w:cs="Arial Unicode MS"/>
      <w:kern w:val="0"/>
      <w:sz w:val="20"/>
      <w:szCs w:val="20"/>
    </w:rPr>
  </w:style>
  <w:style w:type="paragraph" w:customStyle="1" w:styleId="affff9">
    <w:name w:val="表文"/>
    <w:basedOn w:val="a1"/>
    <w:link w:val="Char3"/>
    <w:qFormat/>
    <w:pPr>
      <w:jc w:val="center"/>
    </w:pPr>
    <w:rPr>
      <w:kern w:val="0"/>
      <w:sz w:val="20"/>
    </w:rPr>
  </w:style>
  <w:style w:type="paragraph" w:customStyle="1" w:styleId="3f0">
    <w:name w:val="样式3"/>
    <w:basedOn w:val="10"/>
    <w:link w:val="3Char"/>
    <w:qFormat/>
    <w:pPr>
      <w:keepLines w:val="0"/>
      <w:autoSpaceDE w:val="0"/>
      <w:autoSpaceDN w:val="0"/>
      <w:adjustRightInd w:val="0"/>
      <w:spacing w:line="460" w:lineRule="exact"/>
    </w:pPr>
    <w:rPr>
      <w:rFonts w:eastAsia="黑体"/>
      <w:b w:val="0"/>
      <w:spacing w:val="16"/>
      <w:kern w:val="0"/>
      <w:szCs w:val="24"/>
    </w:rPr>
  </w:style>
  <w:style w:type="paragraph" w:customStyle="1" w:styleId="10215">
    <w:name w:val="样式 宋体 小四 黑色 首行缩进:  1.02 厘米 行距: 1.5 倍行距"/>
    <w:basedOn w:val="a1"/>
    <w:qFormat/>
    <w:pPr>
      <w:spacing w:line="360" w:lineRule="auto"/>
      <w:ind w:firstLine="576"/>
    </w:pPr>
    <w:rPr>
      <w:rFonts w:ascii="宋体" w:hAnsi="宋体"/>
      <w:color w:val="000000"/>
      <w:szCs w:val="20"/>
    </w:rPr>
  </w:style>
  <w:style w:type="paragraph" w:customStyle="1" w:styleId="xl84">
    <w:name w:val="xl84"/>
    <w:basedOn w:val="a1"/>
    <w:qFormat/>
    <w:pPr>
      <w:widowControl/>
      <w:pBdr>
        <w:bottom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4S">
    <w:name w:val="列表 4S"/>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2fe">
    <w:name w:val="报告标题2"/>
    <w:basedOn w:val="2"/>
    <w:link w:val="2Char"/>
    <w:qFormat/>
    <w:pPr>
      <w:tabs>
        <w:tab w:val="left" w:pos="0"/>
      </w:tabs>
      <w:spacing w:beforeLines="50"/>
    </w:pPr>
    <w:rPr>
      <w:rFonts w:ascii="Arial" w:hAnsi="Arial"/>
      <w:color w:val="000000"/>
      <w:szCs w:val="32"/>
    </w:rPr>
  </w:style>
  <w:style w:type="paragraph" w:customStyle="1" w:styleId="210">
    <w:name w:val="样式 正文首行缩进 + 首行缩进:  2 字符1"/>
    <w:basedOn w:val="a1"/>
    <w:next w:val="font6"/>
    <w:qFormat/>
    <w:pPr>
      <w:spacing w:line="360" w:lineRule="auto"/>
      <w:ind w:firstLine="480"/>
    </w:pPr>
    <w:rPr>
      <w:szCs w:val="24"/>
    </w:rPr>
  </w:style>
  <w:style w:type="paragraph" w:customStyle="1" w:styleId="font6">
    <w:name w:val="font6"/>
    <w:basedOn w:val="a1"/>
    <w:qFormat/>
    <w:pPr>
      <w:widowControl/>
      <w:spacing w:before="100" w:beforeAutospacing="1" w:after="100" w:afterAutospacing="1"/>
    </w:pPr>
    <w:rPr>
      <w:rFonts w:ascii="宋体" w:hAnsi="宋体" w:hint="eastAsia"/>
      <w:kern w:val="0"/>
    </w:rPr>
  </w:style>
  <w:style w:type="paragraph" w:customStyle="1" w:styleId="affffa">
    <w:name w:val="表号"/>
    <w:basedOn w:val="affffb"/>
    <w:next w:val="affffb"/>
    <w:link w:val="Char4"/>
    <w:qFormat/>
    <w:pPr>
      <w:tabs>
        <w:tab w:val="left" w:pos="1140"/>
      </w:tabs>
      <w:spacing w:line="240" w:lineRule="atLeast"/>
      <w:ind w:left="1140" w:hanging="720"/>
      <w:jc w:val="right"/>
    </w:pPr>
    <w:rPr>
      <w:rFonts w:ascii="黑体" w:eastAsia="黑体"/>
      <w:color w:val="auto"/>
      <w:sz w:val="20"/>
    </w:rPr>
  </w:style>
  <w:style w:type="paragraph" w:customStyle="1" w:styleId="affffb">
    <w:name w:val="表内字"/>
    <w:qFormat/>
    <w:pPr>
      <w:spacing w:line="312" w:lineRule="auto"/>
      <w:jc w:val="center"/>
    </w:pPr>
    <w:rPr>
      <w:color w:val="000000"/>
      <w:sz w:val="21"/>
    </w:rPr>
  </w:style>
  <w:style w:type="paragraph" w:customStyle="1" w:styleId="affffc">
    <w:name w:val="南郊正文"/>
    <w:basedOn w:val="a1"/>
    <w:next w:val="a1"/>
    <w:qFormat/>
    <w:rPr>
      <w:szCs w:val="24"/>
    </w:rPr>
  </w:style>
  <w:style w:type="paragraph" w:customStyle="1" w:styleId="p0">
    <w:name w:val="p0"/>
    <w:basedOn w:val="a1"/>
    <w:qFormat/>
    <w:pPr>
      <w:widowControl/>
      <w:spacing w:before="100" w:beforeAutospacing="1" w:after="100" w:afterAutospacing="1"/>
    </w:pPr>
    <w:rPr>
      <w:rFonts w:ascii="宋体" w:hAnsi="宋体" w:cs="宋体"/>
      <w:kern w:val="0"/>
      <w:szCs w:val="24"/>
    </w:rPr>
  </w:style>
  <w:style w:type="paragraph" w:customStyle="1" w:styleId="affffd">
    <w:name w:val="表题"/>
    <w:basedOn w:val="a1"/>
    <w:link w:val="Char5"/>
    <w:qFormat/>
    <w:pPr>
      <w:spacing w:line="460" w:lineRule="atLeast"/>
      <w:jc w:val="center"/>
    </w:pPr>
    <w:rPr>
      <w:b/>
      <w:spacing w:val="12"/>
      <w:kern w:val="0"/>
      <w:szCs w:val="24"/>
    </w:rPr>
  </w:style>
  <w:style w:type="paragraph" w:customStyle="1" w:styleId="reader-word-layerreader-word-s8-6">
    <w:name w:val="reader-word-layer reader-word-s8-6"/>
    <w:basedOn w:val="a1"/>
    <w:qFormat/>
    <w:pPr>
      <w:widowControl/>
      <w:spacing w:before="100" w:beforeAutospacing="1" w:after="100" w:afterAutospacing="1"/>
    </w:pPr>
    <w:rPr>
      <w:rFonts w:ascii="宋体" w:hAnsi="宋体" w:cs="宋体"/>
      <w:kern w:val="0"/>
      <w:szCs w:val="24"/>
    </w:rPr>
  </w:style>
  <w:style w:type="paragraph" w:customStyle="1" w:styleId="1f0">
    <w:name w:val="修订1"/>
    <w:uiPriority w:val="99"/>
    <w:semiHidden/>
    <w:qFormat/>
    <w:rPr>
      <w:kern w:val="2"/>
      <w:sz w:val="21"/>
      <w:szCs w:val="24"/>
    </w:rPr>
  </w:style>
  <w:style w:type="paragraph" w:customStyle="1" w:styleId="affffe">
    <w:name w:val="表样式"/>
    <w:basedOn w:val="a1"/>
    <w:qFormat/>
    <w:pPr>
      <w:jc w:val="center"/>
    </w:pPr>
    <w:rPr>
      <w:rFonts w:ascii="仿宋_GB2312" w:eastAsia="黑体"/>
      <w:szCs w:val="24"/>
    </w:rPr>
  </w:style>
  <w:style w:type="paragraph" w:customStyle="1" w:styleId="afffff">
    <w:name w:val="表格正文"/>
    <w:basedOn w:val="a1"/>
    <w:link w:val="Char6"/>
    <w:qFormat/>
    <w:pPr>
      <w:jc w:val="center"/>
    </w:pPr>
    <w:rPr>
      <w:szCs w:val="22"/>
    </w:rPr>
  </w:style>
  <w:style w:type="paragraph" w:customStyle="1" w:styleId="4C">
    <w:name w:val="列表 4C"/>
    <w:basedOn w:val="46"/>
    <w:next w:val="46"/>
    <w:qFormat/>
    <w:pPr>
      <w:tabs>
        <w:tab w:val="left" w:pos="562"/>
      </w:tabs>
      <w:adjustRightInd/>
      <w:snapToGrid/>
      <w:spacing w:beforeLines="20" w:afterLines="20" w:line="288" w:lineRule="auto"/>
      <w:ind w:leftChars="0" w:left="562" w:firstLineChars="0" w:hanging="420"/>
    </w:pPr>
    <w:rPr>
      <w:rFonts w:ascii="Arial" w:eastAsia="宋体" w:hAnsi="Arial"/>
      <w:color w:val="CCFFFF"/>
      <w:kern w:val="2"/>
      <w:szCs w:val="20"/>
    </w:rPr>
  </w:style>
  <w:style w:type="paragraph" w:customStyle="1" w:styleId="afffff0">
    <w:name w:val="表格内容"/>
    <w:basedOn w:val="a1"/>
    <w:link w:val="Char7"/>
    <w:qFormat/>
    <w:pPr>
      <w:overflowPunct w:val="0"/>
      <w:adjustRightInd w:val="0"/>
      <w:spacing w:before="40" w:after="60" w:line="200" w:lineRule="atLeast"/>
      <w:textAlignment w:val="baseline"/>
    </w:pPr>
    <w:rPr>
      <w:rFonts w:ascii="Arial" w:eastAsia="仿宋_GB2312" w:hAnsi="Arial"/>
      <w:kern w:val="0"/>
      <w:szCs w:val="20"/>
    </w:rPr>
  </w:style>
  <w:style w:type="paragraph" w:customStyle="1" w:styleId="110">
    <w:name w:val="图表目录11"/>
    <w:basedOn w:val="a1"/>
    <w:next w:val="a1"/>
    <w:qFormat/>
    <w:pPr>
      <w:tabs>
        <w:tab w:val="right" w:leader="dot" w:pos="8051"/>
      </w:tabs>
      <w:ind w:left="840" w:hanging="840"/>
    </w:pPr>
  </w:style>
  <w:style w:type="paragraph" w:customStyle="1" w:styleId="afffff1">
    <w:name w:val="燕山正文"/>
    <w:basedOn w:val="a1"/>
    <w:link w:val="Char8"/>
    <w:qFormat/>
    <w:pPr>
      <w:tabs>
        <w:tab w:val="left" w:pos="4680"/>
      </w:tabs>
      <w:adjustRightInd w:val="0"/>
      <w:snapToGrid w:val="0"/>
      <w:spacing w:line="360" w:lineRule="auto"/>
      <w:ind w:firstLine="560"/>
    </w:pPr>
    <w:rPr>
      <w:rFonts w:ascii="宋体" w:hAnsi="宋体"/>
      <w:color w:val="000000"/>
      <w:kern w:val="0"/>
      <w:sz w:val="28"/>
      <w:szCs w:val="28"/>
    </w:rPr>
  </w:style>
  <w:style w:type="paragraph" w:customStyle="1" w:styleId="130742">
    <w:name w:val="样式 样式 宋体 13 磅 白色 首行缩进:  0.74 厘米 + 自动设置 首行缩进:  2 字符"/>
    <w:basedOn w:val="a1"/>
    <w:qFormat/>
    <w:pPr>
      <w:ind w:firstLine="520"/>
    </w:pPr>
    <w:rPr>
      <w:rFonts w:ascii="宋体" w:hAnsi="宋体" w:cs="宋体"/>
      <w:sz w:val="27"/>
      <w:szCs w:val="27"/>
    </w:rPr>
  </w:style>
  <w:style w:type="paragraph" w:customStyle="1" w:styleId="152">
    <w:name w:val="样式 日期 + 宋体 行距: 1.5 倍行距2"/>
    <w:basedOn w:val="afb"/>
    <w:qFormat/>
    <w:pPr>
      <w:widowControl/>
      <w:overflowPunct w:val="0"/>
      <w:autoSpaceDE w:val="0"/>
      <w:autoSpaceDN w:val="0"/>
      <w:adjustRightInd w:val="0"/>
      <w:spacing w:line="480" w:lineRule="exact"/>
      <w:ind w:leftChars="0" w:left="0" w:firstLineChars="177" w:firstLine="425"/>
      <w:textAlignment w:val="baseline"/>
    </w:pPr>
    <w:rPr>
      <w:rFonts w:ascii="宋体" w:eastAsia="宋体" w:hAnsi="宋体" w:cs="宋体"/>
      <w:spacing w:val="0"/>
      <w:sz w:val="28"/>
      <w:szCs w:val="20"/>
      <w:lang w:val="en-GB"/>
    </w:rPr>
  </w:style>
  <w:style w:type="paragraph" w:customStyle="1" w:styleId="afffff2">
    <w:name w:val="表格标题采用"/>
    <w:basedOn w:val="a1"/>
    <w:link w:val="Char9"/>
    <w:qFormat/>
    <w:pPr>
      <w:spacing w:line="500" w:lineRule="atLeast"/>
      <w:ind w:firstLineChars="177" w:firstLine="480"/>
      <w:jc w:val="center"/>
    </w:pPr>
    <w:rPr>
      <w:rFonts w:ascii="宋体" w:hAnsi="宋体"/>
      <w:b/>
      <w:color w:val="000000"/>
      <w:kern w:val="0"/>
      <w:szCs w:val="24"/>
    </w:rPr>
  </w:style>
  <w:style w:type="paragraph" w:customStyle="1" w:styleId="xl57">
    <w:name w:val="xl57"/>
    <w:basedOn w:val="a1"/>
    <w:qFormat/>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rPr>
  </w:style>
  <w:style w:type="paragraph" w:customStyle="1" w:styleId="lily1">
    <w:name w:val="lily 标题1"/>
    <w:basedOn w:val="10"/>
    <w:qFormat/>
    <w:pPr>
      <w:tabs>
        <w:tab w:val="left" w:pos="756"/>
      </w:tabs>
      <w:spacing w:before="300" w:after="300" w:line="360" w:lineRule="auto"/>
      <w:ind w:left="756" w:hanging="360"/>
    </w:pPr>
    <w:rPr>
      <w:rFonts w:eastAsia="黑体"/>
      <w:szCs w:val="32"/>
    </w:rPr>
  </w:style>
  <w:style w:type="paragraph" w:customStyle="1" w:styleId="wang1">
    <w:name w:val="wang1级"/>
    <w:basedOn w:val="10"/>
    <w:semiHidden/>
    <w:qFormat/>
    <w:pPr>
      <w:spacing w:beforeLines="50" w:afterLines="50" w:line="440" w:lineRule="exact"/>
    </w:pPr>
    <w:rPr>
      <w:rFonts w:ascii="黑体" w:eastAsia="黑体" w:cs="宋体"/>
      <w:bCs w:val="0"/>
      <w:kern w:val="0"/>
      <w:szCs w:val="20"/>
    </w:rPr>
  </w:style>
  <w:style w:type="paragraph" w:customStyle="1" w:styleId="5P">
    <w:name w:val="列表 5P"/>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afffff3">
    <w:name w:val="表格字体"/>
    <w:basedOn w:val="a1"/>
    <w:link w:val="Chara"/>
    <w:semiHidden/>
    <w:qFormat/>
    <w:pPr>
      <w:adjustRightInd w:val="0"/>
      <w:spacing w:beforeLines="20" w:afterLines="20"/>
      <w:jc w:val="center"/>
      <w:textAlignment w:val="center"/>
    </w:pPr>
    <w:rPr>
      <w:kern w:val="0"/>
      <w:sz w:val="20"/>
    </w:rPr>
  </w:style>
  <w:style w:type="paragraph" w:customStyle="1" w:styleId="65">
    <w:name w:val="纯文本6"/>
    <w:basedOn w:val="a1"/>
    <w:qFormat/>
    <w:pPr>
      <w:spacing w:line="500" w:lineRule="atLeast"/>
      <w:ind w:firstLineChars="177" w:firstLine="425"/>
    </w:pPr>
    <w:rPr>
      <w:rFonts w:ascii="宋体" w:hAnsi="Courier New"/>
      <w:kern w:val="0"/>
      <w:sz w:val="20"/>
    </w:rPr>
  </w:style>
  <w:style w:type="paragraph" w:customStyle="1" w:styleId="-121">
    <w:name w:val="样式 正文文字-1 + 首行缩进:  2.1 字符"/>
    <w:basedOn w:val="a1"/>
    <w:qFormat/>
    <w:pPr>
      <w:spacing w:before="60" w:after="60" w:line="440" w:lineRule="exact"/>
      <w:ind w:firstLineChars="210" w:firstLine="210"/>
    </w:pPr>
    <w:rPr>
      <w:rFonts w:cs="宋体"/>
      <w:szCs w:val="20"/>
    </w:rPr>
  </w:style>
  <w:style w:type="paragraph" w:customStyle="1" w:styleId="1f1">
    <w:name w:val="样式1－表头"/>
    <w:basedOn w:val="a1"/>
    <w:qFormat/>
    <w:pPr>
      <w:adjustRightInd w:val="0"/>
      <w:snapToGrid w:val="0"/>
      <w:spacing w:beforeLines="50" w:afterLines="50" w:line="336" w:lineRule="auto"/>
      <w:jc w:val="center"/>
    </w:pPr>
    <w:rPr>
      <w:rFonts w:eastAsia="黑体"/>
      <w:spacing w:val="6"/>
      <w:szCs w:val="20"/>
    </w:rPr>
  </w:style>
  <w:style w:type="paragraph" w:customStyle="1" w:styleId="afffff4">
    <w:name w:val="德胜表头"/>
    <w:basedOn w:val="afffff5"/>
    <w:link w:val="Charb"/>
    <w:qFormat/>
    <w:pPr>
      <w:spacing w:line="240" w:lineRule="auto"/>
      <w:ind w:firstLineChars="0" w:firstLine="0"/>
      <w:jc w:val="center"/>
    </w:pPr>
    <w:rPr>
      <w:b/>
    </w:rPr>
  </w:style>
  <w:style w:type="paragraph" w:customStyle="1" w:styleId="afffff5">
    <w:name w:val="德胜正文"/>
    <w:basedOn w:val="a1"/>
    <w:link w:val="Charc"/>
    <w:qFormat/>
    <w:pPr>
      <w:adjustRightInd w:val="0"/>
      <w:snapToGrid w:val="0"/>
      <w:spacing w:line="360" w:lineRule="auto"/>
      <w:ind w:firstLine="200"/>
    </w:pPr>
    <w:rPr>
      <w:snapToGrid w:val="0"/>
      <w:color w:val="0000FF"/>
      <w:kern w:val="0"/>
      <w:szCs w:val="24"/>
    </w:rPr>
  </w:style>
  <w:style w:type="paragraph" w:customStyle="1" w:styleId="afffff6">
    <w:name w:val="样式 题注 + 五号 加粗 居中"/>
    <w:basedOn w:val="a1"/>
    <w:qFormat/>
    <w:pPr>
      <w:spacing w:beforeLines="20" w:afterLines="20" w:line="360" w:lineRule="auto"/>
      <w:jc w:val="center"/>
    </w:pPr>
    <w:rPr>
      <w:rFonts w:ascii="Arial" w:eastAsia="黑体" w:hAnsi="Arial"/>
      <w:b/>
      <w:bCs/>
    </w:rPr>
  </w:style>
  <w:style w:type="paragraph" w:customStyle="1" w:styleId="afffff7">
    <w:name w:val="图表名"/>
    <w:basedOn w:val="a1"/>
    <w:qFormat/>
    <w:pPr>
      <w:spacing w:beforeLines="30" w:afterLines="20" w:line="440" w:lineRule="exact"/>
      <w:ind w:firstLineChars="177" w:firstLine="480"/>
    </w:pPr>
    <w:rPr>
      <w:rFonts w:eastAsia="黑体"/>
      <w:szCs w:val="20"/>
    </w:rPr>
  </w:style>
  <w:style w:type="paragraph" w:customStyle="1" w:styleId="2Ff">
    <w:name w:val="列表 2F"/>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xl94">
    <w:name w:val="xl94"/>
    <w:basedOn w:val="a1"/>
    <w:qFormat/>
    <w:pPr>
      <w:widowControl/>
      <w:spacing w:before="100" w:beforeAutospacing="1" w:after="100" w:afterAutospacing="1"/>
      <w:jc w:val="center"/>
    </w:pPr>
    <w:rPr>
      <w:rFonts w:eastAsia="Arial Unicode MS"/>
      <w:kern w:val="0"/>
      <w:sz w:val="20"/>
      <w:szCs w:val="20"/>
    </w:rPr>
  </w:style>
  <w:style w:type="paragraph" w:customStyle="1" w:styleId="afffff8">
    <w:name w:val="小四表文左齐"/>
    <w:basedOn w:val="a1"/>
    <w:qFormat/>
    <w:pPr>
      <w:jc w:val="center"/>
    </w:pPr>
  </w:style>
  <w:style w:type="paragraph" w:customStyle="1" w:styleId="59">
    <w:name w:val="样式5"/>
    <w:basedOn w:val="2"/>
    <w:qFormat/>
    <w:pPr>
      <w:snapToGrid w:val="0"/>
      <w:spacing w:beforeAutospacing="1" w:line="520" w:lineRule="atLeast"/>
    </w:pPr>
    <w:rPr>
      <w:rFonts w:hAnsi="宋体"/>
      <w:szCs w:val="28"/>
    </w:rPr>
  </w:style>
  <w:style w:type="paragraph" w:customStyle="1" w:styleId="afffff9">
    <w:name w:val="报告表  段"/>
    <w:basedOn w:val="a1"/>
    <w:link w:val="Chard"/>
    <w:qFormat/>
    <w:pPr>
      <w:adjustRightInd w:val="0"/>
      <w:spacing w:before="93" w:after="93" w:line="360" w:lineRule="auto"/>
      <w:ind w:firstLine="505"/>
      <w:textAlignment w:val="baseline"/>
    </w:pPr>
    <w:rPr>
      <w:rFonts w:ascii="宋体"/>
      <w:kern w:val="0"/>
      <w:szCs w:val="20"/>
    </w:rPr>
  </w:style>
  <w:style w:type="paragraph" w:customStyle="1" w:styleId="2ff0">
    <w:name w:val="纯文本2"/>
    <w:basedOn w:val="a1"/>
    <w:qFormat/>
    <w:rPr>
      <w:rFonts w:ascii="宋体" w:hAnsi="Courier New"/>
      <w:kern w:val="0"/>
      <w:sz w:val="20"/>
    </w:rPr>
  </w:style>
  <w:style w:type="paragraph" w:customStyle="1" w:styleId="afffffa">
    <w:name w:val="三级"/>
    <w:basedOn w:val="a1"/>
    <w:qFormat/>
  </w:style>
  <w:style w:type="paragraph" w:customStyle="1" w:styleId="afffffb">
    <w:name w:val="调研内容"/>
    <w:basedOn w:val="a1"/>
    <w:qFormat/>
    <w:pPr>
      <w:spacing w:line="360" w:lineRule="auto"/>
    </w:pPr>
    <w:rPr>
      <w:szCs w:val="20"/>
    </w:rPr>
  </w:style>
  <w:style w:type="paragraph" w:customStyle="1" w:styleId="afffffc">
    <w:name w:val="偶数页脚注"/>
    <w:basedOn w:val="a1"/>
    <w:semiHidden/>
    <w:qFormat/>
    <w:pPr>
      <w:keepLines/>
      <w:widowControl/>
      <w:tabs>
        <w:tab w:val="right" w:pos="0"/>
        <w:tab w:val="center" w:pos="7200"/>
        <w:tab w:val="right" w:pos="14400"/>
      </w:tabs>
      <w:overflowPunct w:val="0"/>
      <w:autoSpaceDE w:val="0"/>
      <w:autoSpaceDN w:val="0"/>
      <w:adjustRightInd w:val="0"/>
      <w:jc w:val="right"/>
      <w:textAlignment w:val="baseline"/>
    </w:pPr>
    <w:rPr>
      <w:spacing w:val="80"/>
      <w:sz w:val="20"/>
      <w:szCs w:val="20"/>
    </w:rPr>
  </w:style>
  <w:style w:type="paragraph" w:customStyle="1" w:styleId="yz">
    <w:name w:val="yz"/>
    <w:basedOn w:val="a1"/>
    <w:qFormat/>
    <w:pPr>
      <w:tabs>
        <w:tab w:val="left" w:pos="900"/>
      </w:tabs>
      <w:adjustRightInd w:val="0"/>
      <w:ind w:firstLine="200"/>
      <w:textAlignment w:val="baseline"/>
    </w:pPr>
    <w:rPr>
      <w:rFonts w:ascii="宋体" w:hAnsi="宋体" w:hint="eastAsia"/>
      <w:szCs w:val="20"/>
    </w:rPr>
  </w:style>
  <w:style w:type="paragraph" w:customStyle="1" w:styleId="afffffd">
    <w:name w:val="工艺统一正文"/>
    <w:basedOn w:val="a1"/>
    <w:qFormat/>
    <w:pPr>
      <w:adjustRightInd w:val="0"/>
      <w:snapToGrid w:val="0"/>
      <w:spacing w:line="360" w:lineRule="auto"/>
      <w:ind w:firstLine="578"/>
    </w:pPr>
    <w:rPr>
      <w:rFonts w:ascii="宋体"/>
      <w:sz w:val="28"/>
      <w:szCs w:val="20"/>
    </w:rPr>
  </w:style>
  <w:style w:type="paragraph" w:customStyle="1" w:styleId="kk">
    <w:name w:val="kk"/>
    <w:basedOn w:val="a1"/>
    <w:qFormat/>
    <w:pPr>
      <w:autoSpaceDE w:val="0"/>
      <w:autoSpaceDN w:val="0"/>
      <w:adjustRightInd w:val="0"/>
      <w:spacing w:line="360" w:lineRule="auto"/>
      <w:textAlignment w:val="baseline"/>
    </w:pPr>
    <w:rPr>
      <w:spacing w:val="10"/>
      <w:kern w:val="0"/>
      <w:szCs w:val="20"/>
    </w:rPr>
  </w:style>
  <w:style w:type="paragraph" w:customStyle="1" w:styleId="reader-word-layerreader-word-s8-8">
    <w:name w:val="reader-word-layer reader-word-s8-8"/>
    <w:basedOn w:val="a1"/>
    <w:qFormat/>
    <w:pPr>
      <w:widowControl/>
      <w:spacing w:before="100" w:beforeAutospacing="1" w:after="100" w:afterAutospacing="1"/>
    </w:pPr>
    <w:rPr>
      <w:rFonts w:ascii="宋体" w:hAnsi="宋体" w:cs="宋体"/>
      <w:kern w:val="0"/>
      <w:szCs w:val="24"/>
    </w:rPr>
  </w:style>
  <w:style w:type="paragraph" w:customStyle="1" w:styleId="afffffe">
    <w:name w:val="表格内容格式"/>
    <w:basedOn w:val="a1"/>
    <w:qFormat/>
    <w:pPr>
      <w:adjustRightInd w:val="0"/>
      <w:spacing w:line="240" w:lineRule="atLeast"/>
      <w:textAlignment w:val="baseline"/>
    </w:pPr>
    <w:rPr>
      <w:rFonts w:ascii="宋体" w:hAnsi="宋体"/>
      <w:snapToGrid w:val="0"/>
      <w:color w:val="000000"/>
      <w:kern w:val="0"/>
      <w:szCs w:val="20"/>
    </w:rPr>
  </w:style>
  <w:style w:type="paragraph" w:customStyle="1" w:styleId="affffff">
    <w:name w:val="表格（窄）"/>
    <w:basedOn w:val="a1"/>
    <w:qFormat/>
    <w:pPr>
      <w:jc w:val="center"/>
    </w:pPr>
    <w:rPr>
      <w:kern w:val="0"/>
      <w:szCs w:val="24"/>
    </w:rPr>
  </w:style>
  <w:style w:type="paragraph" w:customStyle="1" w:styleId="Char80">
    <w:name w:val="Char8"/>
    <w:basedOn w:val="a1"/>
    <w:qFormat/>
    <w:pPr>
      <w:widowControl/>
      <w:spacing w:after="160" w:line="240" w:lineRule="exact"/>
    </w:pPr>
    <w:rPr>
      <w:rFonts w:ascii="Verdana" w:hAnsi="Verdana"/>
      <w:w w:val="90"/>
      <w:kern w:val="0"/>
      <w:sz w:val="20"/>
      <w:szCs w:val="20"/>
      <w:lang w:eastAsia="en-US"/>
    </w:rPr>
  </w:style>
  <w:style w:type="paragraph" w:customStyle="1" w:styleId="3f1">
    <w:name w:val="尾注文本3"/>
    <w:basedOn w:val="a1"/>
    <w:qFormat/>
    <w:rPr>
      <w:sz w:val="21"/>
    </w:rPr>
  </w:style>
  <w:style w:type="paragraph" w:customStyle="1" w:styleId="4d">
    <w:name w:val="图表目录4"/>
    <w:basedOn w:val="a1"/>
    <w:next w:val="a1"/>
    <w:qFormat/>
    <w:pPr>
      <w:tabs>
        <w:tab w:val="right" w:leader="dot" w:pos="8051"/>
      </w:tabs>
      <w:ind w:left="840" w:hanging="840"/>
    </w:pPr>
  </w:style>
  <w:style w:type="paragraph" w:customStyle="1" w:styleId="cucd-4">
    <w:name w:val="cucd-4"/>
    <w:next w:val="cucd-0"/>
    <w:link w:val="cucd-4Char"/>
    <w:qFormat/>
    <w:pPr>
      <w:numPr>
        <w:ilvl w:val="3"/>
        <w:numId w:val="3"/>
      </w:numPr>
      <w:spacing w:line="360" w:lineRule="auto"/>
      <w:outlineLvl w:val="3"/>
    </w:pPr>
    <w:rPr>
      <w:b/>
      <w:kern w:val="2"/>
      <w:sz w:val="24"/>
      <w:szCs w:val="24"/>
    </w:rPr>
  </w:style>
  <w:style w:type="paragraph" w:customStyle="1" w:styleId="cucd-0">
    <w:name w:val="cucd-0"/>
    <w:link w:val="cucd-0Char"/>
    <w:qFormat/>
    <w:pPr>
      <w:spacing w:line="360" w:lineRule="auto"/>
      <w:ind w:firstLineChars="200" w:firstLine="480"/>
    </w:pPr>
    <w:rPr>
      <w:kern w:val="2"/>
      <w:sz w:val="24"/>
      <w:szCs w:val="24"/>
    </w:rPr>
  </w:style>
  <w:style w:type="paragraph" w:customStyle="1" w:styleId="cucd-TB">
    <w:name w:val="cucd-TB"/>
    <w:link w:val="cucd-TBChar"/>
    <w:qFormat/>
    <w:pPr>
      <w:spacing w:line="360" w:lineRule="auto"/>
      <w:jc w:val="center"/>
    </w:pPr>
    <w:rPr>
      <w:kern w:val="2"/>
      <w:sz w:val="21"/>
      <w:szCs w:val="24"/>
    </w:rPr>
  </w:style>
  <w:style w:type="paragraph" w:customStyle="1" w:styleId="2ff1">
    <w:name w:val="表格2"/>
    <w:basedOn w:val="a1"/>
    <w:qFormat/>
    <w:pPr>
      <w:spacing w:beforeLines="5"/>
      <w:jc w:val="center"/>
    </w:pPr>
    <w:rPr>
      <w:rFonts w:ascii="宋体"/>
      <w:szCs w:val="20"/>
    </w:rPr>
  </w:style>
  <w:style w:type="paragraph" w:customStyle="1" w:styleId="xl73">
    <w:name w:val="xl73"/>
    <w:basedOn w:val="a1"/>
    <w:qFormat/>
    <w:pPr>
      <w:widowControl/>
      <w:pBdr>
        <w:top w:val="single" w:sz="4" w:space="0" w:color="000000"/>
        <w:left w:val="single" w:sz="4" w:space="0" w:color="000000"/>
        <w:right w:val="single" w:sz="4" w:space="0" w:color="000000"/>
      </w:pBdr>
      <w:spacing w:before="100" w:beforeAutospacing="1" w:after="100" w:afterAutospacing="1"/>
      <w:jc w:val="center"/>
    </w:pPr>
  </w:style>
  <w:style w:type="paragraph" w:customStyle="1" w:styleId="xl43">
    <w:name w:val="xl43"/>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rPr>
  </w:style>
  <w:style w:type="paragraph" w:customStyle="1" w:styleId="affffff0">
    <w:name w:val="样式 (符号) 宋体 黑色"/>
    <w:basedOn w:val="a1"/>
    <w:link w:val="Chare"/>
    <w:qFormat/>
    <w:pPr>
      <w:spacing w:line="360" w:lineRule="auto"/>
      <w:jc w:val="center"/>
      <w:outlineLvl w:val="0"/>
    </w:pPr>
    <w:rPr>
      <w:rFonts w:ascii="宋体"/>
      <w:b/>
      <w:bCs/>
      <w:kern w:val="0"/>
      <w:sz w:val="30"/>
      <w:szCs w:val="24"/>
    </w:rPr>
  </w:style>
  <w:style w:type="paragraph" w:customStyle="1" w:styleId="affffff1">
    <w:name w:val="基准篇头"/>
    <w:basedOn w:val="a1"/>
    <w:next w:val="a1"/>
    <w:semiHidden/>
    <w:qFormat/>
    <w:pPr>
      <w:keepNext/>
      <w:widowControl/>
      <w:overflowPunct w:val="0"/>
      <w:autoSpaceDE w:val="0"/>
      <w:autoSpaceDN w:val="0"/>
      <w:adjustRightInd w:val="0"/>
      <w:spacing w:before="240" w:after="120"/>
      <w:textAlignment w:val="baseline"/>
    </w:pPr>
    <w:rPr>
      <w:rFonts w:ascii="Arial" w:hAnsi="Arial"/>
      <w:b/>
      <w:kern w:val="28"/>
      <w:sz w:val="36"/>
      <w:szCs w:val="20"/>
    </w:rPr>
  </w:style>
  <w:style w:type="paragraph" w:customStyle="1" w:styleId="affffff2">
    <w:name w:val="图号样式"/>
    <w:basedOn w:val="a1"/>
    <w:qFormat/>
    <w:pPr>
      <w:spacing w:line="360" w:lineRule="auto"/>
      <w:jc w:val="center"/>
    </w:pPr>
    <w:rPr>
      <w:szCs w:val="24"/>
    </w:rPr>
  </w:style>
  <w:style w:type="paragraph" w:customStyle="1" w:styleId="affffff3">
    <w:name w:val="奇数页眉"/>
    <w:basedOn w:val="aff1"/>
    <w:qFormat/>
    <w:pPr>
      <w:widowControl/>
      <w:adjustRightInd w:val="0"/>
      <w:ind w:firstLine="480"/>
      <w:jc w:val="right"/>
    </w:pPr>
    <w:rPr>
      <w:rFonts w:ascii="宋体"/>
      <w:i/>
      <w:iCs/>
      <w:sz w:val="24"/>
    </w:rPr>
  </w:style>
  <w:style w:type="paragraph" w:customStyle="1" w:styleId="affffff4">
    <w:name w:val="封面正文"/>
    <w:qFormat/>
    <w:pPr>
      <w:jc w:val="both"/>
    </w:pPr>
  </w:style>
  <w:style w:type="paragraph" w:customStyle="1" w:styleId="affffff5">
    <w:name w:val="环评页脚"/>
    <w:basedOn w:val="a1"/>
    <w:qFormat/>
    <w:pPr>
      <w:pBdr>
        <w:top w:val="single" w:sz="4" w:space="1" w:color="auto"/>
      </w:pBdr>
    </w:pPr>
    <w:rPr>
      <w:szCs w:val="24"/>
    </w:rPr>
  </w:style>
  <w:style w:type="paragraph" w:customStyle="1" w:styleId="1f2">
    <w:name w:val="标题 1 + 小二"/>
    <w:basedOn w:val="10"/>
    <w:qFormat/>
    <w:pPr>
      <w:keepLines w:val="0"/>
      <w:spacing w:beforeLines="100" w:afterLines="100" w:line="360" w:lineRule="auto"/>
    </w:pPr>
    <w:rPr>
      <w:rFonts w:eastAsia="Times New Roman"/>
      <w:kern w:val="2"/>
      <w:sz w:val="36"/>
      <w:szCs w:val="24"/>
    </w:rPr>
  </w:style>
  <w:style w:type="paragraph" w:customStyle="1" w:styleId="font17">
    <w:name w:val="font17"/>
    <w:basedOn w:val="a1"/>
    <w:qFormat/>
    <w:pPr>
      <w:widowControl/>
      <w:spacing w:before="100" w:beforeAutospacing="1" w:after="100" w:afterAutospacing="1"/>
    </w:pPr>
    <w:rPr>
      <w:rFonts w:eastAsia="Arial Unicode MS"/>
      <w:kern w:val="0"/>
      <w:sz w:val="20"/>
      <w:szCs w:val="20"/>
      <w:u w:val="single"/>
    </w:rPr>
  </w:style>
  <w:style w:type="paragraph" w:customStyle="1" w:styleId="affffff6">
    <w:name w:val="表尾"/>
    <w:basedOn w:val="a1"/>
    <w:semiHidden/>
    <w:qFormat/>
    <w:pPr>
      <w:tabs>
        <w:tab w:val="left" w:pos="1021"/>
      </w:tabs>
      <w:spacing w:line="200" w:lineRule="exact"/>
    </w:pPr>
    <w:rPr>
      <w:sz w:val="10"/>
      <w:szCs w:val="20"/>
    </w:rPr>
  </w:style>
  <w:style w:type="paragraph" w:customStyle="1" w:styleId="1f3">
    <w:name w:val="公式样式1"/>
    <w:basedOn w:val="a1"/>
    <w:qFormat/>
    <w:pPr>
      <w:jc w:val="center"/>
    </w:pPr>
    <w:rPr>
      <w:rFonts w:ascii="宋体" w:hAnsi="宋体"/>
      <w:color w:val="FF0000"/>
      <w:szCs w:val="24"/>
    </w:rPr>
  </w:style>
  <w:style w:type="paragraph" w:customStyle="1" w:styleId="3H3l3CT3h33rdlevelHeading3-oldISO2sect11">
    <w:name w:val="样式 标题 3H3l3CT标题 3(节)h33rd levelHeading 3 - oldISO2sect1...1"/>
    <w:basedOn w:val="30"/>
    <w:qFormat/>
    <w:pPr>
      <w:tabs>
        <w:tab w:val="left" w:pos="720"/>
      </w:tabs>
      <w:adjustRightInd w:val="0"/>
      <w:spacing w:before="100" w:line="360" w:lineRule="auto"/>
      <w:ind w:firstLineChars="177" w:firstLine="425"/>
      <w:textAlignment w:val="baseline"/>
    </w:pPr>
    <w:rPr>
      <w:rFonts w:cs="宋体"/>
      <w:b w:val="0"/>
      <w:bCs w:val="0"/>
      <w:szCs w:val="20"/>
    </w:rPr>
  </w:style>
  <w:style w:type="paragraph" w:customStyle="1" w:styleId="affffff7">
    <w:name w:val="封面"/>
    <w:qFormat/>
    <w:pPr>
      <w:spacing w:line="360" w:lineRule="auto"/>
      <w:jc w:val="center"/>
    </w:pPr>
    <w:rPr>
      <w:rFonts w:ascii="宋体" w:hAnsi="宋体"/>
      <w:b/>
      <w:spacing w:val="-20"/>
      <w:sz w:val="36"/>
      <w:szCs w:val="36"/>
    </w:rPr>
  </w:style>
  <w:style w:type="paragraph" w:customStyle="1" w:styleId="3M">
    <w:name w:val="列表 3M"/>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affffff8">
    <w:name w:val="表格样式"/>
    <w:basedOn w:val="a1"/>
    <w:qFormat/>
    <w:pPr>
      <w:spacing w:line="360" w:lineRule="exact"/>
      <w:jc w:val="center"/>
    </w:pPr>
    <w:rPr>
      <w:rFonts w:ascii="宋体" w:hAnsi="宋体"/>
      <w:szCs w:val="24"/>
    </w:rPr>
  </w:style>
  <w:style w:type="paragraph" w:customStyle="1" w:styleId="----------------">
    <w:name w:val="表中文字----------------"/>
    <w:basedOn w:val="a1"/>
    <w:link w:val="----------------Char"/>
    <w:qFormat/>
    <w:pPr>
      <w:jc w:val="center"/>
    </w:pPr>
    <w:rPr>
      <w:kern w:val="0"/>
      <w:sz w:val="20"/>
      <w:szCs w:val="20"/>
    </w:rPr>
  </w:style>
  <w:style w:type="paragraph" w:customStyle="1" w:styleId="D">
    <w:name w:val="列表 D"/>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08514">
    <w:name w:val="样式 小四 蓝色 首行缩进:  0.85 厘米 行距: 多倍行距 1.4 字行"/>
    <w:basedOn w:val="a1"/>
    <w:link w:val="08514Char"/>
    <w:qFormat/>
    <w:pPr>
      <w:spacing w:line="336" w:lineRule="auto"/>
      <w:ind w:firstLine="482"/>
    </w:pPr>
    <w:rPr>
      <w:color w:val="0000FF"/>
      <w:kern w:val="0"/>
      <w:szCs w:val="20"/>
    </w:rPr>
  </w:style>
  <w:style w:type="paragraph" w:customStyle="1" w:styleId="affffff9">
    <w:name w:val="表格注释"/>
    <w:basedOn w:val="a1"/>
    <w:qFormat/>
    <w:pPr>
      <w:jc w:val="center"/>
    </w:pPr>
    <w:rPr>
      <w:b/>
      <w:kern w:val="0"/>
      <w:szCs w:val="24"/>
    </w:rPr>
  </w:style>
  <w:style w:type="paragraph" w:customStyle="1" w:styleId="141512">
    <w:name w:val="样式 样式 方正宋三简体 14 磅 行距: 1.5 倍行距1 + 首行缩进:  2 字符"/>
    <w:basedOn w:val="a1"/>
    <w:link w:val="141512Char"/>
    <w:qFormat/>
    <w:pPr>
      <w:ind w:firstLine="200"/>
    </w:pPr>
    <w:rPr>
      <w:rFonts w:ascii="宋体" w:hAnsi="方正宋三简体"/>
      <w:kern w:val="0"/>
      <w:sz w:val="27"/>
      <w:szCs w:val="27"/>
    </w:rPr>
  </w:style>
  <w:style w:type="paragraph" w:customStyle="1" w:styleId="4e">
    <w:name w:val="环评标题4"/>
    <w:basedOn w:val="40"/>
    <w:link w:val="4Char"/>
    <w:qFormat/>
    <w:pPr>
      <w:keepNext/>
      <w:keepLines/>
      <w:spacing w:after="290"/>
    </w:pPr>
    <w:rPr>
      <w:rFonts w:ascii="Times New Roman" w:hAnsi="Times New Roman"/>
      <w:b w:val="0"/>
      <w:bCs/>
      <w:szCs w:val="28"/>
    </w:rPr>
  </w:style>
  <w:style w:type="paragraph" w:customStyle="1" w:styleId="4f">
    <w:name w:val="样式4"/>
    <w:basedOn w:val="10"/>
    <w:link w:val="4Char0"/>
    <w:qFormat/>
    <w:pPr>
      <w:keepLines w:val="0"/>
      <w:autoSpaceDE w:val="0"/>
      <w:autoSpaceDN w:val="0"/>
      <w:adjustRightInd w:val="0"/>
      <w:spacing w:line="460" w:lineRule="exact"/>
    </w:pPr>
    <w:rPr>
      <w:rFonts w:eastAsia="黑体"/>
      <w:bCs w:val="0"/>
      <w:spacing w:val="16"/>
      <w:kern w:val="0"/>
      <w:szCs w:val="24"/>
    </w:rPr>
  </w:style>
  <w:style w:type="paragraph" w:customStyle="1" w:styleId="4f0">
    <w:name w:val="标题样式4"/>
    <w:basedOn w:val="40"/>
    <w:qFormat/>
    <w:pPr>
      <w:keepNext/>
      <w:keepLines/>
    </w:pPr>
    <w:rPr>
      <w:rFonts w:hAnsi="Arial"/>
      <w:bCs/>
      <w:szCs w:val="28"/>
    </w:rPr>
  </w:style>
  <w:style w:type="paragraph" w:customStyle="1" w:styleId="affffffa">
    <w:name w:val="表格文字居中"/>
    <w:basedOn w:val="a1"/>
    <w:qFormat/>
    <w:pPr>
      <w:tabs>
        <w:tab w:val="left" w:pos="628"/>
        <w:tab w:val="left" w:pos="1727"/>
        <w:tab w:val="left" w:pos="1884"/>
      </w:tabs>
      <w:snapToGrid w:val="0"/>
      <w:ind w:firstLine="0"/>
      <w:jc w:val="center"/>
    </w:pPr>
    <w:rPr>
      <w:bCs/>
      <w:sz w:val="18"/>
      <w:szCs w:val="18"/>
    </w:rPr>
  </w:style>
  <w:style w:type="paragraph" w:customStyle="1" w:styleId="2085">
    <w:name w:val="样式 样式 首行缩进:  2 字符 + 首行缩进:  0.85 厘米"/>
    <w:basedOn w:val="a1"/>
    <w:qFormat/>
    <w:pPr>
      <w:widowControl/>
      <w:spacing w:line="420" w:lineRule="exact"/>
      <w:ind w:firstLine="200"/>
    </w:pPr>
    <w:rPr>
      <w:rFonts w:cs="宋体"/>
      <w:szCs w:val="20"/>
    </w:rPr>
  </w:style>
  <w:style w:type="paragraph" w:customStyle="1" w:styleId="affffffb">
    <w:name w:val="表、图名"/>
    <w:basedOn w:val="a1"/>
    <w:qFormat/>
    <w:pPr>
      <w:adjustRightInd w:val="0"/>
      <w:snapToGrid w:val="0"/>
      <w:spacing w:line="360" w:lineRule="atLeast"/>
      <w:jc w:val="center"/>
      <w:textAlignment w:val="baseline"/>
    </w:pPr>
    <w:rPr>
      <w:rFonts w:ascii="仿宋_GB2312" w:eastAsia="仿宋_GB2312" w:hAnsi="宋体"/>
      <w:color w:val="000000"/>
      <w:spacing w:val="-12"/>
      <w:szCs w:val="24"/>
    </w:rPr>
  </w:style>
  <w:style w:type="paragraph" w:customStyle="1" w:styleId="affffffc">
    <w:name w:val="编号引导"/>
    <w:basedOn w:val="aa"/>
    <w:next w:val="aa"/>
    <w:semiHidden/>
    <w:qFormat/>
    <w:pPr>
      <w:widowControl/>
      <w:tabs>
        <w:tab w:val="clear" w:pos="360"/>
      </w:tabs>
      <w:overflowPunct w:val="0"/>
      <w:autoSpaceDE w:val="0"/>
      <w:autoSpaceDN w:val="0"/>
      <w:snapToGrid/>
      <w:spacing w:before="80" w:after="160" w:line="240" w:lineRule="auto"/>
      <w:ind w:left="720" w:hanging="360"/>
      <w:jc w:val="left"/>
      <w:textAlignment w:val="baseline"/>
    </w:pPr>
    <w:rPr>
      <w:rFonts w:eastAsia="宋体"/>
      <w:sz w:val="20"/>
      <w:szCs w:val="20"/>
    </w:rPr>
  </w:style>
  <w:style w:type="paragraph" w:customStyle="1" w:styleId="N">
    <w:name w:val="列表 N"/>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affffffd">
    <w:name w:val="冯正文"/>
    <w:basedOn w:val="a1"/>
    <w:semiHidden/>
    <w:qFormat/>
    <w:pPr>
      <w:spacing w:beforeLines="25" w:afterLines="25" w:line="400" w:lineRule="exact"/>
      <w:ind w:firstLine="200"/>
    </w:pPr>
    <w:rPr>
      <w:rFonts w:cs="宋体"/>
      <w:szCs w:val="20"/>
    </w:rPr>
  </w:style>
  <w:style w:type="paragraph" w:customStyle="1" w:styleId="74">
    <w:name w:val="纯文本7"/>
    <w:basedOn w:val="a1"/>
    <w:qFormat/>
    <w:pPr>
      <w:spacing w:line="500" w:lineRule="atLeast"/>
      <w:ind w:firstLineChars="177" w:firstLine="425"/>
    </w:pPr>
    <w:rPr>
      <w:rFonts w:ascii="宋体" w:hAnsi="Courier New"/>
      <w:kern w:val="0"/>
      <w:sz w:val="20"/>
    </w:rPr>
  </w:style>
  <w:style w:type="paragraph" w:customStyle="1" w:styleId="affffffe">
    <w:name w:val="图表"/>
    <w:link w:val="Charf"/>
    <w:qFormat/>
    <w:pPr>
      <w:jc w:val="center"/>
    </w:pPr>
    <w:rPr>
      <w:kern w:val="2"/>
      <w:sz w:val="21"/>
      <w:szCs w:val="24"/>
    </w:rPr>
  </w:style>
  <w:style w:type="paragraph" w:customStyle="1" w:styleId="afffffff">
    <w:name w:val="表列"/>
    <w:basedOn w:val="a1"/>
    <w:qFormat/>
    <w:pPr>
      <w:adjustRightInd w:val="0"/>
      <w:spacing w:line="240" w:lineRule="atLeast"/>
      <w:textAlignment w:val="baseline"/>
    </w:pPr>
    <w:rPr>
      <w:szCs w:val="20"/>
    </w:rPr>
  </w:style>
  <w:style w:type="paragraph" w:customStyle="1" w:styleId="mytext11">
    <w:name w:val="mytext11"/>
    <w:basedOn w:val="a1"/>
    <w:qFormat/>
    <w:pPr>
      <w:widowControl/>
      <w:spacing w:before="100" w:beforeAutospacing="1" w:after="100" w:afterAutospacing="1"/>
    </w:pPr>
    <w:rPr>
      <w:rFonts w:ascii="宋体" w:hAnsi="宋体" w:cs="宋体"/>
      <w:color w:val="000000"/>
      <w:kern w:val="0"/>
      <w:szCs w:val="24"/>
    </w:rPr>
  </w:style>
  <w:style w:type="paragraph" w:customStyle="1" w:styleId="2ff2">
    <w:name w:val="标2"/>
    <w:basedOn w:val="2"/>
    <w:next w:val="afa"/>
    <w:qFormat/>
    <w:pPr>
      <w:tabs>
        <w:tab w:val="center" w:pos="6804"/>
        <w:tab w:val="right" w:pos="7371"/>
      </w:tabs>
      <w:overflowPunct w:val="0"/>
      <w:adjustRightInd w:val="0"/>
      <w:textAlignment w:val="baseline"/>
    </w:pPr>
    <w:rPr>
      <w:rFonts w:ascii="宋体" w:hAnsi="宋体"/>
      <w:bCs/>
      <w:color w:val="000000"/>
      <w:sz w:val="32"/>
      <w:szCs w:val="32"/>
    </w:rPr>
  </w:style>
  <w:style w:type="paragraph" w:customStyle="1" w:styleId="40505">
    <w:name w:val="样式 4级 + 段前: 0.5 行 段后: 0.5 行"/>
    <w:basedOn w:val="a1"/>
    <w:semiHidden/>
    <w:qFormat/>
    <w:pPr>
      <w:spacing w:beforeLines="50" w:afterLines="50" w:line="440" w:lineRule="exact"/>
      <w:jc w:val="left"/>
    </w:pPr>
    <w:rPr>
      <w:rFonts w:eastAsia="黑体" w:cs="宋体"/>
      <w:szCs w:val="20"/>
    </w:rPr>
  </w:style>
  <w:style w:type="paragraph" w:customStyle="1" w:styleId="reader-word-layerreader-word-s8-2">
    <w:name w:val="reader-word-layer reader-word-s8-2"/>
    <w:basedOn w:val="a1"/>
    <w:qFormat/>
    <w:pPr>
      <w:widowControl/>
      <w:spacing w:before="100" w:beforeAutospacing="1" w:after="100" w:afterAutospacing="1"/>
    </w:pPr>
    <w:rPr>
      <w:rFonts w:ascii="宋体" w:hAnsi="宋体" w:cs="宋体"/>
      <w:kern w:val="0"/>
      <w:szCs w:val="24"/>
    </w:rPr>
  </w:style>
  <w:style w:type="paragraph" w:customStyle="1" w:styleId="20850">
    <w:name w:val="样式 样式 首行缩进:  2 字符 + 黑体 首行缩进:  0.85 厘米"/>
    <w:basedOn w:val="a1"/>
    <w:qFormat/>
    <w:pPr>
      <w:widowControl/>
      <w:spacing w:line="420" w:lineRule="exact"/>
      <w:ind w:firstLine="480"/>
    </w:pPr>
    <w:rPr>
      <w:rFonts w:eastAsia="黑体" w:cs="宋体"/>
      <w:b/>
      <w:szCs w:val="24"/>
      <w:u w:val="thick"/>
    </w:rPr>
  </w:style>
  <w:style w:type="paragraph" w:customStyle="1" w:styleId="afffffff0">
    <w:name w:val="表名"/>
    <w:basedOn w:val="a1"/>
    <w:link w:val="Char10"/>
    <w:qFormat/>
    <w:pPr>
      <w:overflowPunct w:val="0"/>
      <w:spacing w:before="120"/>
      <w:textAlignment w:val="baseline"/>
    </w:pPr>
    <w:rPr>
      <w:rFonts w:ascii="Arial" w:eastAsia="黑体" w:hAnsi="Arial"/>
      <w:kern w:val="0"/>
      <w:szCs w:val="20"/>
    </w:rPr>
  </w:style>
  <w:style w:type="paragraph" w:customStyle="1" w:styleId="Qzy1">
    <w:name w:val="Qzy样式1"/>
    <w:basedOn w:val="10"/>
    <w:qFormat/>
    <w:pPr>
      <w:keepNext w:val="0"/>
      <w:widowControl/>
      <w:spacing w:line="240" w:lineRule="atLeast"/>
    </w:pPr>
    <w:rPr>
      <w:bCs w:val="0"/>
      <w:sz w:val="36"/>
      <w:szCs w:val="20"/>
    </w:rPr>
  </w:style>
  <w:style w:type="paragraph" w:customStyle="1" w:styleId="3C0">
    <w:name w:val="列表 3C"/>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afffffff1">
    <w:name w:val="图表名称"/>
    <w:next w:val="a1"/>
    <w:link w:val="Charf0"/>
    <w:qFormat/>
    <w:pPr>
      <w:spacing w:before="25" w:after="25" w:line="360" w:lineRule="auto"/>
      <w:jc w:val="center"/>
    </w:pPr>
    <w:rPr>
      <w:rFonts w:eastAsia="黑体"/>
      <w:b/>
      <w:bCs/>
      <w:kern w:val="2"/>
      <w:sz w:val="24"/>
      <w:szCs w:val="21"/>
    </w:rPr>
  </w:style>
  <w:style w:type="paragraph" w:customStyle="1" w:styleId="120">
    <w:name w:val="图表目录12"/>
    <w:basedOn w:val="a1"/>
    <w:next w:val="a1"/>
    <w:qFormat/>
    <w:pPr>
      <w:tabs>
        <w:tab w:val="right" w:leader="dot" w:pos="8051"/>
      </w:tabs>
      <w:ind w:left="840" w:hanging="840"/>
    </w:pPr>
  </w:style>
  <w:style w:type="paragraph" w:customStyle="1" w:styleId="TAB">
    <w:name w:val="TAB"/>
    <w:basedOn w:val="a1"/>
    <w:qFormat/>
    <w:pPr>
      <w:widowControl/>
      <w:spacing w:before="60" w:after="60"/>
      <w:jc w:val="left"/>
    </w:pPr>
    <w:rPr>
      <w:rFonts w:ascii="Arial" w:hAnsi="Arial"/>
      <w:kern w:val="0"/>
      <w:sz w:val="18"/>
      <w:szCs w:val="20"/>
      <w:lang w:val="en-GB" w:eastAsia="fr-FR"/>
    </w:rPr>
  </w:style>
  <w:style w:type="paragraph" w:customStyle="1" w:styleId="xl22">
    <w:name w:val="xl22"/>
    <w:basedOn w:val="a1"/>
    <w:qFormat/>
    <w:pPr>
      <w:widowControl/>
      <w:spacing w:before="100" w:beforeAutospacing="1" w:after="100" w:afterAutospacing="1"/>
      <w:jc w:val="center"/>
    </w:pPr>
    <w:rPr>
      <w:rFonts w:ascii="宋体" w:hAnsi="宋体"/>
      <w:kern w:val="0"/>
      <w:szCs w:val="24"/>
    </w:rPr>
  </w:style>
  <w:style w:type="paragraph" w:customStyle="1" w:styleId="zoe1">
    <w:name w:val="样式 正文zoe + 幼圆1"/>
    <w:basedOn w:val="a1"/>
    <w:link w:val="zoe1Char"/>
    <w:qFormat/>
    <w:pPr>
      <w:adjustRightInd w:val="0"/>
      <w:spacing w:line="360" w:lineRule="auto"/>
      <w:ind w:firstLine="480"/>
      <w:textAlignment w:val="baseline"/>
    </w:pPr>
    <w:rPr>
      <w:rFonts w:ascii="幼圆" w:hAnsi="幼圆"/>
      <w:kern w:val="0"/>
      <w:szCs w:val="20"/>
    </w:rPr>
  </w:style>
  <w:style w:type="paragraph" w:customStyle="1" w:styleId="afffffff2">
    <w:name w:val="前言、引言标题"/>
    <w:next w:val="a1"/>
    <w:qFormat/>
    <w:pPr>
      <w:shd w:val="clear" w:color="FFFFFF" w:fill="FFFFFF"/>
      <w:tabs>
        <w:tab w:val="left" w:pos="1443"/>
      </w:tabs>
      <w:spacing w:before="640" w:after="560"/>
      <w:ind w:left="1443" w:hanging="720"/>
      <w:jc w:val="center"/>
      <w:outlineLvl w:val="0"/>
    </w:pPr>
    <w:rPr>
      <w:rFonts w:ascii="黑体" w:eastAsia="黑体"/>
      <w:sz w:val="32"/>
    </w:rPr>
  </w:style>
  <w:style w:type="paragraph" w:customStyle="1" w:styleId="cucd-1">
    <w:name w:val="cucd-1"/>
    <w:next w:val="cucd-2"/>
    <w:link w:val="cucd-1Char"/>
    <w:qFormat/>
    <w:pPr>
      <w:pageBreakBefore/>
      <w:numPr>
        <w:numId w:val="3"/>
      </w:numPr>
      <w:spacing w:beforeLines="100" w:afterLines="50" w:line="360" w:lineRule="auto"/>
      <w:jc w:val="center"/>
      <w:outlineLvl w:val="0"/>
    </w:pPr>
    <w:rPr>
      <w:rFonts w:eastAsia="黑体"/>
      <w:b/>
      <w:kern w:val="2"/>
      <w:sz w:val="36"/>
      <w:szCs w:val="24"/>
    </w:rPr>
  </w:style>
  <w:style w:type="paragraph" w:customStyle="1" w:styleId="cucd-2">
    <w:name w:val="cucd-2"/>
    <w:next w:val="cucd-3"/>
    <w:link w:val="cucd-2Char"/>
    <w:qFormat/>
    <w:pPr>
      <w:numPr>
        <w:ilvl w:val="1"/>
        <w:numId w:val="3"/>
      </w:numPr>
      <w:spacing w:line="360" w:lineRule="auto"/>
      <w:outlineLvl w:val="1"/>
    </w:pPr>
    <w:rPr>
      <w:rFonts w:eastAsia="黑体"/>
      <w:b/>
      <w:kern w:val="2"/>
      <w:sz w:val="30"/>
      <w:szCs w:val="24"/>
    </w:rPr>
  </w:style>
  <w:style w:type="paragraph" w:customStyle="1" w:styleId="cucd-3">
    <w:name w:val="cucd-3"/>
    <w:next w:val="cucd-4"/>
    <w:link w:val="cucd-3Char"/>
    <w:qFormat/>
    <w:pPr>
      <w:numPr>
        <w:ilvl w:val="2"/>
        <w:numId w:val="3"/>
      </w:numPr>
      <w:spacing w:line="360" w:lineRule="auto"/>
      <w:outlineLvl w:val="2"/>
    </w:pPr>
    <w:rPr>
      <w:b/>
      <w:kern w:val="2"/>
      <w:sz w:val="28"/>
      <w:szCs w:val="24"/>
    </w:rPr>
  </w:style>
  <w:style w:type="paragraph" w:customStyle="1" w:styleId="2ff3">
    <w:name w:val="表名称2"/>
    <w:basedOn w:val="a1"/>
    <w:qFormat/>
    <w:pPr>
      <w:tabs>
        <w:tab w:val="left" w:pos="980"/>
        <w:tab w:val="right" w:pos="8260"/>
      </w:tabs>
      <w:autoSpaceDE w:val="0"/>
      <w:autoSpaceDN w:val="0"/>
      <w:adjustRightInd w:val="0"/>
      <w:ind w:firstLine="567"/>
      <w:textAlignment w:val="bottom"/>
    </w:pPr>
    <w:rPr>
      <w:rFonts w:ascii="宋体"/>
      <w:szCs w:val="20"/>
    </w:rPr>
  </w:style>
  <w:style w:type="paragraph" w:customStyle="1" w:styleId="2H21111Char112112Head">
    <w:name w:val="样式 标题 2H2节标题 1.1节标题 1.1 Char1.1  标题 2  节标题 1.1第一章 标题 2Head..."/>
    <w:basedOn w:val="2"/>
    <w:qFormat/>
    <w:pPr>
      <w:ind w:firstLineChars="196" w:firstLine="538"/>
    </w:pPr>
    <w:rPr>
      <w:rFonts w:ascii="Times New Roman" w:cs="宋体"/>
      <w:bCs/>
      <w:sz w:val="24"/>
    </w:rPr>
  </w:style>
  <w:style w:type="paragraph" w:customStyle="1" w:styleId="5b">
    <w:name w:val="无间隔5"/>
    <w:link w:val="Charf1"/>
    <w:qFormat/>
    <w:pPr>
      <w:widowControl w:val="0"/>
      <w:jc w:val="both"/>
    </w:pPr>
    <w:rPr>
      <w:kern w:val="2"/>
      <w:sz w:val="21"/>
      <w:szCs w:val="22"/>
    </w:rPr>
  </w:style>
  <w:style w:type="paragraph" w:customStyle="1" w:styleId="xl62">
    <w:name w:val="xl62"/>
    <w:basedOn w:val="a1"/>
    <w:qFormat/>
    <w:pPr>
      <w:widowControl/>
      <w:pBdr>
        <w:top w:val="single" w:sz="4" w:space="0" w:color="auto"/>
        <w:left w:val="single" w:sz="4" w:space="0" w:color="auto"/>
        <w:right w:val="single" w:sz="8" w:space="0" w:color="auto"/>
      </w:pBdr>
      <w:spacing w:before="100" w:beforeAutospacing="1" w:after="100" w:afterAutospacing="1"/>
      <w:textAlignment w:val="center"/>
    </w:pPr>
    <w:rPr>
      <w:rFonts w:ascii="Arial Unicode MS" w:eastAsia="Arial Unicode MS" w:hAnsi="Arial Unicode MS"/>
      <w:kern w:val="0"/>
      <w:szCs w:val="24"/>
    </w:rPr>
  </w:style>
  <w:style w:type="paragraph" w:customStyle="1" w:styleId="1f4">
    <w:name w:val="样式 标题 1 + 黑体 三号"/>
    <w:basedOn w:val="10"/>
    <w:semiHidden/>
    <w:qFormat/>
    <w:pPr>
      <w:widowControl/>
      <w:topLinePunct/>
      <w:autoSpaceDE w:val="0"/>
      <w:autoSpaceDN w:val="0"/>
      <w:adjustRightInd w:val="0"/>
      <w:snapToGrid w:val="0"/>
      <w:spacing w:line="240" w:lineRule="auto"/>
      <w:ind w:firstLineChars="224" w:firstLine="538"/>
    </w:pPr>
    <w:rPr>
      <w:rFonts w:ascii="黑体" w:eastAsia="黑体" w:hAnsi="黑体"/>
      <w:b w:val="0"/>
      <w:bCs w:val="0"/>
      <w:snapToGrid w:val="0"/>
    </w:rPr>
  </w:style>
  <w:style w:type="paragraph" w:customStyle="1" w:styleId="afffffff3">
    <w:name w:val="偶数页篇眉"/>
    <w:basedOn w:val="aff1"/>
    <w:semiHidden/>
    <w:qFormat/>
    <w:pPr>
      <w:keepLines/>
      <w:widowControl/>
      <w:pBdr>
        <w:bottom w:val="none" w:sz="0" w:space="0" w:color="auto"/>
      </w:pBdr>
      <w:tabs>
        <w:tab w:val="clear" w:pos="4153"/>
        <w:tab w:val="clear" w:pos="8306"/>
        <w:tab w:val="right" w:pos="0"/>
        <w:tab w:val="center" w:pos="7200"/>
        <w:tab w:val="right" w:pos="14400"/>
      </w:tabs>
      <w:overflowPunct w:val="0"/>
      <w:autoSpaceDE w:val="0"/>
      <w:autoSpaceDN w:val="0"/>
      <w:adjustRightInd w:val="0"/>
      <w:snapToGrid/>
      <w:jc w:val="right"/>
      <w:textAlignment w:val="baseline"/>
    </w:pPr>
    <w:rPr>
      <w:spacing w:val="80"/>
      <w:sz w:val="20"/>
      <w:szCs w:val="20"/>
    </w:rPr>
  </w:style>
  <w:style w:type="paragraph" w:customStyle="1" w:styleId="afffffff4">
    <w:name w:val="公司名"/>
    <w:basedOn w:val="a1"/>
    <w:qFormat/>
    <w:pPr>
      <w:keepNext/>
      <w:keepLines/>
      <w:widowControl/>
      <w:spacing w:beforeLines="50" w:afterLines="50" w:line="320" w:lineRule="atLeast"/>
      <w:jc w:val="center"/>
    </w:pPr>
    <w:rPr>
      <w:rFonts w:ascii="Arial" w:eastAsia="楷体_GB2312" w:hAnsi="Arial"/>
      <w:b/>
      <w:bCs/>
      <w:color w:val="CCFFCC"/>
      <w:kern w:val="28"/>
      <w:sz w:val="32"/>
      <w:szCs w:val="20"/>
      <w:lang w:bidi="he-IL"/>
    </w:rPr>
  </w:style>
  <w:style w:type="paragraph" w:customStyle="1" w:styleId="Web">
    <w:name w:val="普通 (Web)"/>
    <w:basedOn w:val="a1"/>
    <w:qFormat/>
    <w:pPr>
      <w:widowControl/>
      <w:spacing w:before="100" w:after="100"/>
    </w:pPr>
    <w:rPr>
      <w:rFonts w:ascii="宋体" w:hAnsi="宋体"/>
      <w:kern w:val="0"/>
      <w:szCs w:val="20"/>
    </w:rPr>
  </w:style>
  <w:style w:type="paragraph" w:customStyle="1" w:styleId="TimesNewRoman">
    <w:name w:val="样式 纯文本 + Times New Roman 四号"/>
    <w:basedOn w:val="afa"/>
    <w:link w:val="TimesNewRomanChar"/>
    <w:qFormat/>
    <w:pPr>
      <w:ind w:firstLine="640"/>
    </w:pPr>
    <w:rPr>
      <w:rFonts w:ascii="Times New Roman" w:hAnsi="Times New Roman"/>
      <w:sz w:val="28"/>
      <w:lang w:val="en-GB"/>
    </w:rPr>
  </w:style>
  <w:style w:type="paragraph" w:customStyle="1" w:styleId="111">
    <w:name w:val="标题 11"/>
    <w:basedOn w:val="a1"/>
    <w:next w:val="a1"/>
    <w:link w:val="1CharChar"/>
    <w:qFormat/>
    <w:pPr>
      <w:keepNext/>
      <w:keepLines/>
      <w:spacing w:before="340" w:after="330" w:line="576" w:lineRule="auto"/>
      <w:outlineLvl w:val="0"/>
    </w:pPr>
    <w:rPr>
      <w:b/>
      <w:bCs/>
      <w:kern w:val="44"/>
      <w:szCs w:val="24"/>
    </w:rPr>
  </w:style>
  <w:style w:type="paragraph" w:customStyle="1" w:styleId="gai">
    <w:name w:val="gai"/>
    <w:basedOn w:val="2"/>
    <w:link w:val="gaiChar"/>
    <w:qFormat/>
    <w:pPr>
      <w:keepNext w:val="0"/>
      <w:keepLines w:val="0"/>
      <w:snapToGrid w:val="0"/>
      <w:ind w:firstLineChars="225" w:firstLine="513"/>
      <w:outlineLvl w:val="9"/>
    </w:pPr>
    <w:rPr>
      <w:rFonts w:ascii="Times New Roman" w:hAnsi="Times New Roman"/>
      <w:b w:val="0"/>
      <w:color w:val="0000FF"/>
      <w:spacing w:val="-6"/>
      <w:sz w:val="36"/>
      <w:szCs w:val="36"/>
    </w:rPr>
  </w:style>
  <w:style w:type="paragraph" w:customStyle="1" w:styleId="xl31">
    <w:name w:val="xl31"/>
    <w:basedOn w:val="a1"/>
    <w:qFormat/>
    <w:pPr>
      <w:widowControl/>
      <w:pBdr>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 w:val="22"/>
      <w:szCs w:val="22"/>
    </w:rPr>
  </w:style>
  <w:style w:type="paragraph" w:customStyle="1" w:styleId="xl71">
    <w:name w:val="xl71"/>
    <w:basedOn w:val="a1"/>
    <w:qFormat/>
    <w:pPr>
      <w:widowControl/>
      <w:pBdr>
        <w:left w:val="single" w:sz="4" w:space="0" w:color="auto"/>
        <w:bottom w:val="single" w:sz="8" w:space="0" w:color="auto"/>
      </w:pBdr>
      <w:spacing w:before="100" w:beforeAutospacing="1" w:after="100" w:afterAutospacing="1"/>
      <w:jc w:val="center"/>
      <w:textAlignment w:val="center"/>
    </w:pPr>
    <w:rPr>
      <w:rFonts w:eastAsia="Arial Unicode MS"/>
      <w:kern w:val="0"/>
      <w:szCs w:val="24"/>
    </w:rPr>
  </w:style>
  <w:style w:type="paragraph" w:customStyle="1" w:styleId="afffffff5">
    <w:name w:val="基准脚注"/>
    <w:basedOn w:val="a1"/>
    <w:semiHidden/>
    <w:qFormat/>
    <w:pPr>
      <w:widowControl/>
      <w:tabs>
        <w:tab w:val="left" w:pos="187"/>
      </w:tabs>
      <w:overflowPunct w:val="0"/>
      <w:autoSpaceDE w:val="0"/>
      <w:autoSpaceDN w:val="0"/>
      <w:adjustRightInd w:val="0"/>
      <w:spacing w:line="220" w:lineRule="exact"/>
      <w:ind w:left="187" w:hanging="187"/>
      <w:textAlignment w:val="baseline"/>
    </w:pPr>
    <w:rPr>
      <w:sz w:val="18"/>
      <w:szCs w:val="20"/>
    </w:rPr>
  </w:style>
  <w:style w:type="paragraph" w:customStyle="1" w:styleId="240">
    <w:name w:val="样式 宋体 小四 左 行距: 固定值 24 磅"/>
    <w:basedOn w:val="a1"/>
    <w:qFormat/>
    <w:pPr>
      <w:spacing w:line="480" w:lineRule="exact"/>
      <w:ind w:firstLine="200"/>
    </w:pPr>
    <w:rPr>
      <w:rFonts w:ascii="宋体" w:cs="宋体"/>
      <w:kern w:val="0"/>
      <w:szCs w:val="20"/>
    </w:rPr>
  </w:style>
  <w:style w:type="paragraph" w:customStyle="1" w:styleId="ZW">
    <w:name w:val="ZW"/>
    <w:basedOn w:val="a1"/>
    <w:link w:val="ZWChar"/>
    <w:qFormat/>
    <w:pPr>
      <w:adjustRightInd w:val="0"/>
      <w:snapToGrid w:val="0"/>
      <w:spacing w:line="560" w:lineRule="exact"/>
      <w:ind w:firstLine="200"/>
    </w:pPr>
    <w:rPr>
      <w:rFonts w:ascii="仿宋_GB2312" w:eastAsia="仿宋_GB2312"/>
      <w:snapToGrid w:val="0"/>
      <w:kern w:val="0"/>
      <w:sz w:val="28"/>
      <w:szCs w:val="24"/>
    </w:rPr>
  </w:style>
  <w:style w:type="paragraph" w:customStyle="1" w:styleId="310">
    <w:name w:val="样式 标题 3 + 黑色1"/>
    <w:basedOn w:val="30"/>
    <w:link w:val="31CharChar"/>
    <w:qFormat/>
    <w:pPr>
      <w:spacing w:beforeLines="50" w:afterLines="50" w:line="360" w:lineRule="auto"/>
    </w:pPr>
    <w:rPr>
      <w:color w:val="000000"/>
      <w:szCs w:val="30"/>
    </w:rPr>
  </w:style>
  <w:style w:type="paragraph" w:customStyle="1" w:styleId="ParaCharCharCharCharCharCharChar">
    <w:name w:val="默认段落字体 Para Char Char Char Char Char Char Char"/>
    <w:basedOn w:val="af0"/>
    <w:qFormat/>
    <w:pPr>
      <w:shd w:val="clear" w:color="auto" w:fill="000080"/>
      <w:spacing w:beforeLines="100" w:afterLines="100" w:line="360" w:lineRule="auto"/>
    </w:pPr>
    <w:rPr>
      <w:rFonts w:ascii="Tahoma" w:hAnsi="Tahoma"/>
      <w:sz w:val="24"/>
      <w:szCs w:val="24"/>
    </w:rPr>
  </w:style>
  <w:style w:type="paragraph" w:customStyle="1" w:styleId="2-----------------">
    <w:name w:val="标题2-----------------"/>
    <w:basedOn w:val="2"/>
    <w:link w:val="2-----------------Char"/>
    <w:qFormat/>
    <w:pPr>
      <w:keepNext w:val="0"/>
      <w:spacing w:after="200" w:line="240" w:lineRule="auto"/>
      <w:ind w:firstLineChars="196" w:firstLine="538"/>
    </w:pPr>
    <w:rPr>
      <w:rFonts w:ascii="Times New Roman" w:hAnsi="Times New Roman"/>
      <w:bCs/>
      <w:sz w:val="32"/>
    </w:rPr>
  </w:style>
  <w:style w:type="paragraph" w:customStyle="1" w:styleId="afffffff6">
    <w:name w:val="表中文字"/>
    <w:basedOn w:val="a1"/>
    <w:qFormat/>
    <w:pPr>
      <w:jc w:val="center"/>
    </w:pPr>
    <w:rPr>
      <w:szCs w:val="20"/>
    </w:rPr>
  </w:style>
  <w:style w:type="paragraph" w:customStyle="1" w:styleId="style18">
    <w:name w:val="style18"/>
    <w:basedOn w:val="a1"/>
    <w:qFormat/>
    <w:pPr>
      <w:widowControl/>
      <w:spacing w:before="100" w:beforeAutospacing="1" w:after="100" w:afterAutospacing="1"/>
    </w:pPr>
    <w:rPr>
      <w:rFonts w:ascii="宋体" w:hAnsi="宋体"/>
      <w:color w:val="000000"/>
      <w:kern w:val="0"/>
    </w:rPr>
  </w:style>
  <w:style w:type="paragraph" w:customStyle="1" w:styleId="J">
    <w:name w:val="列表 J"/>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TOC10">
    <w:name w:val="TOC 标题1"/>
    <w:basedOn w:val="10"/>
    <w:next w:val="a1"/>
    <w:qFormat/>
    <w:pPr>
      <w:pageBreakBefore/>
      <w:widowControl/>
      <w:tabs>
        <w:tab w:val="left" w:pos="432"/>
        <w:tab w:val="left" w:pos="2977"/>
      </w:tabs>
      <w:spacing w:beforeLines="50" w:afterLines="50" w:line="276" w:lineRule="auto"/>
      <w:ind w:left="432" w:hanging="432"/>
      <w:outlineLvl w:val="9"/>
    </w:pPr>
    <w:rPr>
      <w:rFonts w:ascii="Cambria" w:hAnsi="Cambria"/>
      <w:color w:val="365F91"/>
      <w:kern w:val="0"/>
      <w:sz w:val="28"/>
      <w:szCs w:val="28"/>
    </w:rPr>
  </w:style>
  <w:style w:type="paragraph" w:customStyle="1" w:styleId="2ff4">
    <w:name w:val="样式 标题 2 + 黑体"/>
    <w:basedOn w:val="2"/>
    <w:link w:val="2Char0"/>
    <w:qFormat/>
    <w:pPr>
      <w:adjustRightInd w:val="0"/>
      <w:snapToGrid w:val="0"/>
    </w:pPr>
    <w:rPr>
      <w:rFonts w:eastAsia="黑体"/>
      <w:bCs/>
      <w:szCs w:val="32"/>
      <w:lang w:val="zh-CN"/>
    </w:rPr>
  </w:style>
  <w:style w:type="paragraph" w:customStyle="1" w:styleId="afffffff7">
    <w:name w:val="奇数页脚注"/>
    <w:basedOn w:val="a1"/>
    <w:semiHidden/>
    <w:qFormat/>
    <w:pPr>
      <w:keepLines/>
      <w:widowControl/>
      <w:tabs>
        <w:tab w:val="center" w:pos="7200"/>
        <w:tab w:val="right" w:pos="14400"/>
      </w:tabs>
      <w:overflowPunct w:val="0"/>
      <w:autoSpaceDE w:val="0"/>
      <w:autoSpaceDN w:val="0"/>
      <w:adjustRightInd w:val="0"/>
      <w:jc w:val="center"/>
      <w:textAlignment w:val="baseline"/>
    </w:pPr>
    <w:rPr>
      <w:spacing w:val="80"/>
      <w:sz w:val="20"/>
      <w:szCs w:val="20"/>
    </w:rPr>
  </w:style>
  <w:style w:type="paragraph" w:customStyle="1" w:styleId="ParaChar">
    <w:name w:val="默认段落字体 Para Char"/>
    <w:basedOn w:val="a1"/>
    <w:qFormat/>
    <w:pPr>
      <w:spacing w:line="360" w:lineRule="auto"/>
      <w:ind w:firstLine="200"/>
    </w:pPr>
    <w:rPr>
      <w:rFonts w:ascii="宋体" w:hAnsi="宋体" w:cs="宋体"/>
      <w:szCs w:val="24"/>
    </w:rPr>
  </w:style>
  <w:style w:type="paragraph" w:customStyle="1" w:styleId="151922">
    <w:name w:val="样式 样式 样式 宋体 小四 行距: 1.5 倍行距 首行缩进:  1.92 字符 + 首行缩进:  2 字符 + 首行缩进: ..."/>
    <w:basedOn w:val="a1"/>
    <w:qFormat/>
    <w:pPr>
      <w:spacing w:beforeLines="50" w:afterLines="50" w:line="360" w:lineRule="auto"/>
      <w:ind w:firstLine="200"/>
    </w:pPr>
    <w:rPr>
      <w:rFonts w:ascii="宋体" w:hAnsi="宋体"/>
      <w:szCs w:val="20"/>
    </w:rPr>
  </w:style>
  <w:style w:type="paragraph" w:customStyle="1" w:styleId="1f5">
    <w:name w:val="样式 标题 1 + 自动设置"/>
    <w:basedOn w:val="10"/>
    <w:qFormat/>
    <w:pPr>
      <w:tabs>
        <w:tab w:val="left" w:pos="700"/>
        <w:tab w:val="left" w:pos="1320"/>
      </w:tabs>
      <w:autoSpaceDE w:val="0"/>
      <w:autoSpaceDN w:val="0"/>
      <w:adjustRightInd w:val="0"/>
      <w:spacing w:line="360" w:lineRule="auto"/>
      <w:ind w:left="431" w:hanging="431"/>
      <w:jc w:val="center"/>
    </w:pPr>
    <w:rPr>
      <w:sz w:val="28"/>
      <w:szCs w:val="20"/>
    </w:rPr>
  </w:style>
  <w:style w:type="paragraph" w:customStyle="1" w:styleId="afffffff8">
    <w:name w:val="符号说明"/>
    <w:basedOn w:val="a1"/>
    <w:qFormat/>
    <w:pPr>
      <w:tabs>
        <w:tab w:val="left" w:pos="1260"/>
        <w:tab w:val="left" w:pos="3780"/>
        <w:tab w:val="left" w:pos="4680"/>
      </w:tabs>
      <w:spacing w:line="360" w:lineRule="auto"/>
      <w:ind w:firstLineChars="400" w:firstLine="840"/>
    </w:pPr>
  </w:style>
  <w:style w:type="paragraph" w:customStyle="1" w:styleId="06">
    <w:name w:val="样式 德胜表格内容 + 紧缩量  0.6 磅"/>
    <w:basedOn w:val="afffffff9"/>
    <w:link w:val="06Char"/>
    <w:qFormat/>
  </w:style>
  <w:style w:type="paragraph" w:customStyle="1" w:styleId="afffffff9">
    <w:name w:val="德胜表格内容"/>
    <w:basedOn w:val="a1"/>
    <w:link w:val="Charf2"/>
    <w:qFormat/>
    <w:pPr>
      <w:adjustRightInd w:val="0"/>
      <w:snapToGrid w:val="0"/>
      <w:jc w:val="center"/>
    </w:pPr>
    <w:rPr>
      <w:snapToGrid w:val="0"/>
      <w:color w:val="0000FF"/>
      <w:kern w:val="0"/>
      <w:sz w:val="20"/>
    </w:rPr>
  </w:style>
  <w:style w:type="paragraph" w:customStyle="1" w:styleId="2ff5">
    <w:name w:val="列出段落2"/>
    <w:basedOn w:val="a1"/>
    <w:qFormat/>
    <w:pPr>
      <w:ind w:firstLine="420"/>
    </w:pPr>
    <w:rPr>
      <w:szCs w:val="24"/>
    </w:rPr>
  </w:style>
  <w:style w:type="paragraph" w:customStyle="1" w:styleId="1415122">
    <w:name w:val="样式 样式 样式 方正宋三简体 14 磅 行距: 1.5 倍行距1 + 首行缩进:  2 字符 + 首行缩进:  2 字符"/>
    <w:basedOn w:val="a1"/>
    <w:qFormat/>
    <w:pPr>
      <w:ind w:firstLine="574"/>
    </w:pPr>
    <w:rPr>
      <w:rFonts w:ascii="宋体" w:hAnsi="方正宋三简体"/>
      <w:sz w:val="27"/>
      <w:szCs w:val="20"/>
    </w:rPr>
  </w:style>
  <w:style w:type="paragraph" w:customStyle="1" w:styleId="font5">
    <w:name w:val="font5"/>
    <w:basedOn w:val="a1"/>
    <w:qFormat/>
    <w:pPr>
      <w:widowControl/>
      <w:spacing w:before="100" w:beforeAutospacing="1" w:after="100" w:afterAutospacing="1"/>
    </w:pPr>
    <w:rPr>
      <w:rFonts w:eastAsia="Arial Unicode MS"/>
      <w:kern w:val="0"/>
    </w:rPr>
  </w:style>
  <w:style w:type="paragraph" w:customStyle="1" w:styleId="xl39">
    <w:name w:val="xl39"/>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Cs w:val="24"/>
    </w:rPr>
  </w:style>
  <w:style w:type="paragraph" w:customStyle="1" w:styleId="xl27">
    <w:name w:val="xl27"/>
    <w:basedOn w:val="a1"/>
    <w:qFormat/>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 w:val="22"/>
      <w:szCs w:val="22"/>
    </w:rPr>
  </w:style>
  <w:style w:type="paragraph" w:customStyle="1" w:styleId="afffffffa">
    <w:name w:val="表格式"/>
    <w:basedOn w:val="aff7"/>
    <w:qFormat/>
    <w:pPr>
      <w:spacing w:before="100" w:after="100" w:line="240" w:lineRule="atLeast"/>
      <w:ind w:left="0" w:firstLineChars="0" w:firstLine="0"/>
      <w:jc w:val="center"/>
    </w:pPr>
    <w:rPr>
      <w:rFonts w:ascii="宋体"/>
      <w:color w:val="000000"/>
      <w:szCs w:val="20"/>
    </w:rPr>
  </w:style>
  <w:style w:type="paragraph" w:customStyle="1" w:styleId="xl60">
    <w:name w:val="xl60"/>
    <w:basedOn w:val="a1"/>
    <w:qFormat/>
    <w:pPr>
      <w:widowControl/>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Arial Unicode MS" w:eastAsia="Arial Unicode MS" w:hAnsi="Arial Unicode MS"/>
      <w:kern w:val="0"/>
      <w:szCs w:val="24"/>
    </w:rPr>
  </w:style>
  <w:style w:type="paragraph" w:customStyle="1" w:styleId="cauc-078">
    <w:name w:val="样式 cauc-0 + 段前: 7.8 磅"/>
    <w:basedOn w:val="a1"/>
    <w:qFormat/>
    <w:pPr>
      <w:widowControl/>
      <w:spacing w:line="360" w:lineRule="auto"/>
      <w:ind w:firstLine="200"/>
    </w:pPr>
    <w:rPr>
      <w:szCs w:val="20"/>
    </w:rPr>
  </w:style>
  <w:style w:type="paragraph" w:customStyle="1" w:styleId="afffffffb">
    <w:name w:val="奇数页脚"/>
    <w:basedOn w:val="a1"/>
    <w:qFormat/>
    <w:rPr>
      <w:sz w:val="21"/>
      <w:szCs w:val="20"/>
    </w:rPr>
  </w:style>
  <w:style w:type="paragraph" w:customStyle="1" w:styleId="4H">
    <w:name w:val="列表 4H"/>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afffffffc">
    <w:name w:val="表内文"/>
    <w:basedOn w:val="a1"/>
    <w:qFormat/>
    <w:pPr>
      <w:spacing w:line="320" w:lineRule="atLeast"/>
      <w:jc w:val="center"/>
    </w:pPr>
    <w:rPr>
      <w:szCs w:val="20"/>
    </w:rPr>
  </w:style>
  <w:style w:type="paragraph" w:customStyle="1" w:styleId="1Char0">
    <w:name w:val="段落1 Char"/>
    <w:basedOn w:val="a1"/>
    <w:link w:val="1CharChar1"/>
    <w:qFormat/>
    <w:pPr>
      <w:adjustRightInd w:val="0"/>
      <w:spacing w:line="440" w:lineRule="exact"/>
      <w:ind w:firstLine="480"/>
    </w:pPr>
    <w:rPr>
      <w:spacing w:val="8"/>
      <w:kern w:val="0"/>
      <w:szCs w:val="20"/>
    </w:rPr>
  </w:style>
  <w:style w:type="paragraph" w:customStyle="1" w:styleId="afffffffd">
    <w:name w:val="表格四号"/>
    <w:basedOn w:val="a1"/>
    <w:link w:val="Charf3"/>
    <w:qFormat/>
    <w:pPr>
      <w:adjustRightInd w:val="0"/>
      <w:snapToGrid w:val="0"/>
      <w:jc w:val="center"/>
    </w:pPr>
    <w:rPr>
      <w:rFonts w:ascii="宋体" w:hAnsi="宋体"/>
      <w:snapToGrid w:val="0"/>
      <w:kern w:val="0"/>
      <w:sz w:val="28"/>
      <w:szCs w:val="28"/>
    </w:rPr>
  </w:style>
  <w:style w:type="paragraph" w:customStyle="1" w:styleId="xl45">
    <w:name w:val="xl45"/>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kern w:val="0"/>
      <w:szCs w:val="24"/>
    </w:rPr>
  </w:style>
  <w:style w:type="paragraph" w:customStyle="1" w:styleId="5c">
    <w:name w:val="列出段落5"/>
    <w:basedOn w:val="a1"/>
    <w:qFormat/>
    <w:pPr>
      <w:ind w:firstLine="420"/>
    </w:pPr>
    <w:rPr>
      <w:szCs w:val="24"/>
    </w:rPr>
  </w:style>
  <w:style w:type="paragraph" w:customStyle="1" w:styleId="afffffffe">
    <w:name w:val="样式 表格正文 + 五号"/>
    <w:qFormat/>
  </w:style>
  <w:style w:type="paragraph" w:customStyle="1" w:styleId="M">
    <w:name w:val="列表 M"/>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2ff6">
    <w:name w:val="尾注文本2"/>
    <w:basedOn w:val="a1"/>
    <w:qFormat/>
    <w:rPr>
      <w:sz w:val="21"/>
    </w:rPr>
  </w:style>
  <w:style w:type="paragraph" w:customStyle="1" w:styleId="affffffff">
    <w:name w:val="奉读大示，心折殊深。"/>
    <w:qFormat/>
    <w:pPr>
      <w:widowControl w:val="0"/>
      <w:jc w:val="both"/>
    </w:pPr>
    <w:rPr>
      <w:kern w:val="2"/>
      <w:sz w:val="21"/>
    </w:rPr>
  </w:style>
  <w:style w:type="paragraph" w:customStyle="1" w:styleId="3f2">
    <w:name w:val="样式 标题 3 + 小四"/>
    <w:basedOn w:val="30"/>
    <w:qFormat/>
    <w:pPr>
      <w:spacing w:before="120" w:after="120" w:line="360" w:lineRule="auto"/>
    </w:pPr>
    <w:rPr>
      <w:sz w:val="24"/>
      <w:szCs w:val="24"/>
    </w:rPr>
  </w:style>
  <w:style w:type="paragraph" w:customStyle="1" w:styleId="2ff7">
    <w:name w:val="样式 小四 首行缩进:  2 字符"/>
    <w:basedOn w:val="a1"/>
    <w:qFormat/>
    <w:pPr>
      <w:spacing w:line="300" w:lineRule="auto"/>
      <w:ind w:firstLine="480"/>
    </w:pPr>
    <w:rPr>
      <w:color w:val="000000"/>
      <w:szCs w:val="20"/>
    </w:rPr>
  </w:style>
  <w:style w:type="paragraph" w:customStyle="1" w:styleId="1f6">
    <w:name w:val="样式 标题 1 + (中文) 黑体 三号 居中 行距: 单倍行距"/>
    <w:basedOn w:val="10"/>
    <w:semiHidden/>
    <w:qFormat/>
    <w:pPr>
      <w:widowControl/>
      <w:topLinePunct/>
      <w:autoSpaceDE w:val="0"/>
      <w:autoSpaceDN w:val="0"/>
      <w:adjustRightInd w:val="0"/>
      <w:snapToGrid w:val="0"/>
      <w:spacing w:line="240" w:lineRule="auto"/>
      <w:ind w:firstLineChars="224" w:firstLine="538"/>
    </w:pPr>
    <w:rPr>
      <w:rFonts w:ascii="宋体" w:eastAsia="黑体" w:cs="宋体"/>
      <w:b w:val="0"/>
      <w:bCs w:val="0"/>
      <w:snapToGrid w:val="0"/>
      <w:szCs w:val="20"/>
    </w:rPr>
  </w:style>
  <w:style w:type="paragraph" w:customStyle="1" w:styleId="affffffff0">
    <w:name w:val="基准页脚样式"/>
    <w:basedOn w:val="a1"/>
    <w:qFormat/>
    <w:pPr>
      <w:keepLines/>
      <w:widowControl/>
      <w:spacing w:after="220" w:line="200" w:lineRule="atLeast"/>
      <w:jc w:val="center"/>
    </w:pPr>
    <w:rPr>
      <w:kern w:val="0"/>
      <w:sz w:val="16"/>
      <w:szCs w:val="20"/>
    </w:rPr>
  </w:style>
  <w:style w:type="paragraph" w:customStyle="1" w:styleId="affffffff1">
    <w:name w:val="表内式样"/>
    <w:qFormat/>
    <w:pPr>
      <w:keepLines/>
      <w:widowControl w:val="0"/>
      <w:kinsoku w:val="0"/>
      <w:overflowPunct w:val="0"/>
      <w:adjustRightInd w:val="0"/>
      <w:spacing w:line="240" w:lineRule="atLeast"/>
      <w:jc w:val="center"/>
    </w:pPr>
    <w:rPr>
      <w:rFonts w:ascii="宋体"/>
      <w:kern w:val="21"/>
      <w:sz w:val="21"/>
    </w:rPr>
  </w:style>
  <w:style w:type="paragraph" w:customStyle="1" w:styleId="affffffff2">
    <w:name w:val="表 头"/>
    <w:basedOn w:val="a1"/>
    <w:link w:val="Char11"/>
    <w:qFormat/>
    <w:pPr>
      <w:adjustRightInd w:val="0"/>
      <w:spacing w:before="120" w:after="120" w:line="360" w:lineRule="atLeast"/>
      <w:jc w:val="center"/>
    </w:pPr>
    <w:rPr>
      <w:rFonts w:eastAsia="黑体"/>
      <w:spacing w:val="10"/>
      <w:kern w:val="0"/>
      <w:szCs w:val="20"/>
    </w:rPr>
  </w:style>
  <w:style w:type="paragraph" w:customStyle="1" w:styleId="112">
    <w:name w:val="尾注文本11"/>
    <w:basedOn w:val="a1"/>
    <w:qFormat/>
    <w:rPr>
      <w:sz w:val="21"/>
    </w:rPr>
  </w:style>
  <w:style w:type="paragraph" w:customStyle="1" w:styleId="affffffff3">
    <w:name w:val="目录"/>
    <w:basedOn w:val="a1"/>
    <w:semiHidden/>
    <w:qFormat/>
    <w:rPr>
      <w:sz w:val="28"/>
      <w:szCs w:val="28"/>
    </w:rPr>
  </w:style>
  <w:style w:type="paragraph" w:customStyle="1" w:styleId="241">
    <w:name w:val="样式 正文（首行缩进两字） + 宋体 小四 加粗 行距: 固定值 24 磅"/>
    <w:basedOn w:val="a1"/>
    <w:qFormat/>
    <w:pPr>
      <w:tabs>
        <w:tab w:val="left" w:pos="5940"/>
      </w:tabs>
      <w:adjustRightInd w:val="0"/>
      <w:spacing w:line="480" w:lineRule="exact"/>
      <w:ind w:firstLineChars="0" w:firstLine="0"/>
      <w:jc w:val="center"/>
      <w:textAlignment w:val="baseline"/>
    </w:pPr>
    <w:rPr>
      <w:rFonts w:ascii="黑体" w:eastAsia="黑体"/>
      <w:kern w:val="0"/>
      <w:szCs w:val="24"/>
    </w:rPr>
  </w:style>
  <w:style w:type="paragraph" w:customStyle="1" w:styleId="5d">
    <w:name w:val="样式 标题 5 + (西文) 宋体 黑色"/>
    <w:basedOn w:val="5"/>
    <w:link w:val="5Char"/>
    <w:qFormat/>
    <w:pPr>
      <w:numPr>
        <w:ilvl w:val="0"/>
        <w:numId w:val="0"/>
      </w:numPr>
      <w:spacing w:line="376" w:lineRule="auto"/>
    </w:pPr>
    <w:rPr>
      <w:rFonts w:ascii="宋体" w:eastAsia="黑体" w:hAnsi="宋体"/>
      <w:b w:val="0"/>
      <w:color w:val="000000"/>
      <w:sz w:val="20"/>
      <w:szCs w:val="28"/>
    </w:rPr>
  </w:style>
  <w:style w:type="paragraph" w:customStyle="1" w:styleId="xfw">
    <w:name w:val="xfw"/>
    <w:basedOn w:val="a1"/>
    <w:link w:val="xfwChar"/>
    <w:qFormat/>
    <w:pPr>
      <w:spacing w:afterLines="30" w:line="360" w:lineRule="auto"/>
      <w:ind w:firstLine="200"/>
    </w:pPr>
    <w:rPr>
      <w:kern w:val="0"/>
      <w:szCs w:val="28"/>
    </w:rPr>
  </w:style>
  <w:style w:type="paragraph" w:customStyle="1" w:styleId="t12">
    <w:name w:val="t12"/>
    <w:basedOn w:val="a1"/>
    <w:qFormat/>
    <w:pPr>
      <w:widowControl/>
      <w:spacing w:before="100" w:beforeAutospacing="1" w:after="100" w:afterAutospacing="1"/>
    </w:pPr>
    <w:rPr>
      <w:rFonts w:ascii="宋体" w:hAnsi="宋体" w:cs="宋体"/>
      <w:kern w:val="0"/>
      <w:szCs w:val="24"/>
    </w:rPr>
  </w:style>
  <w:style w:type="paragraph" w:customStyle="1" w:styleId="affffffff4">
    <w:name w:val="流程图"/>
    <w:basedOn w:val="a1"/>
    <w:qFormat/>
    <w:pPr>
      <w:tabs>
        <w:tab w:val="left" w:pos="0"/>
      </w:tabs>
      <w:autoSpaceDE w:val="0"/>
      <w:autoSpaceDN w:val="0"/>
      <w:adjustRightInd w:val="0"/>
      <w:spacing w:line="240" w:lineRule="atLeast"/>
      <w:jc w:val="center"/>
      <w:textAlignment w:val="bottom"/>
    </w:pPr>
    <w:rPr>
      <w:rFonts w:ascii="宋体"/>
      <w:szCs w:val="20"/>
    </w:rPr>
  </w:style>
  <w:style w:type="paragraph" w:customStyle="1" w:styleId="1200">
    <w:name w:val="样式 标题 1 + 黑体 三号 居中 行距: 固定值 20 磅"/>
    <w:basedOn w:val="10"/>
    <w:semiHidden/>
    <w:qFormat/>
    <w:pPr>
      <w:widowControl/>
      <w:topLinePunct/>
      <w:autoSpaceDE w:val="0"/>
      <w:autoSpaceDN w:val="0"/>
      <w:adjustRightInd w:val="0"/>
      <w:snapToGrid w:val="0"/>
      <w:spacing w:line="400" w:lineRule="exact"/>
      <w:ind w:firstLineChars="224" w:firstLine="538"/>
    </w:pPr>
    <w:rPr>
      <w:rFonts w:ascii="黑体" w:eastAsia="黑体" w:hAnsi="黑体" w:cs="宋体"/>
      <w:b w:val="0"/>
      <w:bCs w:val="0"/>
      <w:snapToGrid w:val="0"/>
      <w:szCs w:val="20"/>
    </w:rPr>
  </w:style>
  <w:style w:type="paragraph" w:customStyle="1" w:styleId="affffffff5">
    <w:name w:val="表头样式"/>
    <w:basedOn w:val="a1"/>
    <w:semiHidden/>
    <w:qFormat/>
    <w:pPr>
      <w:keepNext/>
      <w:widowControl/>
      <w:spacing w:beforeLines="50" w:afterLines="50" w:line="520" w:lineRule="exact"/>
      <w:ind w:firstLineChars="100" w:firstLine="280"/>
    </w:pPr>
    <w:rPr>
      <w:rFonts w:ascii="宋体" w:hAnsi="宋体" w:cs="宋体"/>
      <w:bCs/>
      <w:sz w:val="28"/>
      <w:szCs w:val="28"/>
    </w:rPr>
  </w:style>
  <w:style w:type="paragraph" w:customStyle="1" w:styleId="affffffff6">
    <w:name w:val="表格内文字"/>
    <w:next w:val="a1"/>
    <w:link w:val="Char12"/>
    <w:qFormat/>
    <w:rPr>
      <w:kern w:val="2"/>
      <w:sz w:val="21"/>
      <w:szCs w:val="21"/>
      <w:lang w:val="zh-CN"/>
    </w:rPr>
  </w:style>
  <w:style w:type="paragraph" w:customStyle="1" w:styleId="affffffff7">
    <w:name w:val="表格小四"/>
    <w:basedOn w:val="a1"/>
    <w:qFormat/>
    <w:pPr>
      <w:adjustRightInd w:val="0"/>
      <w:snapToGrid w:val="0"/>
      <w:spacing w:beforeLines="30"/>
    </w:pPr>
    <w:rPr>
      <w:szCs w:val="24"/>
    </w:rPr>
  </w:style>
  <w:style w:type="paragraph" w:customStyle="1" w:styleId="affffffff8">
    <w:name w:val="表格文字"/>
    <w:basedOn w:val="a1"/>
    <w:link w:val="Charf4"/>
    <w:qFormat/>
    <w:pPr>
      <w:jc w:val="center"/>
    </w:pPr>
    <w:rPr>
      <w:rFonts w:ascii="仿宋_GB2312" w:eastAsia="仿宋_GB2312" w:hAnsi="Arial Black"/>
      <w:kern w:val="44"/>
      <w:szCs w:val="24"/>
    </w:rPr>
  </w:style>
  <w:style w:type="paragraph" w:customStyle="1" w:styleId="2I">
    <w:name w:val="列表 2I"/>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2R">
    <w:name w:val="列表 2R"/>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affffffff9">
    <w:name w:val="文本框"/>
    <w:basedOn w:val="a1"/>
    <w:link w:val="Charf5"/>
    <w:qFormat/>
    <w:pPr>
      <w:spacing w:line="360" w:lineRule="atLeast"/>
      <w:jc w:val="center"/>
    </w:pPr>
    <w:rPr>
      <w:kern w:val="0"/>
      <w:sz w:val="20"/>
    </w:rPr>
  </w:style>
  <w:style w:type="paragraph" w:customStyle="1" w:styleId="affffffffa">
    <w:name w:val="王向东正文"/>
    <w:link w:val="Charf6"/>
    <w:qFormat/>
    <w:pPr>
      <w:spacing w:line="360" w:lineRule="auto"/>
      <w:ind w:firstLineChars="200" w:firstLine="420"/>
      <w:jc w:val="both"/>
    </w:pPr>
    <w:rPr>
      <w:rFonts w:ascii="黑体" w:eastAsia="黑体" w:hAnsi="宋体"/>
      <w:color w:val="0000FF"/>
      <w:kern w:val="2"/>
      <w:sz w:val="21"/>
      <w:szCs w:val="21"/>
    </w:rPr>
  </w:style>
  <w:style w:type="paragraph" w:customStyle="1" w:styleId="affffffffb">
    <w:name w:val="报告书表格"/>
    <w:basedOn w:val="a1"/>
    <w:link w:val="Charf7"/>
    <w:qFormat/>
    <w:pPr>
      <w:adjustRightInd w:val="0"/>
      <w:spacing w:line="240" w:lineRule="atLeast"/>
      <w:jc w:val="center"/>
      <w:textAlignment w:val="baseline"/>
    </w:pPr>
    <w:rPr>
      <w:kern w:val="0"/>
      <w:sz w:val="20"/>
      <w:szCs w:val="20"/>
    </w:rPr>
  </w:style>
  <w:style w:type="paragraph" w:customStyle="1" w:styleId="2ff8">
    <w:name w:val="样式 四号 黑色 首行缩进:  2 字符"/>
    <w:basedOn w:val="a1"/>
    <w:qFormat/>
    <w:pPr>
      <w:spacing w:line="480" w:lineRule="atLeast"/>
      <w:ind w:firstLine="200"/>
    </w:pPr>
    <w:rPr>
      <w:color w:val="000000"/>
      <w:szCs w:val="24"/>
    </w:rPr>
  </w:style>
  <w:style w:type="paragraph" w:customStyle="1" w:styleId="4N">
    <w:name w:val="列表 4N"/>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affffffffc">
    <w:name w:val="图头"/>
    <w:basedOn w:val="a1"/>
    <w:link w:val="Charf8"/>
    <w:qFormat/>
    <w:pPr>
      <w:spacing w:line="360" w:lineRule="auto"/>
      <w:jc w:val="center"/>
    </w:pPr>
    <w:rPr>
      <w:rFonts w:ascii="黑体" w:eastAsia="黑体"/>
      <w:kern w:val="0"/>
      <w:sz w:val="28"/>
      <w:szCs w:val="28"/>
    </w:rPr>
  </w:style>
  <w:style w:type="paragraph" w:customStyle="1" w:styleId="205">
    <w:name w:val="样式 标题 2节 + 行距: 多倍行距 0.5 字行"/>
    <w:basedOn w:val="2"/>
    <w:qFormat/>
    <w:pPr>
      <w:spacing w:after="80" w:line="300" w:lineRule="auto"/>
      <w:ind w:left="576" w:firstLineChars="177" w:hanging="576"/>
    </w:pPr>
    <w:rPr>
      <w:rFonts w:ascii="Arial" w:hAnsi="Arial" w:cs="黑体"/>
      <w:bCs/>
      <w:szCs w:val="28"/>
    </w:rPr>
  </w:style>
  <w:style w:type="paragraph" w:customStyle="1" w:styleId="affffffffd">
    <w:name w:val="表格文本"/>
    <w:basedOn w:val="a1"/>
    <w:next w:val="a1"/>
    <w:qFormat/>
    <w:pPr>
      <w:spacing w:line="240" w:lineRule="exact"/>
    </w:pPr>
    <w:rPr>
      <w:szCs w:val="20"/>
    </w:rPr>
  </w:style>
  <w:style w:type="paragraph" w:customStyle="1" w:styleId="Charf9">
    <w:name w:val="表 头 Char"/>
    <w:basedOn w:val="a1"/>
    <w:qFormat/>
    <w:pPr>
      <w:adjustRightInd w:val="0"/>
      <w:spacing w:before="120" w:after="120" w:line="360" w:lineRule="atLeast"/>
      <w:ind w:firstLineChars="177" w:firstLine="425"/>
      <w:jc w:val="center"/>
    </w:pPr>
    <w:rPr>
      <w:rFonts w:eastAsia="黑体"/>
      <w:spacing w:val="10"/>
      <w:kern w:val="0"/>
      <w:szCs w:val="20"/>
    </w:rPr>
  </w:style>
  <w:style w:type="paragraph" w:customStyle="1" w:styleId="xl59">
    <w:name w:val="xl59"/>
    <w:basedOn w:val="a1"/>
    <w:qFormat/>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Cs w:val="24"/>
    </w:rPr>
  </w:style>
  <w:style w:type="paragraph" w:customStyle="1" w:styleId="001">
    <w:name w:val="表格001"/>
    <w:basedOn w:val="a1"/>
    <w:qFormat/>
    <w:pPr>
      <w:jc w:val="center"/>
    </w:pPr>
    <w:rPr>
      <w:szCs w:val="20"/>
    </w:rPr>
  </w:style>
  <w:style w:type="paragraph" w:customStyle="1" w:styleId="affffffffe">
    <w:name w:val="表中"/>
    <w:qFormat/>
    <w:pPr>
      <w:widowControl w:val="0"/>
      <w:snapToGrid w:val="0"/>
      <w:spacing w:line="280" w:lineRule="exact"/>
      <w:jc w:val="both"/>
    </w:pPr>
    <w:rPr>
      <w:rFonts w:ascii="宋体" w:hAnsi="Batang"/>
      <w:sz w:val="18"/>
    </w:rPr>
  </w:style>
  <w:style w:type="paragraph" w:customStyle="1" w:styleId="afffffffff">
    <w:name w:val="晓丹"/>
    <w:basedOn w:val="a1"/>
    <w:link w:val="Charfa"/>
    <w:qFormat/>
    <w:pPr>
      <w:adjustRightInd w:val="0"/>
      <w:snapToGrid w:val="0"/>
      <w:spacing w:line="360" w:lineRule="auto"/>
      <w:ind w:firstLine="200"/>
      <w:textAlignment w:val="baseline"/>
    </w:pPr>
    <w:rPr>
      <w:rFonts w:ascii="宋体" w:hAnsi="宋体"/>
      <w:color w:val="000000"/>
      <w:spacing w:val="6"/>
      <w:kern w:val="0"/>
      <w:szCs w:val="24"/>
    </w:rPr>
  </w:style>
  <w:style w:type="paragraph" w:customStyle="1" w:styleId="4f1">
    <w:name w:val="列出段落4"/>
    <w:basedOn w:val="a1"/>
    <w:qFormat/>
    <w:pPr>
      <w:ind w:firstLine="420"/>
    </w:pPr>
    <w:rPr>
      <w:szCs w:val="20"/>
    </w:rPr>
  </w:style>
  <w:style w:type="paragraph" w:customStyle="1" w:styleId="4f2">
    <w:name w:val="标题4"/>
    <w:basedOn w:val="a1"/>
    <w:next w:val="30"/>
    <w:link w:val="4Char1"/>
    <w:qFormat/>
    <w:pPr>
      <w:spacing w:before="160" w:after="160" w:line="360" w:lineRule="auto"/>
    </w:pPr>
    <w:rPr>
      <w:rFonts w:eastAsia="黑体" w:hAnsi="宋体"/>
      <w:kern w:val="0"/>
      <w:szCs w:val="24"/>
    </w:rPr>
  </w:style>
  <w:style w:type="paragraph" w:customStyle="1" w:styleId="afffffffff0">
    <w:name w:val="图名"/>
    <w:link w:val="Charfb"/>
    <w:qFormat/>
    <w:pPr>
      <w:spacing w:beforeLines="50" w:afterLines="100" w:line="360" w:lineRule="auto"/>
      <w:jc w:val="center"/>
    </w:pPr>
    <w:rPr>
      <w:rFonts w:ascii="Impact" w:eastAsia="黑体" w:hAnsi="Impact"/>
      <w:kern w:val="2"/>
      <w:sz w:val="21"/>
      <w:szCs w:val="21"/>
    </w:rPr>
  </w:style>
  <w:style w:type="paragraph" w:customStyle="1" w:styleId="5B0">
    <w:name w:val="列表 5B"/>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4W">
    <w:name w:val="列表 4W"/>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2N">
    <w:name w:val="列表 2N"/>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3CharCharCharChar">
    <w:name w:val="标题3 Char Char Char Char"/>
    <w:basedOn w:val="a1"/>
    <w:qFormat/>
    <w:pPr>
      <w:spacing w:afterLines="50" w:line="560" w:lineRule="exact"/>
    </w:pPr>
    <w:rPr>
      <w:rFonts w:eastAsia="黑体"/>
      <w:sz w:val="30"/>
      <w:szCs w:val="30"/>
    </w:rPr>
  </w:style>
  <w:style w:type="paragraph" w:customStyle="1" w:styleId="2ff9">
    <w:name w:val="我的标题2"/>
    <w:basedOn w:val="a1"/>
    <w:qFormat/>
    <w:pPr>
      <w:autoSpaceDE w:val="0"/>
      <w:autoSpaceDN w:val="0"/>
      <w:adjustRightInd w:val="0"/>
      <w:spacing w:line="360" w:lineRule="exact"/>
    </w:pPr>
    <w:rPr>
      <w:rFonts w:ascii="宋体" w:hAnsi="宋体"/>
      <w:bCs/>
      <w:kern w:val="0"/>
    </w:rPr>
  </w:style>
  <w:style w:type="paragraph" w:customStyle="1" w:styleId="1GB2312">
    <w:name w:val="样式 标题 1 + (中文) 仿宋_GB2312"/>
    <w:basedOn w:val="10"/>
    <w:link w:val="1GB2312Char"/>
    <w:qFormat/>
    <w:pPr>
      <w:jc w:val="center"/>
    </w:pPr>
    <w:rPr>
      <w:rFonts w:eastAsia="仿宋_GB2312"/>
      <w:color w:val="000000"/>
      <w:sz w:val="44"/>
    </w:rPr>
  </w:style>
  <w:style w:type="paragraph" w:customStyle="1" w:styleId="afffffffff1">
    <w:name w:val="尾消息标题"/>
    <w:basedOn w:val="a1"/>
    <w:next w:val="a1"/>
    <w:qFormat/>
    <w:pPr>
      <w:widowControl/>
      <w:pBdr>
        <w:bottom w:val="single" w:sz="6" w:space="19" w:color="auto"/>
        <w:between w:val="single" w:sz="6" w:space="19" w:color="auto"/>
      </w:pBdr>
      <w:tabs>
        <w:tab w:val="left" w:pos="1260"/>
        <w:tab w:val="left" w:pos="2940"/>
      </w:tabs>
      <w:spacing w:line="0" w:lineRule="atLeast"/>
    </w:pPr>
    <w:rPr>
      <w:kern w:val="0"/>
      <w:sz w:val="18"/>
      <w:szCs w:val="18"/>
    </w:rPr>
  </w:style>
  <w:style w:type="paragraph" w:customStyle="1" w:styleId="afffffffff2">
    <w:name w:val="标准正文"/>
    <w:basedOn w:val="a1"/>
    <w:qFormat/>
    <w:pPr>
      <w:spacing w:line="400" w:lineRule="exact"/>
      <w:ind w:firstLineChars="177" w:firstLine="480"/>
    </w:pPr>
    <w:rPr>
      <w:szCs w:val="20"/>
    </w:rPr>
  </w:style>
  <w:style w:type="paragraph" w:customStyle="1" w:styleId="1f7">
    <w:name w:val="样式 标题 1 + 小二 居中"/>
    <w:basedOn w:val="10"/>
    <w:qFormat/>
    <w:pPr>
      <w:keepLines w:val="0"/>
      <w:spacing w:beforeLines="150" w:afterLines="150" w:line="360" w:lineRule="auto"/>
    </w:pPr>
    <w:rPr>
      <w:rFonts w:eastAsia="Times New Roman" w:cs="宋体"/>
      <w:kern w:val="2"/>
      <w:sz w:val="36"/>
      <w:szCs w:val="20"/>
    </w:rPr>
  </w:style>
  <w:style w:type="paragraph" w:customStyle="1" w:styleId="afffffffff3">
    <w:name w:val="国电正文"/>
    <w:basedOn w:val="a1"/>
    <w:link w:val="Charfc"/>
    <w:semiHidden/>
    <w:qFormat/>
    <w:pPr>
      <w:spacing w:line="360" w:lineRule="auto"/>
      <w:ind w:firstLine="480"/>
    </w:pPr>
    <w:rPr>
      <w:color w:val="000000"/>
      <w:kern w:val="0"/>
      <w:szCs w:val="20"/>
    </w:rPr>
  </w:style>
  <w:style w:type="paragraph" w:customStyle="1" w:styleId="Arial13251">
    <w:name w:val="样式 Arial 13 磅 行距: 固定值 25 磅1"/>
    <w:basedOn w:val="a1"/>
    <w:qFormat/>
    <w:pPr>
      <w:ind w:firstLine="200"/>
    </w:pPr>
    <w:rPr>
      <w:rFonts w:ascii="Arial" w:hAnsi="Arial" w:cs="宋体"/>
      <w:sz w:val="26"/>
      <w:szCs w:val="20"/>
    </w:rPr>
  </w:style>
  <w:style w:type="paragraph" w:customStyle="1" w:styleId="afffffffff4">
    <w:name w:val="表标题"/>
    <w:basedOn w:val="a1"/>
    <w:link w:val="Charfd"/>
    <w:qFormat/>
    <w:pPr>
      <w:autoSpaceDE w:val="0"/>
      <w:autoSpaceDN w:val="0"/>
      <w:adjustRightInd w:val="0"/>
      <w:snapToGrid w:val="0"/>
      <w:ind w:left="198" w:firstLine="560"/>
      <w:jc w:val="center"/>
    </w:pPr>
    <w:rPr>
      <w:rFonts w:eastAsia="黑体"/>
      <w:bCs/>
      <w:spacing w:val="20"/>
      <w:kern w:val="0"/>
      <w:szCs w:val="24"/>
    </w:rPr>
  </w:style>
  <w:style w:type="paragraph" w:customStyle="1" w:styleId="head">
    <w:name w:val="head"/>
    <w:basedOn w:val="a1"/>
    <w:next w:val="a1"/>
    <w:qFormat/>
    <w:pPr>
      <w:keepNext/>
      <w:keepLines/>
      <w:snapToGrid w:val="0"/>
      <w:spacing w:before="120" w:after="120" w:line="360" w:lineRule="auto"/>
    </w:pPr>
    <w:rPr>
      <w:rFonts w:ascii="宋体" w:hAnsi="宋体" w:cs="宋体"/>
      <w:sz w:val="32"/>
      <w:szCs w:val="32"/>
    </w:rPr>
  </w:style>
  <w:style w:type="paragraph" w:customStyle="1" w:styleId="4G">
    <w:name w:val="列表 4G"/>
    <w:basedOn w:val="46"/>
    <w:qFormat/>
    <w:pPr>
      <w:tabs>
        <w:tab w:val="left" w:pos="645"/>
      </w:tabs>
      <w:adjustRightInd/>
      <w:snapToGrid/>
      <w:spacing w:beforeLines="50" w:afterLines="30" w:line="288" w:lineRule="auto"/>
      <w:ind w:leftChars="0" w:left="645" w:firstLineChars="0" w:hanging="645"/>
    </w:pPr>
    <w:rPr>
      <w:rFonts w:ascii="Arial" w:eastAsia="宋体" w:hAnsi="Arial"/>
      <w:color w:val="CCFFFF"/>
      <w:kern w:val="2"/>
      <w:szCs w:val="20"/>
    </w:rPr>
  </w:style>
  <w:style w:type="paragraph" w:customStyle="1" w:styleId="afffffffff5">
    <w:name w:val="偶数页脚"/>
    <w:basedOn w:val="a1"/>
    <w:qFormat/>
    <w:rPr>
      <w:sz w:val="21"/>
      <w:szCs w:val="20"/>
    </w:rPr>
  </w:style>
  <w:style w:type="paragraph" w:customStyle="1" w:styleId="3K">
    <w:name w:val="列表 3K"/>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afffffffff6">
    <w:name w:val="二级"/>
    <w:basedOn w:val="a1"/>
    <w:qFormat/>
    <w:rPr>
      <w:rFonts w:cs="宋体"/>
      <w:szCs w:val="20"/>
    </w:rPr>
  </w:style>
  <w:style w:type="paragraph" w:customStyle="1" w:styleId="lily">
    <w:name w:val="lily 表格标题"/>
    <w:basedOn w:val="a1"/>
    <w:qFormat/>
    <w:pPr>
      <w:spacing w:line="440" w:lineRule="atLeast"/>
      <w:jc w:val="center"/>
    </w:pPr>
    <w:rPr>
      <w:rFonts w:eastAsia="黑体"/>
      <w:b/>
      <w:bCs/>
      <w:szCs w:val="24"/>
    </w:rPr>
  </w:style>
  <w:style w:type="paragraph" w:customStyle="1" w:styleId="xl18">
    <w:name w:val="xl18"/>
    <w:basedOn w:val="a1"/>
    <w:qFormat/>
    <w:pPr>
      <w:widowControl/>
      <w:spacing w:before="100" w:beforeAutospacing="1" w:after="100" w:afterAutospacing="1"/>
    </w:pPr>
    <w:rPr>
      <w:rFonts w:eastAsia="Arial Unicode MS"/>
      <w:kern w:val="0"/>
      <w:szCs w:val="24"/>
    </w:rPr>
  </w:style>
  <w:style w:type="paragraph" w:customStyle="1" w:styleId="4Z">
    <w:name w:val="列表 4Z"/>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afffffffff7">
    <w:name w:val="表格头"/>
    <w:link w:val="Charfe"/>
    <w:qFormat/>
    <w:pPr>
      <w:spacing w:beforeLines="100" w:afterLines="50"/>
      <w:ind w:left="238" w:right="238"/>
      <w:jc w:val="center"/>
    </w:pPr>
    <w:rPr>
      <w:rFonts w:ascii="Tahoma" w:eastAsia="黑体" w:hAnsi="Tahoma"/>
      <w:b/>
      <w:snapToGrid w:val="0"/>
      <w:color w:val="000000"/>
      <w:spacing w:val="-4"/>
      <w:kern w:val="2"/>
      <w:sz w:val="24"/>
      <w:szCs w:val="22"/>
    </w:rPr>
  </w:style>
  <w:style w:type="paragraph" w:customStyle="1" w:styleId="5T">
    <w:name w:val="列表 5T"/>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afffffffff8">
    <w:name w:val="文章总标题"/>
    <w:basedOn w:val="a1"/>
    <w:next w:val="a1"/>
    <w:semiHidden/>
    <w:qFormat/>
    <w:pPr>
      <w:widowControl/>
      <w:spacing w:before="566" w:after="544" w:line="566" w:lineRule="atLeast"/>
      <w:jc w:val="center"/>
      <w:textAlignment w:val="baseline"/>
    </w:pPr>
    <w:rPr>
      <w:rFonts w:ascii="Arial" w:eastAsia="黑体" w:cs="Arial"/>
      <w:bCs/>
      <w:color w:val="000000"/>
      <w:kern w:val="0"/>
      <w:sz w:val="54"/>
      <w:szCs w:val="54"/>
    </w:rPr>
  </w:style>
  <w:style w:type="paragraph" w:customStyle="1" w:styleId="afffffffff9">
    <w:name w:val="报告"/>
    <w:basedOn w:val="a1"/>
    <w:link w:val="Charff"/>
    <w:qFormat/>
    <w:pPr>
      <w:autoSpaceDE w:val="0"/>
      <w:autoSpaceDN w:val="0"/>
      <w:adjustRightInd w:val="0"/>
      <w:spacing w:line="360" w:lineRule="auto"/>
      <w:ind w:firstLine="505"/>
      <w:textAlignment w:val="baseline"/>
    </w:pPr>
    <w:rPr>
      <w:kern w:val="0"/>
      <w:szCs w:val="20"/>
    </w:rPr>
  </w:style>
  <w:style w:type="paragraph" w:customStyle="1" w:styleId="03">
    <w:name w:val="标题03"/>
    <w:basedOn w:val="a1"/>
    <w:next w:val="a1"/>
    <w:semiHidden/>
    <w:qFormat/>
    <w:pPr>
      <w:tabs>
        <w:tab w:val="left" w:pos="15"/>
      </w:tabs>
      <w:snapToGrid w:val="0"/>
      <w:spacing w:before="60" w:line="460" w:lineRule="exact"/>
      <w:ind w:firstLine="560"/>
      <w:outlineLvl w:val="2"/>
    </w:pPr>
    <w:rPr>
      <w:rFonts w:ascii="宋体"/>
      <w:sz w:val="27"/>
      <w:szCs w:val="20"/>
    </w:rPr>
  </w:style>
  <w:style w:type="paragraph" w:customStyle="1" w:styleId="C">
    <w:name w:val="列表 C"/>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132152">
    <w:name w:val="样式 样式 样式 样式 (符号) 宋体 13 磅 首行缩进:  2 字符 行距: 1.5 倍行距 + 首行缩进:  2 字符 +..."/>
    <w:basedOn w:val="a1"/>
    <w:link w:val="132152Char"/>
    <w:qFormat/>
    <w:pPr>
      <w:ind w:firstLine="563"/>
    </w:pPr>
    <w:rPr>
      <w:rFonts w:ascii="宋体" w:hAnsi="宋体"/>
      <w:kern w:val="0"/>
      <w:sz w:val="26"/>
      <w:szCs w:val="20"/>
    </w:rPr>
  </w:style>
  <w:style w:type="paragraph" w:customStyle="1" w:styleId="hb3">
    <w:name w:val="hb3"/>
    <w:basedOn w:val="30"/>
    <w:qFormat/>
    <w:pPr>
      <w:adjustRightInd w:val="0"/>
      <w:spacing w:before="360" w:after="180" w:line="240" w:lineRule="auto"/>
      <w:textAlignment w:val="baseline"/>
    </w:pPr>
    <w:rPr>
      <w:rFonts w:ascii="宋体" w:hAnsi="宋体" w:cs="宋体"/>
      <w:bCs w:val="0"/>
      <w:sz w:val="24"/>
      <w:szCs w:val="24"/>
    </w:rPr>
  </w:style>
  <w:style w:type="paragraph" w:customStyle="1" w:styleId="sn">
    <w:name w:val="sn"/>
    <w:basedOn w:val="a1"/>
    <w:link w:val="snCharChar"/>
    <w:qFormat/>
    <w:pPr>
      <w:ind w:firstLine="480"/>
    </w:pPr>
    <w:rPr>
      <w:rFonts w:ascii="Arial" w:hAnsi="Arial"/>
      <w:kern w:val="0"/>
      <w:szCs w:val="24"/>
    </w:rPr>
  </w:style>
  <w:style w:type="paragraph" w:customStyle="1" w:styleId="afffffffffa">
    <w:name w:val="表内容"/>
    <w:basedOn w:val="a1"/>
    <w:next w:val="a1"/>
    <w:qFormat/>
    <w:pPr>
      <w:spacing w:line="320" w:lineRule="exact"/>
      <w:jc w:val="center"/>
    </w:pPr>
    <w:rPr>
      <w:szCs w:val="20"/>
    </w:rPr>
  </w:style>
  <w:style w:type="paragraph" w:customStyle="1" w:styleId="afffffffffb">
    <w:name w:val="表内"/>
    <w:basedOn w:val="a1"/>
    <w:qFormat/>
    <w:pPr>
      <w:spacing w:line="240" w:lineRule="atLeast"/>
      <w:jc w:val="center"/>
    </w:pPr>
    <w:rPr>
      <w:szCs w:val="24"/>
    </w:rPr>
  </w:style>
  <w:style w:type="paragraph" w:customStyle="1" w:styleId="afffffffffc">
    <w:name w:val="五级条标题"/>
    <w:basedOn w:val="affff1"/>
    <w:next w:val="a1"/>
    <w:qFormat/>
    <w:pPr>
      <w:outlineLvl w:val="6"/>
    </w:pPr>
  </w:style>
  <w:style w:type="paragraph" w:customStyle="1" w:styleId="2TimesNewRoman">
    <w:name w:val="样式 标题 2 + Times New Roman 小三 居中"/>
    <w:basedOn w:val="2"/>
    <w:semiHidden/>
    <w:qFormat/>
    <w:pPr>
      <w:widowControl/>
      <w:spacing w:after="260" w:line="415" w:lineRule="auto"/>
      <w:ind w:firstLineChars="192" w:firstLine="192"/>
    </w:pPr>
    <w:rPr>
      <w:rFonts w:ascii="Times New Roman" w:cs="宋体"/>
      <w:sz w:val="30"/>
    </w:rPr>
  </w:style>
  <w:style w:type="paragraph" w:customStyle="1" w:styleId="1f8">
    <w:name w:val="表1"/>
    <w:next w:val="a1"/>
    <w:link w:val="1Char1"/>
    <w:qFormat/>
    <w:pPr>
      <w:adjustRightInd w:val="0"/>
      <w:snapToGrid w:val="0"/>
      <w:jc w:val="center"/>
    </w:pPr>
    <w:rPr>
      <w:rFonts w:ascii="宋体"/>
      <w:sz w:val="21"/>
    </w:rPr>
  </w:style>
  <w:style w:type="paragraph" w:customStyle="1" w:styleId="1f9">
    <w:name w:val="我的正文1"/>
    <w:basedOn w:val="a1"/>
    <w:qFormat/>
    <w:pPr>
      <w:spacing w:line="360" w:lineRule="auto"/>
      <w:ind w:firstLine="480"/>
    </w:pPr>
    <w:rPr>
      <w:szCs w:val="24"/>
    </w:rPr>
  </w:style>
  <w:style w:type="paragraph" w:customStyle="1" w:styleId="afffffffffd">
    <w:name w:val="我的正文"/>
    <w:basedOn w:val="a1"/>
    <w:qFormat/>
    <w:pPr>
      <w:ind w:firstLine="200"/>
    </w:pPr>
    <w:rPr>
      <w:sz w:val="28"/>
      <w:szCs w:val="24"/>
    </w:rPr>
  </w:style>
  <w:style w:type="paragraph" w:customStyle="1" w:styleId="afffffffffe">
    <w:name w:val="表标"/>
    <w:next w:val="a1"/>
    <w:qFormat/>
    <w:pPr>
      <w:tabs>
        <w:tab w:val="left" w:pos="8207"/>
      </w:tabs>
      <w:adjustRightInd w:val="0"/>
      <w:snapToGrid w:val="0"/>
      <w:spacing w:before="120" w:line="312" w:lineRule="auto"/>
      <w:jc w:val="center"/>
      <w:textAlignment w:val="baseline"/>
    </w:pPr>
    <w:rPr>
      <w:rFonts w:eastAsia="黑体"/>
      <w:kern w:val="2"/>
      <w:sz w:val="24"/>
    </w:rPr>
  </w:style>
  <w:style w:type="paragraph" w:customStyle="1" w:styleId="121">
    <w:name w:val="样式 段落1 + 首行缩进:  2 字符"/>
    <w:basedOn w:val="1fa"/>
    <w:qFormat/>
    <w:pPr>
      <w:spacing w:before="0" w:after="0" w:line="480" w:lineRule="exact"/>
    </w:pPr>
    <w:rPr>
      <w:rFonts w:ascii="宋体" w:hAnsi="宋体" w:cs="宋体"/>
      <w:bCs w:val="0"/>
    </w:rPr>
  </w:style>
  <w:style w:type="paragraph" w:customStyle="1" w:styleId="1fa">
    <w:name w:val="段落1"/>
    <w:basedOn w:val="a1"/>
    <w:link w:val="1Char10"/>
    <w:qFormat/>
    <w:pPr>
      <w:adjustRightInd w:val="0"/>
      <w:spacing w:before="120" w:after="120" w:line="360" w:lineRule="auto"/>
      <w:ind w:firstLine="504"/>
      <w:textAlignment w:val="baseline"/>
    </w:pPr>
    <w:rPr>
      <w:bCs/>
      <w:spacing w:val="6"/>
      <w:kern w:val="0"/>
      <w:szCs w:val="24"/>
    </w:rPr>
  </w:style>
  <w:style w:type="paragraph" w:customStyle="1" w:styleId="affffffffff">
    <w:name w:val="偶数页眉"/>
    <w:basedOn w:val="aff1"/>
    <w:qFormat/>
    <w:pPr>
      <w:widowControl/>
      <w:adjustRightInd w:val="0"/>
      <w:ind w:firstLine="480"/>
      <w:jc w:val="left"/>
    </w:pPr>
    <w:rPr>
      <w:rFonts w:ascii="宋体"/>
      <w:i/>
      <w:iCs/>
      <w:sz w:val="24"/>
    </w:rPr>
  </w:style>
  <w:style w:type="paragraph" w:customStyle="1" w:styleId="affffffffff0">
    <w:name w:val="公式"/>
    <w:basedOn w:val="a1"/>
    <w:qFormat/>
    <w:pPr>
      <w:spacing w:line="480" w:lineRule="auto"/>
      <w:ind w:firstLineChars="225" w:firstLine="218"/>
    </w:pPr>
    <w:rPr>
      <w:rFonts w:ascii="宋体" w:eastAsia="文鼎CS中宋" w:hAnsi="宋体"/>
      <w:color w:val="0000FF"/>
    </w:rPr>
  </w:style>
  <w:style w:type="paragraph" w:customStyle="1" w:styleId="xl99">
    <w:name w:val="xl99"/>
    <w:basedOn w:val="a1"/>
    <w:qFormat/>
    <w:pPr>
      <w:widowControl/>
      <w:pBdr>
        <w:top w:val="single" w:sz="8" w:space="0" w:color="auto"/>
        <w:left w:val="single" w:sz="8" w:space="0" w:color="auto"/>
        <w:bottom w:val="single" w:sz="4" w:space="0" w:color="auto"/>
      </w:pBdr>
      <w:spacing w:before="100" w:beforeAutospacing="1" w:after="100" w:afterAutospacing="1"/>
      <w:jc w:val="center"/>
    </w:pPr>
    <w:rPr>
      <w:rFonts w:ascii="Arial Unicode MS" w:eastAsia="Arial Unicode MS" w:hAnsi="Arial Unicode MS" w:cs="Arial Unicode MS"/>
      <w:kern w:val="0"/>
      <w:sz w:val="16"/>
      <w:szCs w:val="16"/>
    </w:rPr>
  </w:style>
  <w:style w:type="paragraph" w:customStyle="1" w:styleId="085">
    <w:name w:val="样式 样式表格 + 首行缩进:  0.85 厘米"/>
    <w:basedOn w:val="a1"/>
    <w:qFormat/>
    <w:pPr>
      <w:spacing w:line="320" w:lineRule="exact"/>
    </w:pPr>
    <w:rPr>
      <w:rFonts w:cs="宋体"/>
      <w:szCs w:val="20"/>
    </w:rPr>
  </w:style>
  <w:style w:type="paragraph" w:customStyle="1" w:styleId="affffffffff1">
    <w:name w:val="表格内正文"/>
    <w:basedOn w:val="a1"/>
    <w:link w:val="Charff0"/>
    <w:qFormat/>
    <w:pPr>
      <w:spacing w:line="360" w:lineRule="auto"/>
      <w:jc w:val="center"/>
    </w:pPr>
    <w:rPr>
      <w:kern w:val="0"/>
      <w:sz w:val="20"/>
      <w:szCs w:val="24"/>
    </w:rPr>
  </w:style>
  <w:style w:type="paragraph" w:customStyle="1" w:styleId="affffffffff2">
    <w:name w:val="小标题"/>
    <w:basedOn w:val="a1"/>
    <w:next w:val="a1"/>
    <w:link w:val="13Char"/>
    <w:qFormat/>
    <w:pPr>
      <w:spacing w:line="360" w:lineRule="auto"/>
    </w:pPr>
    <w:rPr>
      <w:b/>
      <w:bCs/>
      <w:kern w:val="0"/>
      <w:sz w:val="32"/>
      <w:szCs w:val="32"/>
    </w:rPr>
  </w:style>
  <w:style w:type="paragraph" w:customStyle="1" w:styleId="GY3">
    <w:name w:val="GY3"/>
    <w:basedOn w:val="a1"/>
    <w:qFormat/>
    <w:pPr>
      <w:spacing w:beforeLines="20" w:afterLines="20"/>
      <w:ind w:leftChars="-50" w:left="-105" w:rightChars="-50" w:right="-105"/>
      <w:jc w:val="center"/>
    </w:pPr>
    <w:rPr>
      <w:rFonts w:ascii="宋体" w:hAnsi="宋体"/>
      <w:szCs w:val="24"/>
    </w:rPr>
  </w:style>
  <w:style w:type="paragraph" w:customStyle="1" w:styleId="5F">
    <w:name w:val="列表 5F"/>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xl35">
    <w:name w:val="xl35"/>
    <w:basedOn w:val="a1"/>
    <w:qFormat/>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Cs w:val="24"/>
    </w:rPr>
  </w:style>
  <w:style w:type="paragraph" w:customStyle="1" w:styleId="affffffffff3">
    <w:name w:val="河石管道 表格正文"/>
    <w:qFormat/>
    <w:pPr>
      <w:jc w:val="center"/>
    </w:pPr>
    <w:rPr>
      <w:kern w:val="2"/>
      <w:sz w:val="18"/>
      <w:szCs w:val="21"/>
    </w:rPr>
  </w:style>
  <w:style w:type="paragraph" w:customStyle="1" w:styleId="affffffffff4">
    <w:name w:val="单位名称"/>
    <w:basedOn w:val="a1"/>
    <w:semiHidden/>
    <w:qFormat/>
    <w:pPr>
      <w:widowControl/>
      <w:overflowPunct w:val="0"/>
      <w:autoSpaceDE w:val="0"/>
      <w:autoSpaceDN w:val="0"/>
      <w:adjustRightInd w:val="0"/>
      <w:spacing w:before="120" w:after="80"/>
      <w:jc w:val="center"/>
      <w:textAlignment w:val="baseline"/>
    </w:pPr>
    <w:rPr>
      <w:b/>
      <w:sz w:val="28"/>
      <w:szCs w:val="20"/>
    </w:rPr>
  </w:style>
  <w:style w:type="paragraph" w:customStyle="1" w:styleId="xl76">
    <w:name w:val="xl76"/>
    <w:basedOn w:val="a1"/>
    <w:qFormat/>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affffffffff5">
    <w:name w:val="图表文字"/>
    <w:qFormat/>
    <w:pPr>
      <w:widowControl w:val="0"/>
      <w:spacing w:line="260" w:lineRule="exact"/>
      <w:ind w:rightChars="-71" w:right="-149"/>
      <w:jc w:val="center"/>
    </w:pPr>
    <w:rPr>
      <w:kern w:val="2"/>
      <w:sz w:val="21"/>
      <w:szCs w:val="21"/>
    </w:rPr>
  </w:style>
  <w:style w:type="paragraph" w:customStyle="1" w:styleId="affffffffff6">
    <w:name w:val="德胜正文顶格小标题"/>
    <w:basedOn w:val="affffffffff7"/>
    <w:link w:val="Charff1"/>
    <w:qFormat/>
    <w:pPr>
      <w:spacing w:line="360" w:lineRule="auto"/>
    </w:pPr>
    <w:rPr>
      <w:sz w:val="24"/>
      <w:szCs w:val="24"/>
    </w:rPr>
  </w:style>
  <w:style w:type="paragraph" w:customStyle="1" w:styleId="affffffffff7">
    <w:name w:val="德胜空行"/>
    <w:basedOn w:val="a1"/>
    <w:link w:val="Charff2"/>
    <w:qFormat/>
    <w:pPr>
      <w:adjustRightInd w:val="0"/>
      <w:snapToGrid w:val="0"/>
    </w:pPr>
    <w:rPr>
      <w:snapToGrid w:val="0"/>
      <w:color w:val="0000FF"/>
      <w:kern w:val="0"/>
      <w:sz w:val="20"/>
    </w:rPr>
  </w:style>
  <w:style w:type="paragraph" w:customStyle="1" w:styleId="xl32">
    <w:name w:val="xl32"/>
    <w:basedOn w:val="a1"/>
    <w:qFormat/>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Cs w:val="24"/>
    </w:rPr>
  </w:style>
  <w:style w:type="paragraph" w:customStyle="1" w:styleId="2ffa">
    <w:name w:val="样式 四号 首行缩进:  2 字符"/>
    <w:basedOn w:val="a1"/>
    <w:qFormat/>
    <w:pPr>
      <w:spacing w:line="480" w:lineRule="atLeast"/>
      <w:ind w:firstLine="200"/>
    </w:pPr>
    <w:rPr>
      <w:szCs w:val="20"/>
    </w:rPr>
  </w:style>
  <w:style w:type="paragraph" w:customStyle="1" w:styleId="3F3">
    <w:name w:val="列表 3F"/>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reader-word-layerreader-word-s1-5">
    <w:name w:val="reader-word-layer reader-word-s1-5"/>
    <w:basedOn w:val="a1"/>
    <w:qFormat/>
    <w:pPr>
      <w:widowControl/>
      <w:spacing w:before="100" w:beforeAutospacing="1" w:after="100" w:afterAutospacing="1"/>
    </w:pPr>
    <w:rPr>
      <w:rFonts w:ascii="宋体" w:hAnsi="宋体" w:cs="宋体"/>
      <w:kern w:val="0"/>
      <w:szCs w:val="24"/>
    </w:rPr>
  </w:style>
  <w:style w:type="paragraph" w:customStyle="1" w:styleId="affffffffff8">
    <w:name w:val="表中正文居中"/>
    <w:qFormat/>
    <w:pPr>
      <w:spacing w:before="120" w:after="120" w:line="240" w:lineRule="atLeast"/>
      <w:jc w:val="center"/>
    </w:pPr>
    <w:rPr>
      <w:rFonts w:ascii="宋体"/>
      <w:kern w:val="2"/>
      <w:sz w:val="21"/>
    </w:rPr>
  </w:style>
  <w:style w:type="paragraph" w:customStyle="1" w:styleId="affffffffff9">
    <w:name w:val="样式 日期 + 宋体"/>
    <w:basedOn w:val="afb"/>
    <w:qFormat/>
    <w:pPr>
      <w:widowControl/>
      <w:overflowPunct w:val="0"/>
      <w:autoSpaceDE w:val="0"/>
      <w:autoSpaceDN w:val="0"/>
      <w:adjustRightInd w:val="0"/>
      <w:spacing w:line="480" w:lineRule="exact"/>
      <w:ind w:leftChars="0" w:left="0" w:firstLineChars="177" w:firstLine="425"/>
      <w:textAlignment w:val="baseline"/>
    </w:pPr>
    <w:rPr>
      <w:rFonts w:ascii="宋体" w:eastAsia="宋体" w:hAnsi="宋体"/>
      <w:spacing w:val="0"/>
      <w:sz w:val="28"/>
      <w:szCs w:val="20"/>
      <w:lang w:val="en-GB"/>
    </w:rPr>
  </w:style>
  <w:style w:type="paragraph" w:customStyle="1" w:styleId="affffffffffa">
    <w:name w:val="图下题注"/>
    <w:basedOn w:val="affff5"/>
    <w:link w:val="Charff3"/>
    <w:qFormat/>
    <w:pPr>
      <w:keepNext w:val="0"/>
      <w:suppressLineNumbers/>
      <w:adjustRightInd w:val="0"/>
      <w:snapToGrid w:val="0"/>
      <w:spacing w:line="240" w:lineRule="auto"/>
      <w:jc w:val="center"/>
      <w:textAlignment w:val="center"/>
    </w:pPr>
  </w:style>
  <w:style w:type="paragraph" w:customStyle="1" w:styleId="CM16">
    <w:name w:val="CM16"/>
    <w:basedOn w:val="a1"/>
    <w:next w:val="a1"/>
    <w:uiPriority w:val="99"/>
    <w:qFormat/>
    <w:pPr>
      <w:autoSpaceDE w:val="0"/>
      <w:autoSpaceDN w:val="0"/>
      <w:adjustRightInd w:val="0"/>
      <w:spacing w:line="468" w:lineRule="atLeast"/>
    </w:pPr>
    <w:rPr>
      <w:rFonts w:ascii="宋体"/>
      <w:kern w:val="0"/>
      <w:szCs w:val="24"/>
    </w:rPr>
  </w:style>
  <w:style w:type="paragraph" w:customStyle="1" w:styleId="1fb">
    <w:name w:val="表中文字1"/>
    <w:qFormat/>
    <w:pPr>
      <w:widowControl w:val="0"/>
      <w:jc w:val="center"/>
    </w:pPr>
    <w:rPr>
      <w:rFonts w:ascii="宋体" w:hAnsi="宋体"/>
      <w:bCs/>
      <w:kern w:val="2"/>
      <w:sz w:val="21"/>
    </w:rPr>
  </w:style>
  <w:style w:type="paragraph" w:customStyle="1" w:styleId="5K">
    <w:name w:val="列表 5K"/>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affffffffffb">
    <w:name w:val="表序"/>
    <w:basedOn w:val="a1"/>
    <w:qFormat/>
    <w:pPr>
      <w:spacing w:line="400" w:lineRule="exact"/>
      <w:ind w:firstLineChars="177" w:firstLine="425"/>
    </w:pPr>
    <w:rPr>
      <w:rFonts w:ascii="宋体" w:hAnsi="宋体"/>
      <w:snapToGrid w:val="0"/>
      <w:kern w:val="0"/>
      <w:szCs w:val="20"/>
    </w:rPr>
  </w:style>
  <w:style w:type="paragraph" w:customStyle="1" w:styleId="3f4">
    <w:name w:val="报告标题3"/>
    <w:basedOn w:val="30"/>
    <w:link w:val="3Char0"/>
    <w:qFormat/>
    <w:pPr>
      <w:tabs>
        <w:tab w:val="left" w:pos="0"/>
      </w:tabs>
      <w:spacing w:line="360" w:lineRule="auto"/>
    </w:pPr>
    <w:rPr>
      <w:rFonts w:ascii="Arial" w:hAnsi="Arial"/>
      <w:bCs w:val="0"/>
      <w:color w:val="000000"/>
      <w:sz w:val="24"/>
    </w:rPr>
  </w:style>
  <w:style w:type="paragraph" w:customStyle="1" w:styleId="2ffb">
    <w:name w:val="样式 黑色 首行缩进:  2 字符"/>
    <w:basedOn w:val="a1"/>
    <w:qFormat/>
    <w:pPr>
      <w:spacing w:line="360" w:lineRule="auto"/>
      <w:ind w:firstLine="560"/>
    </w:pPr>
    <w:rPr>
      <w:rFonts w:ascii="宋体" w:cs="宋体"/>
      <w:color w:val="000000"/>
      <w:sz w:val="28"/>
      <w:szCs w:val="28"/>
    </w:rPr>
  </w:style>
  <w:style w:type="paragraph" w:customStyle="1" w:styleId="reader-word-layerreader-word-s8-5">
    <w:name w:val="reader-word-layer reader-word-s8-5"/>
    <w:basedOn w:val="a1"/>
    <w:qFormat/>
    <w:pPr>
      <w:widowControl/>
      <w:spacing w:before="100" w:beforeAutospacing="1" w:after="100" w:afterAutospacing="1"/>
    </w:pPr>
    <w:rPr>
      <w:rFonts w:ascii="宋体" w:hAnsi="宋体" w:cs="宋体"/>
      <w:kern w:val="0"/>
      <w:szCs w:val="24"/>
    </w:rPr>
  </w:style>
  <w:style w:type="paragraph" w:customStyle="1" w:styleId="13099">
    <w:name w:val="样式 宋体 13 磅 首行缩进:  0.99 厘米"/>
    <w:basedOn w:val="a1"/>
    <w:link w:val="13099Char"/>
    <w:qFormat/>
    <w:pPr>
      <w:ind w:firstLine="560"/>
    </w:pPr>
    <w:rPr>
      <w:rFonts w:ascii="宋体" w:hAnsi="宋体"/>
      <w:kern w:val="0"/>
      <w:sz w:val="27"/>
      <w:szCs w:val="27"/>
    </w:rPr>
  </w:style>
  <w:style w:type="paragraph" w:customStyle="1" w:styleId="-">
    <w:name w:val="可研-正文"/>
    <w:basedOn w:val="a1"/>
    <w:qFormat/>
    <w:pPr>
      <w:widowControl/>
      <w:spacing w:line="520" w:lineRule="exact"/>
      <w:ind w:firstLine="200"/>
    </w:pPr>
    <w:rPr>
      <w:rFonts w:ascii="宋体"/>
      <w:szCs w:val="24"/>
    </w:rPr>
  </w:style>
  <w:style w:type="paragraph" w:customStyle="1" w:styleId="TZChar">
    <w:name w:val="TZ Char"/>
    <w:basedOn w:val="a1"/>
    <w:qFormat/>
    <w:pPr>
      <w:widowControl/>
      <w:autoSpaceDE w:val="0"/>
      <w:autoSpaceDN w:val="0"/>
      <w:adjustRightInd w:val="0"/>
      <w:spacing w:line="360" w:lineRule="auto"/>
      <w:ind w:leftChars="-200" w:left="-420" w:firstLine="480"/>
      <w:jc w:val="center"/>
    </w:pPr>
    <w:rPr>
      <w:rFonts w:ascii="黑体" w:eastAsia="黑体" w:hAnsi="黑体" w:cs="黑体"/>
      <w:szCs w:val="24"/>
    </w:rPr>
  </w:style>
  <w:style w:type="paragraph" w:customStyle="1" w:styleId="affffffffffc">
    <w:name w:val="特殊标题３"/>
    <w:basedOn w:val="a1"/>
    <w:qFormat/>
    <w:pPr>
      <w:overflowPunct w:val="0"/>
      <w:autoSpaceDE w:val="0"/>
      <w:autoSpaceDN w:val="0"/>
      <w:adjustRightInd w:val="0"/>
      <w:spacing w:line="360" w:lineRule="auto"/>
      <w:textAlignment w:val="baseline"/>
    </w:pPr>
    <w:rPr>
      <w:rFonts w:eastAsia="仿宋_GB2312"/>
      <w:kern w:val="0"/>
      <w:sz w:val="28"/>
      <w:szCs w:val="20"/>
    </w:rPr>
  </w:style>
  <w:style w:type="paragraph" w:customStyle="1" w:styleId="2Z">
    <w:name w:val="列表 2Z"/>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affffffffffd">
    <w:name w:val="韩奇"/>
    <w:basedOn w:val="a1"/>
    <w:qFormat/>
    <w:pPr>
      <w:adjustRightInd w:val="0"/>
      <w:ind w:firstLine="200"/>
      <w:textAlignment w:val="baseline"/>
    </w:pPr>
    <w:rPr>
      <w:rFonts w:eastAsia="楷体_GB2312"/>
      <w:kern w:val="0"/>
      <w:sz w:val="28"/>
      <w:szCs w:val="20"/>
    </w:rPr>
  </w:style>
  <w:style w:type="paragraph" w:customStyle="1" w:styleId="1-1">
    <w:name w:val="图1-1"/>
    <w:basedOn w:val="affffd"/>
    <w:link w:val="1-1Char"/>
    <w:qFormat/>
    <w:pPr>
      <w:spacing w:line="240" w:lineRule="auto"/>
      <w:jc w:val="both"/>
    </w:pPr>
    <w:rPr>
      <w:b w:val="0"/>
      <w:sz w:val="20"/>
    </w:rPr>
  </w:style>
  <w:style w:type="paragraph" w:customStyle="1" w:styleId="2ffc">
    <w:name w:val="样式 标题 2 + 黑体 小三"/>
    <w:basedOn w:val="2"/>
    <w:qFormat/>
    <w:pPr>
      <w:adjustRightInd w:val="0"/>
      <w:snapToGrid w:val="0"/>
      <w:ind w:firstLineChars="200" w:firstLine="562"/>
    </w:pPr>
    <w:rPr>
      <w:bCs/>
      <w:szCs w:val="32"/>
    </w:rPr>
  </w:style>
  <w:style w:type="paragraph" w:customStyle="1" w:styleId="affffffffffe">
    <w:name w:val="表体"/>
    <w:basedOn w:val="a1"/>
    <w:qFormat/>
    <w:pPr>
      <w:adjustRightInd w:val="0"/>
      <w:snapToGrid w:val="0"/>
      <w:spacing w:beforeLines="20" w:afterLines="20"/>
      <w:jc w:val="center"/>
    </w:pPr>
    <w:rPr>
      <w:szCs w:val="24"/>
    </w:rPr>
  </w:style>
  <w:style w:type="paragraph" w:customStyle="1" w:styleId="xl61">
    <w:name w:val="xl61"/>
    <w:basedOn w:val="a1"/>
    <w:qFormat/>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afffffffffff">
    <w:name w:val="行楷"/>
    <w:basedOn w:val="a1"/>
    <w:qFormat/>
    <w:pPr>
      <w:spacing w:line="400" w:lineRule="exact"/>
    </w:pPr>
    <w:rPr>
      <w:rFonts w:ascii="文鼎CS行楷" w:eastAsia="文鼎CS行楷"/>
      <w:color w:val="000000"/>
      <w:sz w:val="30"/>
      <w:szCs w:val="20"/>
    </w:rPr>
  </w:style>
  <w:style w:type="paragraph" w:customStyle="1" w:styleId="xl81">
    <w:name w:val="xl81"/>
    <w:basedOn w:val="a1"/>
    <w:qFormat/>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2V">
    <w:name w:val="列表 2V"/>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4f3">
    <w:name w:val="标题 4宾"/>
    <w:basedOn w:val="40"/>
    <w:qFormat/>
    <w:rPr>
      <w:rFonts w:ascii="Times New Roman"/>
    </w:rPr>
  </w:style>
  <w:style w:type="paragraph" w:customStyle="1" w:styleId="xl69">
    <w:name w:val="xl69"/>
    <w:basedOn w:val="a1"/>
    <w:qFormat/>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rPr>
  </w:style>
  <w:style w:type="paragraph" w:customStyle="1" w:styleId="y">
    <w:name w:val="y表格"/>
    <w:basedOn w:val="a1"/>
    <w:qFormat/>
    <w:pPr>
      <w:widowControl/>
      <w:adjustRightInd w:val="0"/>
      <w:snapToGrid w:val="0"/>
      <w:ind w:firstLineChars="177" w:firstLine="425"/>
      <w:jc w:val="center"/>
      <w:textAlignment w:val="baseline"/>
    </w:pPr>
    <w:rPr>
      <w:rFonts w:ascii="宋体" w:hAnsi="宋体" w:hint="eastAsia"/>
      <w:kern w:val="0"/>
      <w:szCs w:val="20"/>
    </w:rPr>
  </w:style>
  <w:style w:type="paragraph" w:customStyle="1" w:styleId="xl56">
    <w:name w:val="xl56"/>
    <w:basedOn w:val="a1"/>
    <w:qFormat/>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3f5">
    <w:name w:val="表体正文3"/>
    <w:basedOn w:val="a1"/>
    <w:next w:val="a1"/>
    <w:qFormat/>
    <w:pPr>
      <w:jc w:val="center"/>
    </w:pPr>
    <w:rPr>
      <w:rFonts w:ascii="宋体" w:hAnsi="宋体"/>
      <w:spacing w:val="-2"/>
      <w:sz w:val="18"/>
      <w:szCs w:val="24"/>
    </w:rPr>
  </w:style>
  <w:style w:type="paragraph" w:customStyle="1" w:styleId="font16">
    <w:name w:val="font16"/>
    <w:basedOn w:val="a1"/>
    <w:qFormat/>
    <w:pPr>
      <w:widowControl/>
      <w:spacing w:before="100" w:beforeAutospacing="1" w:after="100" w:afterAutospacing="1"/>
    </w:pPr>
    <w:rPr>
      <w:rFonts w:ascii="宋体" w:hAnsi="宋体" w:cs="Arial Unicode MS" w:hint="eastAsia"/>
      <w:kern w:val="0"/>
      <w:sz w:val="20"/>
      <w:szCs w:val="20"/>
      <w:u w:val="single"/>
    </w:rPr>
  </w:style>
  <w:style w:type="paragraph" w:customStyle="1" w:styleId="1fc">
    <w:name w:val="报告标题1"/>
    <w:basedOn w:val="10"/>
    <w:link w:val="1Char2"/>
    <w:qFormat/>
    <w:pPr>
      <w:keepLines w:val="0"/>
      <w:tabs>
        <w:tab w:val="left" w:pos="0"/>
        <w:tab w:val="left" w:pos="425"/>
      </w:tabs>
      <w:spacing w:line="360" w:lineRule="auto"/>
      <w:ind w:left="425" w:hanging="425"/>
    </w:pPr>
    <w:rPr>
      <w:rFonts w:ascii="Arial" w:hAnsi="Arial"/>
      <w:color w:val="000000"/>
      <w:kern w:val="0"/>
      <w:sz w:val="30"/>
      <w:szCs w:val="24"/>
    </w:rPr>
  </w:style>
  <w:style w:type="paragraph" w:customStyle="1" w:styleId="11">
    <w:name w:val="样式 标题 1标题1章标题 + 宋体"/>
    <w:basedOn w:val="10"/>
    <w:qFormat/>
    <w:pPr>
      <w:keepNext w:val="0"/>
      <w:keepLines w:val="0"/>
      <w:pageBreakBefore/>
      <w:numPr>
        <w:numId w:val="1"/>
      </w:numPr>
      <w:tabs>
        <w:tab w:val="clear" w:pos="432"/>
        <w:tab w:val="left" w:pos="2977"/>
      </w:tabs>
      <w:spacing w:beforeLines="50" w:afterLines="50"/>
      <w:jc w:val="center"/>
    </w:pPr>
    <w:rPr>
      <w:rFonts w:ascii="宋体" w:hAnsi="宋体"/>
      <w:kern w:val="2"/>
      <w:szCs w:val="32"/>
    </w:rPr>
  </w:style>
  <w:style w:type="paragraph" w:customStyle="1" w:styleId="-0">
    <w:name w:val="可研-表格正文"/>
    <w:basedOn w:val="-"/>
    <w:qFormat/>
    <w:pPr>
      <w:widowControl w:val="0"/>
      <w:spacing w:line="0" w:lineRule="atLeast"/>
      <w:ind w:firstLineChars="0" w:firstLine="0"/>
    </w:pPr>
  </w:style>
  <w:style w:type="paragraph" w:customStyle="1" w:styleId="3Arial">
    <w:name w:val="样式 标题 3 + Arial"/>
    <w:basedOn w:val="a1"/>
    <w:qFormat/>
    <w:rPr>
      <w:szCs w:val="20"/>
    </w:rPr>
  </w:style>
  <w:style w:type="paragraph" w:customStyle="1" w:styleId="4f4">
    <w:name w:val="纯文本4"/>
    <w:basedOn w:val="a1"/>
    <w:qFormat/>
    <w:pPr>
      <w:spacing w:line="500" w:lineRule="atLeast"/>
      <w:ind w:firstLineChars="177" w:firstLine="425"/>
    </w:pPr>
    <w:rPr>
      <w:rFonts w:ascii="宋体" w:hAnsi="Courier New"/>
      <w:kern w:val="0"/>
      <w:sz w:val="20"/>
    </w:rPr>
  </w:style>
  <w:style w:type="paragraph" w:customStyle="1" w:styleId="afffffffffff0">
    <w:name w:val="表格"/>
    <w:next w:val="a1"/>
    <w:link w:val="Charff4"/>
    <w:qFormat/>
    <w:pPr>
      <w:spacing w:before="60" w:after="40"/>
      <w:jc w:val="center"/>
      <w:textAlignment w:val="center"/>
    </w:pPr>
    <w:rPr>
      <w:sz w:val="21"/>
    </w:rPr>
  </w:style>
  <w:style w:type="paragraph" w:customStyle="1" w:styleId="afffffffffff1">
    <w:name w:val="地址"/>
    <w:basedOn w:val="a1"/>
    <w:semiHidden/>
    <w:qFormat/>
    <w:pPr>
      <w:keepLines/>
      <w:widowControl/>
      <w:overflowPunct w:val="0"/>
      <w:autoSpaceDE w:val="0"/>
      <w:autoSpaceDN w:val="0"/>
      <w:adjustRightInd w:val="0"/>
      <w:jc w:val="center"/>
      <w:textAlignment w:val="baseline"/>
    </w:pPr>
    <w:rPr>
      <w:sz w:val="20"/>
      <w:szCs w:val="20"/>
    </w:rPr>
  </w:style>
  <w:style w:type="paragraph" w:customStyle="1" w:styleId="ltext">
    <w:name w:val="l_text"/>
    <w:basedOn w:val="a1"/>
    <w:link w:val="ltextChar"/>
    <w:qFormat/>
    <w:pPr>
      <w:widowControl/>
      <w:overflowPunct w:val="0"/>
      <w:autoSpaceDE w:val="0"/>
      <w:autoSpaceDN w:val="0"/>
      <w:adjustRightInd w:val="0"/>
      <w:spacing w:line="480" w:lineRule="exact"/>
      <w:ind w:firstLineChars="177" w:firstLine="567"/>
      <w:textAlignment w:val="baseline"/>
    </w:pPr>
    <w:rPr>
      <w:kern w:val="0"/>
      <w:sz w:val="28"/>
      <w:szCs w:val="28"/>
      <w:lang w:val="en-GB"/>
    </w:rPr>
  </w:style>
  <w:style w:type="paragraph" w:customStyle="1" w:styleId="02">
    <w:name w:val="表格02"/>
    <w:basedOn w:val="afffffffffff2"/>
    <w:qFormat/>
    <w:pPr>
      <w:spacing w:line="400" w:lineRule="exact"/>
      <w:jc w:val="center"/>
    </w:pPr>
    <w:rPr>
      <w:snapToGrid w:val="0"/>
      <w:sz w:val="24"/>
      <w:szCs w:val="24"/>
    </w:rPr>
  </w:style>
  <w:style w:type="paragraph" w:customStyle="1" w:styleId="afffffffffff2">
    <w:name w:val="标准"/>
    <w:basedOn w:val="a1"/>
    <w:qFormat/>
    <w:pPr>
      <w:adjustRightInd w:val="0"/>
      <w:spacing w:line="480" w:lineRule="exact"/>
      <w:textAlignment w:val="baseline"/>
    </w:pPr>
    <w:rPr>
      <w:kern w:val="0"/>
      <w:sz w:val="28"/>
      <w:szCs w:val="20"/>
      <w:lang w:val="en-GB"/>
    </w:rPr>
  </w:style>
  <w:style w:type="paragraph" w:customStyle="1" w:styleId="reader-word-layerreader-word-s8-9">
    <w:name w:val="reader-word-layer reader-word-s8-9"/>
    <w:basedOn w:val="a1"/>
    <w:qFormat/>
    <w:pPr>
      <w:widowControl/>
      <w:spacing w:before="100" w:beforeAutospacing="1" w:after="100" w:afterAutospacing="1"/>
    </w:pPr>
    <w:rPr>
      <w:rFonts w:ascii="宋体" w:hAnsi="宋体" w:cs="宋体"/>
      <w:kern w:val="0"/>
      <w:szCs w:val="24"/>
    </w:rPr>
  </w:style>
  <w:style w:type="paragraph" w:customStyle="1" w:styleId="afffffffffff3">
    <w:name w:val="图片"/>
    <w:basedOn w:val="a1"/>
    <w:qFormat/>
    <w:pPr>
      <w:spacing w:line="440" w:lineRule="exact"/>
    </w:pPr>
    <w:rPr>
      <w:szCs w:val="24"/>
    </w:rPr>
  </w:style>
  <w:style w:type="paragraph" w:customStyle="1" w:styleId="S">
    <w:name w:val="S表格"/>
    <w:basedOn w:val="a1"/>
    <w:qFormat/>
    <w:pPr>
      <w:spacing w:before="240" w:line="360" w:lineRule="auto"/>
      <w:outlineLvl w:val="2"/>
    </w:pPr>
    <w:rPr>
      <w:bCs/>
      <w:szCs w:val="24"/>
    </w:rPr>
  </w:style>
  <w:style w:type="paragraph" w:customStyle="1" w:styleId="2E0">
    <w:name w:val="列表 2E"/>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5G">
    <w:name w:val="列表 5G"/>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1fd">
    <w:name w:val="表头1"/>
    <w:basedOn w:val="a1"/>
    <w:link w:val="1Char3"/>
    <w:qFormat/>
    <w:pPr>
      <w:spacing w:before="120"/>
      <w:jc w:val="center"/>
    </w:pPr>
    <w:rPr>
      <w:rFonts w:ascii="宋体" w:eastAsia="黑体" w:hAnsi="宋体"/>
      <w:spacing w:val="-2"/>
      <w:kern w:val="0"/>
      <w:szCs w:val="24"/>
    </w:rPr>
  </w:style>
  <w:style w:type="paragraph" w:customStyle="1" w:styleId="afffffffffff4">
    <w:name w:val="【正文】"/>
    <w:basedOn w:val="a1"/>
    <w:qFormat/>
  </w:style>
  <w:style w:type="paragraph" w:customStyle="1" w:styleId="afffffffffff5">
    <w:name w:val="表格标题"/>
    <w:basedOn w:val="a1"/>
    <w:next w:val="afffff0"/>
    <w:link w:val="CharChar"/>
    <w:qFormat/>
    <w:pPr>
      <w:keepNext/>
      <w:widowControl/>
      <w:overflowPunct w:val="0"/>
      <w:adjustRightInd w:val="0"/>
      <w:snapToGrid w:val="0"/>
      <w:spacing w:before="360" w:after="120" w:line="480" w:lineRule="exact"/>
      <w:jc w:val="center"/>
      <w:textAlignment w:val="baseline"/>
    </w:pPr>
    <w:rPr>
      <w:rFonts w:ascii="Arial" w:eastAsia="黑体" w:hAnsi="Arial"/>
      <w:kern w:val="0"/>
      <w:szCs w:val="20"/>
    </w:rPr>
  </w:style>
  <w:style w:type="paragraph" w:customStyle="1" w:styleId="2ffd">
    <w:name w:val="样式 正文文本 2 + 加粗"/>
    <w:basedOn w:val="a1"/>
    <w:link w:val="2Char1"/>
    <w:qFormat/>
    <w:pPr>
      <w:shd w:val="clear" w:color="auto" w:fill="FFFFFF"/>
      <w:adjustRightInd w:val="0"/>
      <w:snapToGrid w:val="0"/>
      <w:spacing w:line="360" w:lineRule="auto"/>
      <w:ind w:firstLineChars="175" w:firstLine="422"/>
      <w:jc w:val="center"/>
    </w:pPr>
    <w:rPr>
      <w:rFonts w:ascii="宋体" w:eastAsia="仿宋_GB2312" w:hAnsi="宋体"/>
      <w:b/>
      <w:bCs/>
      <w:kern w:val="0"/>
      <w:szCs w:val="24"/>
      <w:lang w:val="zh-CN"/>
    </w:rPr>
  </w:style>
  <w:style w:type="paragraph" w:customStyle="1" w:styleId="afffffffffff6">
    <w:name w:val="表文字居中"/>
    <w:link w:val="Charff5"/>
    <w:qFormat/>
    <w:pPr>
      <w:spacing w:line="360" w:lineRule="auto"/>
      <w:jc w:val="center"/>
    </w:pPr>
    <w:rPr>
      <w:rFonts w:ascii="Arial" w:hAnsi="Arial"/>
      <w:kern w:val="2"/>
      <w:sz w:val="21"/>
      <w:szCs w:val="24"/>
    </w:rPr>
  </w:style>
  <w:style w:type="paragraph" w:customStyle="1" w:styleId="afffffffffff7">
    <w:name w:val="排，正文"/>
    <w:basedOn w:val="a1"/>
    <w:link w:val="Charff6"/>
    <w:qFormat/>
    <w:pPr>
      <w:adjustRightInd w:val="0"/>
      <w:ind w:firstLineChars="225" w:firstLine="630"/>
    </w:pPr>
    <w:rPr>
      <w:rFonts w:ascii="宋体" w:hAnsi="宋体"/>
      <w:color w:val="000000"/>
      <w:kern w:val="0"/>
      <w:sz w:val="28"/>
      <w:szCs w:val="20"/>
    </w:rPr>
  </w:style>
  <w:style w:type="paragraph" w:customStyle="1" w:styleId="afffffffffff8">
    <w:name w:val="新正文"/>
    <w:basedOn w:val="a1"/>
    <w:link w:val="Charff7"/>
    <w:qFormat/>
    <w:pPr>
      <w:ind w:firstLine="482"/>
    </w:pPr>
    <w:rPr>
      <w:rFonts w:ascii="仿宋_GB2312" w:eastAsia="仿宋_GB2312"/>
      <w:bCs/>
      <w:kern w:val="0"/>
      <w:sz w:val="28"/>
      <w:szCs w:val="20"/>
    </w:rPr>
  </w:style>
  <w:style w:type="paragraph" w:customStyle="1" w:styleId="2TimesNewRoman0">
    <w:name w:val="样式 标题 2 + Times New Roman 小三 居中 行距: 单倍行距"/>
    <w:basedOn w:val="2"/>
    <w:semiHidden/>
    <w:qFormat/>
    <w:pPr>
      <w:widowControl/>
      <w:spacing w:after="260" w:line="240" w:lineRule="auto"/>
      <w:ind w:firstLineChars="192" w:firstLine="192"/>
    </w:pPr>
    <w:rPr>
      <w:rFonts w:ascii="Times New Roman" w:cs="宋体"/>
      <w:sz w:val="30"/>
    </w:rPr>
  </w:style>
  <w:style w:type="paragraph" w:customStyle="1" w:styleId="xl52">
    <w:name w:val="xl52"/>
    <w:basedOn w:val="a1"/>
    <w:qFormat/>
    <w:pPr>
      <w:widowControl/>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sz w:val="20"/>
      <w:szCs w:val="20"/>
    </w:rPr>
  </w:style>
  <w:style w:type="paragraph" w:customStyle="1" w:styleId="afffffffffff9">
    <w:name w:val="陈策次目录"/>
    <w:basedOn w:val="a1"/>
    <w:qFormat/>
    <w:pPr>
      <w:widowControl/>
      <w:adjustRightInd w:val="0"/>
      <w:snapToGrid w:val="0"/>
      <w:spacing w:line="360" w:lineRule="auto"/>
      <w:ind w:firstLine="552"/>
    </w:pPr>
    <w:rPr>
      <w:rFonts w:ascii="Arial Narrow" w:eastAsia="华文中宋" w:hAnsi="Arial Narrow"/>
      <w:szCs w:val="24"/>
    </w:rPr>
  </w:style>
  <w:style w:type="paragraph" w:customStyle="1" w:styleId="cucd-TB-Head">
    <w:name w:val="cucd-TB-Head"/>
    <w:basedOn w:val="a1"/>
    <w:next w:val="cucd-0"/>
    <w:link w:val="cucd-TB-HeadChar"/>
    <w:qFormat/>
    <w:pPr>
      <w:spacing w:beforeLines="50" w:line="360" w:lineRule="auto"/>
      <w:jc w:val="center"/>
    </w:pPr>
    <w:rPr>
      <w:rFonts w:eastAsia="黑体"/>
      <w:kern w:val="0"/>
      <w:szCs w:val="24"/>
    </w:rPr>
  </w:style>
  <w:style w:type="paragraph" w:customStyle="1" w:styleId="1fe">
    <w:name w:val="列表1"/>
    <w:basedOn w:val="a1"/>
    <w:qFormat/>
    <w:pPr>
      <w:spacing w:line="360" w:lineRule="exact"/>
      <w:jc w:val="center"/>
    </w:pPr>
    <w:rPr>
      <w:rFonts w:ascii="仿宋_GB2312" w:eastAsia="仿宋_GB2312"/>
      <w:sz w:val="28"/>
      <w:szCs w:val="20"/>
    </w:rPr>
  </w:style>
  <w:style w:type="paragraph" w:customStyle="1" w:styleId="afffffffffffa">
    <w:name w:val="标题后正文"/>
    <w:basedOn w:val="a1"/>
    <w:qFormat/>
    <w:pPr>
      <w:adjustRightInd w:val="0"/>
      <w:spacing w:line="360" w:lineRule="auto"/>
      <w:ind w:firstLine="200"/>
      <w:textAlignment w:val="baseline"/>
    </w:pPr>
    <w:rPr>
      <w:rFonts w:ascii="Arial" w:hAnsi="Arial"/>
      <w:snapToGrid w:val="0"/>
      <w:kern w:val="28"/>
      <w:szCs w:val="20"/>
    </w:rPr>
  </w:style>
  <w:style w:type="paragraph" w:customStyle="1" w:styleId="afffffffffffb">
    <w:name w:val="样式 表文 +"/>
    <w:basedOn w:val="affff9"/>
    <w:link w:val="Charff8"/>
    <w:qFormat/>
    <w:pPr>
      <w:textAlignment w:val="center"/>
    </w:pPr>
    <w:rPr>
      <w:rFonts w:ascii="新宋体" w:hAnsi="宋体"/>
      <w:bCs/>
      <w:iCs/>
      <w:szCs w:val="18"/>
    </w:rPr>
  </w:style>
  <w:style w:type="paragraph" w:customStyle="1" w:styleId="mtitle">
    <w:name w:val="mtitle"/>
    <w:basedOn w:val="a1"/>
    <w:qFormat/>
    <w:pPr>
      <w:widowControl/>
      <w:spacing w:before="30"/>
      <w:jc w:val="center"/>
    </w:pPr>
    <w:rPr>
      <w:rFonts w:ascii="方正小标宋简体" w:eastAsia="方正小标宋简体" w:hAnsi="宋体"/>
      <w:color w:val="000000"/>
      <w:kern w:val="0"/>
      <w:sz w:val="44"/>
      <w:szCs w:val="44"/>
    </w:rPr>
  </w:style>
  <w:style w:type="paragraph" w:customStyle="1" w:styleId="DefaultParagraphFontParaCharCharChar">
    <w:name w:val="Default Paragraph Font Para Char Char Char"/>
    <w:basedOn w:val="a1"/>
    <w:qFormat/>
    <w:pPr>
      <w:widowControl/>
      <w:spacing w:after="160" w:line="240" w:lineRule="exact"/>
      <w:ind w:firstLineChars="177" w:firstLine="425"/>
    </w:pPr>
    <w:rPr>
      <w:rFonts w:ascii="Arial" w:hAnsi="Arial"/>
      <w:szCs w:val="24"/>
    </w:rPr>
  </w:style>
  <w:style w:type="paragraph" w:customStyle="1" w:styleId="afffffffffffc">
    <w:name w:val="保定正文"/>
    <w:basedOn w:val="a1"/>
    <w:qFormat/>
    <w:pPr>
      <w:spacing w:line="360" w:lineRule="auto"/>
      <w:ind w:firstLine="200"/>
    </w:pPr>
    <w:rPr>
      <w:rFonts w:cs="宋体"/>
      <w:snapToGrid w:val="0"/>
      <w:kern w:val="0"/>
      <w:szCs w:val="20"/>
    </w:rPr>
  </w:style>
  <w:style w:type="paragraph" w:customStyle="1" w:styleId="afffffffffffd">
    <w:name w:val="个人情况"/>
    <w:basedOn w:val="a1"/>
    <w:qFormat/>
    <w:pPr>
      <w:widowControl/>
      <w:overflowPunct w:val="0"/>
      <w:autoSpaceDE w:val="0"/>
      <w:autoSpaceDN w:val="0"/>
      <w:adjustRightInd w:val="0"/>
      <w:spacing w:after="160"/>
      <w:ind w:firstLineChars="177" w:firstLine="425"/>
      <w:jc w:val="left"/>
      <w:textAlignment w:val="baseline"/>
    </w:pPr>
    <w:rPr>
      <w:kern w:val="0"/>
      <w:sz w:val="20"/>
      <w:szCs w:val="20"/>
    </w:rPr>
  </w:style>
  <w:style w:type="paragraph" w:customStyle="1" w:styleId="TOC20">
    <w:name w:val="TOC 标题2"/>
    <w:basedOn w:val="10"/>
    <w:next w:val="a1"/>
    <w:qFormat/>
    <w:pPr>
      <w:pageBreakBefore/>
      <w:widowControl/>
      <w:tabs>
        <w:tab w:val="left" w:pos="432"/>
        <w:tab w:val="left" w:pos="2977"/>
      </w:tabs>
      <w:spacing w:beforeLines="50" w:afterLines="50" w:line="276" w:lineRule="auto"/>
      <w:ind w:left="432" w:hanging="432"/>
      <w:outlineLvl w:val="9"/>
    </w:pPr>
    <w:rPr>
      <w:rFonts w:ascii="Cambria" w:hAnsi="Cambria"/>
      <w:color w:val="365F91"/>
      <w:kern w:val="0"/>
      <w:sz w:val="28"/>
      <w:szCs w:val="28"/>
    </w:rPr>
  </w:style>
  <w:style w:type="paragraph" w:customStyle="1" w:styleId="afffffffffffe">
    <w:name w:val="表格编号"/>
    <w:basedOn w:val="a1"/>
    <w:qFormat/>
    <w:pPr>
      <w:spacing w:line="400" w:lineRule="exact"/>
    </w:pPr>
    <w:rPr>
      <w:kern w:val="0"/>
      <w:sz w:val="28"/>
      <w:szCs w:val="28"/>
    </w:rPr>
  </w:style>
  <w:style w:type="paragraph" w:customStyle="1" w:styleId="4B0">
    <w:name w:val="列表 4B"/>
    <w:basedOn w:val="46"/>
    <w:qFormat/>
    <w:pPr>
      <w:tabs>
        <w:tab w:val="left" w:pos="360"/>
      </w:tabs>
      <w:adjustRightInd/>
      <w:snapToGrid/>
      <w:spacing w:beforeLines="50" w:afterLines="30" w:line="288" w:lineRule="auto"/>
      <w:ind w:leftChars="0" w:left="360" w:firstLineChars="0" w:hanging="360"/>
    </w:pPr>
    <w:rPr>
      <w:rFonts w:ascii="Arial" w:eastAsia="宋体" w:hAnsi="Arial"/>
      <w:color w:val="CCFFFF"/>
      <w:kern w:val="2"/>
      <w:szCs w:val="20"/>
    </w:rPr>
  </w:style>
  <w:style w:type="paragraph" w:customStyle="1" w:styleId="EIA">
    <w:name w:val="EIA正文"/>
    <w:basedOn w:val="a1"/>
    <w:qFormat/>
    <w:pPr>
      <w:spacing w:line="360" w:lineRule="auto"/>
      <w:ind w:firstLineChars="177" w:firstLine="578"/>
    </w:pPr>
    <w:rPr>
      <w:rFonts w:ascii="宋体" w:hAnsi="宋体"/>
      <w:szCs w:val="20"/>
    </w:rPr>
  </w:style>
  <w:style w:type="paragraph" w:customStyle="1" w:styleId="222">
    <w:name w:val="样式 样式 首行缩进:  2 字符 + 首行缩进:  2 字符"/>
    <w:basedOn w:val="a1"/>
    <w:qFormat/>
    <w:pPr>
      <w:ind w:firstLine="587"/>
    </w:pPr>
    <w:rPr>
      <w:rFonts w:ascii="宋体"/>
      <w:sz w:val="27"/>
      <w:szCs w:val="27"/>
    </w:rPr>
  </w:style>
  <w:style w:type="paragraph" w:customStyle="1" w:styleId="211">
    <w:name w:val="样式 首行缩进:  2 字符1"/>
    <w:basedOn w:val="a1"/>
    <w:qFormat/>
    <w:pPr>
      <w:ind w:firstLine="560"/>
    </w:pPr>
    <w:rPr>
      <w:rFonts w:cs="宋体"/>
      <w:sz w:val="28"/>
      <w:szCs w:val="20"/>
    </w:rPr>
  </w:style>
  <w:style w:type="paragraph" w:customStyle="1" w:styleId="affffffffffff">
    <w:name w:val="图表正文"/>
    <w:basedOn w:val="a1"/>
    <w:link w:val="Charff9"/>
    <w:qFormat/>
    <w:pPr>
      <w:widowControl/>
      <w:spacing w:line="360" w:lineRule="atLeast"/>
      <w:ind w:firstLine="420"/>
      <w:jc w:val="center"/>
    </w:pPr>
    <w:rPr>
      <w:rFonts w:ascii="宋体" w:hAnsi="宋体"/>
      <w:snapToGrid w:val="0"/>
      <w:kern w:val="0"/>
      <w:sz w:val="20"/>
      <w:szCs w:val="24"/>
    </w:rPr>
  </w:style>
  <w:style w:type="paragraph" w:customStyle="1" w:styleId="4I">
    <w:name w:val="列表 4I"/>
    <w:basedOn w:val="46"/>
    <w:qFormat/>
    <w:pPr>
      <w:tabs>
        <w:tab w:val="left" w:pos="785"/>
      </w:tabs>
      <w:adjustRightInd/>
      <w:snapToGrid/>
      <w:spacing w:beforeLines="50" w:afterLines="30" w:line="288" w:lineRule="auto"/>
      <w:ind w:leftChars="0" w:left="0" w:firstLineChars="0" w:firstLine="425"/>
    </w:pPr>
    <w:rPr>
      <w:rFonts w:ascii="Arial" w:eastAsia="宋体" w:hAnsi="Arial"/>
      <w:color w:val="CCFFFF"/>
      <w:kern w:val="2"/>
      <w:szCs w:val="20"/>
    </w:rPr>
  </w:style>
  <w:style w:type="paragraph" w:customStyle="1" w:styleId="I">
    <w:name w:val="列表 I"/>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xl98">
    <w:name w:val="xl98"/>
    <w:basedOn w:val="a1"/>
    <w:qFormat/>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eastAsia="Arial Unicode MS"/>
      <w:kern w:val="0"/>
      <w:sz w:val="16"/>
      <w:szCs w:val="16"/>
    </w:rPr>
  </w:style>
  <w:style w:type="paragraph" w:customStyle="1" w:styleId="1ff">
    <w:name w:val="列出段落1"/>
    <w:basedOn w:val="a1"/>
    <w:qFormat/>
    <w:pPr>
      <w:ind w:firstLine="420"/>
    </w:pPr>
    <w:rPr>
      <w:szCs w:val="20"/>
    </w:rPr>
  </w:style>
  <w:style w:type="paragraph" w:customStyle="1" w:styleId="affffffffffff0">
    <w:name w:val="表格表题"/>
    <w:basedOn w:val="a1"/>
    <w:qFormat/>
    <w:pPr>
      <w:widowControl/>
      <w:spacing w:beforeLines="50"/>
      <w:jc w:val="center"/>
    </w:pPr>
    <w:rPr>
      <w:rFonts w:ascii="宋体" w:hAnsi="宋体"/>
      <w:szCs w:val="24"/>
    </w:rPr>
  </w:style>
  <w:style w:type="paragraph" w:customStyle="1" w:styleId="affffffffffff1">
    <w:name w:val="图框文"/>
    <w:basedOn w:val="a1"/>
    <w:qFormat/>
    <w:pPr>
      <w:kinsoku w:val="0"/>
      <w:wordWrap w:val="0"/>
      <w:overflowPunct w:val="0"/>
      <w:autoSpaceDE w:val="0"/>
      <w:autoSpaceDN w:val="0"/>
      <w:spacing w:line="0" w:lineRule="atLeast"/>
      <w:jc w:val="center"/>
    </w:pPr>
    <w:rPr>
      <w:rFonts w:ascii="仿宋_GB2312" w:eastAsia="仿宋_GB2312"/>
      <w:szCs w:val="20"/>
    </w:rPr>
  </w:style>
  <w:style w:type="paragraph" w:customStyle="1" w:styleId="affffffffffff2">
    <w:name w:val="表文字"/>
    <w:basedOn w:val="a1"/>
    <w:link w:val="Charffa"/>
    <w:qFormat/>
    <w:pPr>
      <w:jc w:val="center"/>
    </w:pPr>
    <w:rPr>
      <w:rFonts w:ascii="宋体" w:eastAsia="楷体_GB2312"/>
      <w:kern w:val="0"/>
      <w:szCs w:val="32"/>
    </w:rPr>
  </w:style>
  <w:style w:type="paragraph" w:customStyle="1" w:styleId="affffffffffff3">
    <w:name w:val="二级标题"/>
    <w:basedOn w:val="2"/>
    <w:link w:val="Charffb"/>
    <w:qFormat/>
    <w:pPr>
      <w:spacing w:after="200"/>
    </w:pPr>
    <w:rPr>
      <w:rFonts w:ascii="Times New Roman" w:eastAsia="黑体"/>
      <w:b w:val="0"/>
      <w:bCs/>
      <w:szCs w:val="30"/>
    </w:rPr>
  </w:style>
  <w:style w:type="paragraph" w:customStyle="1" w:styleId="affffffffffff4">
    <w:name w:val="样式 表格正文"/>
    <w:basedOn w:val="afffff"/>
    <w:qFormat/>
    <w:pPr>
      <w:widowControl/>
      <w:autoSpaceDE w:val="0"/>
      <w:autoSpaceDN w:val="0"/>
      <w:adjustRightInd w:val="0"/>
      <w:snapToGrid w:val="0"/>
      <w:spacing w:line="300" w:lineRule="auto"/>
    </w:pPr>
    <w:rPr>
      <w:rFonts w:ascii="宋体" w:hAnsi="宋体" w:cs="宋体"/>
      <w:spacing w:val="10"/>
      <w:kern w:val="0"/>
    </w:rPr>
  </w:style>
  <w:style w:type="paragraph" w:customStyle="1" w:styleId="zw0">
    <w:name w:val="zw"/>
    <w:basedOn w:val="a1"/>
    <w:qFormat/>
    <w:pPr>
      <w:spacing w:line="300" w:lineRule="auto"/>
      <w:ind w:firstLine="200"/>
    </w:pPr>
    <w:rPr>
      <w:szCs w:val="24"/>
    </w:rPr>
  </w:style>
  <w:style w:type="paragraph" w:customStyle="1" w:styleId="affffffffffff5">
    <w:name w:val="表格左"/>
    <w:basedOn w:val="afffffffffff0"/>
    <w:qFormat/>
    <w:pPr>
      <w:widowControl w:val="0"/>
      <w:spacing w:before="0" w:after="0" w:line="240" w:lineRule="atLeast"/>
      <w:jc w:val="left"/>
      <w:textAlignment w:val="auto"/>
    </w:pPr>
    <w:rPr>
      <w:szCs w:val="24"/>
    </w:rPr>
  </w:style>
  <w:style w:type="paragraph" w:customStyle="1" w:styleId="223">
    <w:name w:val="样式 正文 + 首行缩进:  2 字符 + 宋体 四号 首行缩进:  2 字符"/>
    <w:basedOn w:val="a1"/>
    <w:qFormat/>
    <w:pPr>
      <w:spacing w:line="480" w:lineRule="exact"/>
      <w:ind w:firstLine="200"/>
    </w:pPr>
    <w:rPr>
      <w:rFonts w:ascii="宋体" w:hAnsi="宋体"/>
      <w:sz w:val="28"/>
      <w:szCs w:val="20"/>
    </w:rPr>
  </w:style>
  <w:style w:type="paragraph" w:customStyle="1" w:styleId="affffffffffff6">
    <w:name w:val="文章正文样式"/>
    <w:basedOn w:val="a1"/>
    <w:qFormat/>
    <w:pPr>
      <w:spacing w:line="520" w:lineRule="exact"/>
      <w:ind w:firstLine="480"/>
    </w:pPr>
    <w:rPr>
      <w:rFonts w:ascii="宋体" w:hAnsi="宋体" w:cs="宋体"/>
      <w:szCs w:val="20"/>
    </w:rPr>
  </w:style>
  <w:style w:type="paragraph" w:customStyle="1" w:styleId="affffffffffff7">
    <w:name w:val="粗体字"/>
    <w:basedOn w:val="a1"/>
    <w:qFormat/>
    <w:pPr>
      <w:spacing w:line="360" w:lineRule="auto"/>
      <w:ind w:firstLine="200"/>
    </w:pPr>
    <w:rPr>
      <w:rFonts w:ascii="宋体" w:hAnsi="宋体"/>
      <w:b/>
      <w:bCs/>
      <w:kern w:val="0"/>
      <w:szCs w:val="20"/>
    </w:rPr>
  </w:style>
  <w:style w:type="paragraph" w:customStyle="1" w:styleId="xl72">
    <w:name w:val="xl72"/>
    <w:basedOn w:val="a1"/>
    <w:qFormat/>
    <w:pPr>
      <w:widowControl/>
      <w:pBdr>
        <w:left w:val="single" w:sz="4" w:space="0" w:color="auto"/>
        <w:bottom w:val="single" w:sz="8" w:space="0" w:color="auto"/>
        <w:right w:val="single" w:sz="8" w:space="0" w:color="auto"/>
      </w:pBdr>
      <w:spacing w:before="100" w:beforeAutospacing="1" w:after="100" w:afterAutospacing="1"/>
      <w:textAlignment w:val="center"/>
    </w:pPr>
    <w:rPr>
      <w:rFonts w:ascii="Arial Unicode MS" w:eastAsia="Arial Unicode MS" w:hAnsi="Arial Unicode MS"/>
      <w:kern w:val="0"/>
      <w:szCs w:val="24"/>
    </w:rPr>
  </w:style>
  <w:style w:type="paragraph" w:customStyle="1" w:styleId="affffffffffff8">
    <w:name w:val="表文左对齐"/>
    <w:basedOn w:val="affff9"/>
    <w:qFormat/>
    <w:pPr>
      <w:spacing w:line="320" w:lineRule="exact"/>
      <w:ind w:firstLineChars="177" w:firstLine="420"/>
      <w:jc w:val="left"/>
    </w:pPr>
    <w:rPr>
      <w:color w:val="000000"/>
      <w:sz w:val="24"/>
      <w:szCs w:val="20"/>
    </w:rPr>
  </w:style>
  <w:style w:type="paragraph" w:customStyle="1" w:styleId="T">
    <w:name w:val="T正文"/>
    <w:qFormat/>
    <w:pPr>
      <w:widowControl w:val="0"/>
      <w:adjustRightInd w:val="0"/>
      <w:snapToGrid w:val="0"/>
      <w:spacing w:line="360" w:lineRule="auto"/>
      <w:ind w:firstLineChars="200" w:firstLine="200"/>
      <w:jc w:val="both"/>
    </w:pPr>
    <w:rPr>
      <w:rFonts w:eastAsia="仿宋_GB2312"/>
      <w:sz w:val="28"/>
    </w:rPr>
  </w:style>
  <w:style w:type="paragraph" w:customStyle="1" w:styleId="xl53">
    <w:name w:val="xl53"/>
    <w:basedOn w:val="a1"/>
    <w:qFormat/>
    <w:pPr>
      <w:widowControl/>
      <w:pBdr>
        <w:top w:val="single" w:sz="4" w:space="0" w:color="auto"/>
        <w:left w:val="single" w:sz="4" w:space="0" w:color="auto"/>
      </w:pBdr>
      <w:spacing w:before="100" w:beforeAutospacing="1" w:after="100" w:afterAutospacing="1"/>
      <w:jc w:val="center"/>
      <w:textAlignment w:val="center"/>
    </w:pPr>
    <w:rPr>
      <w:rFonts w:eastAsia="Arial Unicode MS"/>
      <w:kern w:val="0"/>
      <w:szCs w:val="24"/>
    </w:rPr>
  </w:style>
  <w:style w:type="paragraph" w:customStyle="1" w:styleId="061">
    <w:name w:val="样式 表格标题 + 首行缩进:  0.61 字符"/>
    <w:basedOn w:val="a1"/>
    <w:qFormat/>
    <w:pPr>
      <w:wordWrap w:val="0"/>
      <w:adjustRightInd w:val="0"/>
      <w:snapToGrid w:val="0"/>
      <w:spacing w:line="400" w:lineRule="exact"/>
      <w:ind w:leftChars="-68" w:left="-143" w:firstLineChars="61" w:firstLine="128"/>
      <w:jc w:val="center"/>
    </w:pPr>
    <w:rPr>
      <w:rFonts w:cs="宋体"/>
      <w:szCs w:val="20"/>
    </w:rPr>
  </w:style>
  <w:style w:type="paragraph" w:customStyle="1" w:styleId="05051">
    <w:name w:val="样式 表头样式 + 两端对齐 段前: 0.5 行 段后: 0.5 行 首行缩进:  1 字符"/>
    <w:basedOn w:val="affffffff5"/>
    <w:semiHidden/>
    <w:qFormat/>
    <w:pPr>
      <w:keepLines/>
      <w:spacing w:before="156" w:after="156"/>
      <w:ind w:firstLineChars="200" w:firstLine="560"/>
    </w:pPr>
    <w:rPr>
      <w:bCs w:val="0"/>
      <w:sz w:val="24"/>
      <w:szCs w:val="20"/>
    </w:rPr>
  </w:style>
  <w:style w:type="paragraph" w:customStyle="1" w:styleId="affffffffffff9">
    <w:name w:val="表格名称"/>
    <w:basedOn w:val="a1"/>
    <w:next w:val="a1"/>
    <w:qFormat/>
    <w:pPr>
      <w:tabs>
        <w:tab w:val="left" w:pos="2100"/>
      </w:tabs>
      <w:snapToGrid w:val="0"/>
      <w:ind w:left="992" w:hanging="420"/>
      <w:jc w:val="center"/>
    </w:pPr>
    <w:rPr>
      <w:b/>
      <w:szCs w:val="24"/>
    </w:rPr>
  </w:style>
  <w:style w:type="paragraph" w:customStyle="1" w:styleId="1ff0">
    <w:name w:val="尾注文本1"/>
    <w:basedOn w:val="a1"/>
    <w:qFormat/>
    <w:pPr>
      <w:adjustRightInd w:val="0"/>
      <w:spacing w:line="360" w:lineRule="atLeast"/>
      <w:ind w:firstLineChars="0" w:firstLine="0"/>
      <w:jc w:val="left"/>
      <w:textAlignment w:val="baseline"/>
    </w:pPr>
    <w:rPr>
      <w:rFonts w:ascii="宋体"/>
      <w:kern w:val="0"/>
      <w:sz w:val="21"/>
      <w:szCs w:val="20"/>
    </w:rPr>
  </w:style>
  <w:style w:type="paragraph" w:customStyle="1" w:styleId="y0">
    <w:name w:val="y表头"/>
    <w:basedOn w:val="a1"/>
    <w:qFormat/>
    <w:pPr>
      <w:tabs>
        <w:tab w:val="left" w:pos="900"/>
      </w:tabs>
      <w:adjustRightInd w:val="0"/>
      <w:ind w:firstLineChars="177" w:firstLine="425"/>
      <w:jc w:val="center"/>
      <w:textAlignment w:val="baseline"/>
    </w:pPr>
    <w:rPr>
      <w:rFonts w:ascii="宋体" w:eastAsia="楷体_GB2312" w:hAnsi="宋体" w:hint="eastAsia"/>
      <w:b/>
      <w:szCs w:val="20"/>
    </w:rPr>
  </w:style>
  <w:style w:type="paragraph" w:customStyle="1" w:styleId="affffffffffffa">
    <w:name w:val="内容"/>
    <w:basedOn w:val="a1"/>
    <w:link w:val="Charffc"/>
    <w:uiPriority w:val="99"/>
    <w:qFormat/>
    <w:pPr>
      <w:spacing w:beforeLines="50" w:afterLines="50"/>
      <w:ind w:firstLine="200"/>
    </w:pPr>
    <w:rPr>
      <w:color w:val="000000"/>
      <w:kern w:val="0"/>
      <w:szCs w:val="24"/>
    </w:rPr>
  </w:style>
  <w:style w:type="paragraph" w:customStyle="1" w:styleId="3A0">
    <w:name w:val="列表 3A"/>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3E0">
    <w:name w:val="列表 3E"/>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reader-word-layerreader-word-s8-0">
    <w:name w:val="reader-word-layer reader-word-s8-0"/>
    <w:basedOn w:val="a1"/>
    <w:qFormat/>
    <w:pPr>
      <w:widowControl/>
      <w:spacing w:before="100" w:beforeAutospacing="1" w:after="100" w:afterAutospacing="1"/>
    </w:pPr>
    <w:rPr>
      <w:rFonts w:ascii="宋体" w:hAnsi="宋体" w:cs="宋体"/>
      <w:kern w:val="0"/>
      <w:szCs w:val="24"/>
    </w:rPr>
  </w:style>
  <w:style w:type="paragraph" w:customStyle="1" w:styleId="xl36">
    <w:name w:val="xl36"/>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kern w:val="0"/>
    </w:rPr>
  </w:style>
  <w:style w:type="paragraph" w:customStyle="1" w:styleId="446626">
    <w:name w:val="样式 标题 4常用标题 4 + 段前: 6 磅 段后: 6 磅 行距: 固定值 26 磅"/>
    <w:basedOn w:val="40"/>
    <w:qFormat/>
    <w:pPr>
      <w:keepNext/>
      <w:keepLines/>
      <w:tabs>
        <w:tab w:val="left" w:pos="2250"/>
      </w:tabs>
      <w:spacing w:line="240" w:lineRule="auto"/>
      <w:ind w:left="2250" w:hanging="420"/>
    </w:pPr>
    <w:rPr>
      <w:rFonts w:ascii="Arial" w:hAnsi="Arial" w:cs="宋体"/>
      <w:bCs/>
      <w:sz w:val="28"/>
    </w:rPr>
  </w:style>
  <w:style w:type="paragraph" w:customStyle="1" w:styleId="G">
    <w:name w:val="列表 G"/>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2W">
    <w:name w:val="列表 2W"/>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affffffffffffb">
    <w:name w:val="副题封页"/>
    <w:basedOn w:val="a1"/>
    <w:next w:val="a1"/>
    <w:semiHidden/>
    <w:qFormat/>
    <w:pPr>
      <w:keepNext/>
      <w:widowControl/>
      <w:overflowPunct w:val="0"/>
      <w:autoSpaceDE w:val="0"/>
      <w:autoSpaceDN w:val="0"/>
      <w:adjustRightInd w:val="0"/>
      <w:spacing w:before="240" w:after="480"/>
      <w:jc w:val="center"/>
      <w:textAlignment w:val="baseline"/>
    </w:pPr>
    <w:rPr>
      <w:i/>
      <w:kern w:val="28"/>
      <w:sz w:val="32"/>
      <w:szCs w:val="20"/>
    </w:rPr>
  </w:style>
  <w:style w:type="paragraph" w:customStyle="1" w:styleId="2U">
    <w:name w:val="列表 2U"/>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affffffffffffc">
    <w:name w:val="首行缩进"/>
    <w:basedOn w:val="a1"/>
    <w:qFormat/>
    <w:pPr>
      <w:spacing w:line="460" w:lineRule="exact"/>
      <w:jc w:val="center"/>
    </w:pPr>
    <w:rPr>
      <w:rFonts w:eastAsia="黑体"/>
      <w:color w:val="000000"/>
      <w:spacing w:val="16"/>
      <w:szCs w:val="24"/>
    </w:rPr>
  </w:style>
  <w:style w:type="paragraph" w:customStyle="1" w:styleId="099251">
    <w:name w:val="样式 四号 首行缩进:  0.99 厘米 行距: 固定值 25 磅1"/>
    <w:basedOn w:val="a1"/>
    <w:link w:val="099251Char"/>
    <w:qFormat/>
    <w:pPr>
      <w:ind w:firstLine="560"/>
    </w:pPr>
    <w:rPr>
      <w:kern w:val="0"/>
      <w:sz w:val="28"/>
      <w:szCs w:val="20"/>
    </w:rPr>
  </w:style>
  <w:style w:type="paragraph" w:customStyle="1" w:styleId="EIA3">
    <w:name w:val="EIA标题3"/>
    <w:basedOn w:val="30"/>
    <w:qFormat/>
    <w:pPr>
      <w:tabs>
        <w:tab w:val="left" w:pos="720"/>
      </w:tabs>
      <w:spacing w:beforeLines="50" w:afterLines="50" w:line="440" w:lineRule="exact"/>
      <w:ind w:firstLineChars="177" w:firstLine="425"/>
    </w:pPr>
    <w:rPr>
      <w:rFonts w:eastAsia="楷体_GB2312"/>
      <w:bCs w:val="0"/>
      <w:color w:val="000000"/>
      <w:sz w:val="24"/>
      <w:szCs w:val="20"/>
    </w:rPr>
  </w:style>
  <w:style w:type="paragraph" w:customStyle="1" w:styleId="font10">
    <w:name w:val="font10"/>
    <w:basedOn w:val="a1"/>
    <w:qFormat/>
    <w:pPr>
      <w:widowControl/>
      <w:spacing w:before="100" w:beforeAutospacing="1" w:after="100" w:afterAutospacing="1"/>
    </w:pPr>
    <w:rPr>
      <w:rFonts w:ascii="宋体" w:hAnsi="宋体" w:hint="eastAsia"/>
      <w:kern w:val="0"/>
      <w:sz w:val="20"/>
      <w:szCs w:val="20"/>
    </w:rPr>
  </w:style>
  <w:style w:type="paragraph" w:customStyle="1" w:styleId="xl48">
    <w:name w:val="xl48"/>
    <w:basedOn w:val="a1"/>
    <w:qFormat/>
    <w:pPr>
      <w:widowControl/>
      <w:pBdr>
        <w:bottom w:val="single" w:sz="8" w:space="0" w:color="auto"/>
      </w:pBdr>
      <w:spacing w:before="100" w:beforeAutospacing="1" w:after="100" w:afterAutospacing="1"/>
    </w:pPr>
    <w:rPr>
      <w:rFonts w:eastAsia="Arial Unicode MS"/>
      <w:b/>
      <w:bCs/>
      <w:kern w:val="0"/>
      <w:sz w:val="44"/>
      <w:szCs w:val="44"/>
    </w:rPr>
  </w:style>
  <w:style w:type="paragraph" w:customStyle="1" w:styleId="Pa0">
    <w:name w:val="Pa0"/>
    <w:basedOn w:val="a1"/>
    <w:next w:val="a1"/>
    <w:qFormat/>
    <w:pPr>
      <w:autoSpaceDE w:val="0"/>
      <w:autoSpaceDN w:val="0"/>
      <w:adjustRightInd w:val="0"/>
      <w:spacing w:line="241" w:lineRule="atLeast"/>
    </w:pPr>
    <w:rPr>
      <w:rFonts w:ascii="黑体" w:eastAsia="黑体"/>
      <w:kern w:val="0"/>
      <w:szCs w:val="24"/>
    </w:rPr>
  </w:style>
  <w:style w:type="paragraph" w:customStyle="1" w:styleId="affffffffffffd">
    <w:name w:val="博士论文正文"/>
    <w:basedOn w:val="a1"/>
    <w:qFormat/>
    <w:pPr>
      <w:snapToGrid w:val="0"/>
      <w:spacing w:beforeLines="20" w:afterLines="20" w:line="360" w:lineRule="auto"/>
      <w:ind w:firstLine="200"/>
    </w:pPr>
    <w:rPr>
      <w:szCs w:val="24"/>
    </w:rPr>
  </w:style>
  <w:style w:type="paragraph" w:customStyle="1" w:styleId="150">
    <w:name w:val="样式 日期 + 宋体 行距: 1.5 倍行距"/>
    <w:basedOn w:val="afb"/>
    <w:qFormat/>
    <w:pPr>
      <w:widowControl/>
      <w:overflowPunct w:val="0"/>
      <w:autoSpaceDE w:val="0"/>
      <w:autoSpaceDN w:val="0"/>
      <w:adjustRightInd w:val="0"/>
      <w:spacing w:line="480" w:lineRule="exact"/>
      <w:ind w:leftChars="0" w:left="0" w:firstLine="200"/>
      <w:textAlignment w:val="baseline"/>
    </w:pPr>
    <w:rPr>
      <w:rFonts w:ascii="宋体" w:eastAsia="宋体" w:hAnsi="宋体" w:cs="宋体"/>
      <w:spacing w:val="0"/>
      <w:sz w:val="28"/>
      <w:szCs w:val="20"/>
      <w:lang w:val="en-GB"/>
    </w:rPr>
  </w:style>
  <w:style w:type="paragraph" w:customStyle="1" w:styleId="affffffffffffe">
    <w:name w:val="报告书"/>
    <w:basedOn w:val="a1"/>
    <w:qFormat/>
    <w:pPr>
      <w:adjustRightInd w:val="0"/>
      <w:snapToGrid w:val="0"/>
      <w:spacing w:beforeLines="50" w:afterLines="50" w:line="312" w:lineRule="auto"/>
      <w:jc w:val="center"/>
    </w:pPr>
    <w:rPr>
      <w:rFonts w:ascii="Times" w:eastAsia="黑体" w:hAnsi="Times"/>
      <w:snapToGrid w:val="0"/>
      <w:spacing w:val="16"/>
      <w:kern w:val="0"/>
      <w:sz w:val="72"/>
      <w:szCs w:val="24"/>
    </w:rPr>
  </w:style>
  <w:style w:type="paragraph" w:customStyle="1" w:styleId="Charffd">
    <w:name w:val="样式 报告 Char + 加粗 居中"/>
    <w:basedOn w:val="a1"/>
    <w:qFormat/>
    <w:pPr>
      <w:overflowPunct w:val="0"/>
      <w:autoSpaceDE w:val="0"/>
      <w:autoSpaceDN w:val="0"/>
      <w:adjustRightInd w:val="0"/>
      <w:spacing w:before="200" w:after="200" w:line="400" w:lineRule="atLeast"/>
      <w:jc w:val="center"/>
      <w:textAlignment w:val="baseline"/>
    </w:pPr>
    <w:rPr>
      <w:rFonts w:cs="宋体"/>
      <w:b/>
      <w:bCs/>
      <w:kern w:val="0"/>
      <w:szCs w:val="20"/>
    </w:rPr>
  </w:style>
  <w:style w:type="paragraph" w:customStyle="1" w:styleId="xl37">
    <w:name w:val="xl37"/>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rPr>
  </w:style>
  <w:style w:type="paragraph" w:customStyle="1" w:styleId="xl70">
    <w:name w:val="xl70"/>
    <w:basedOn w:val="a1"/>
    <w:qFormat/>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eastAsia="Arial Unicode MS"/>
      <w:kern w:val="0"/>
    </w:rPr>
  </w:style>
  <w:style w:type="paragraph" w:customStyle="1" w:styleId="3">
    <w:name w:val="样式 标题 3 + 宋体 小四 非加粗"/>
    <w:basedOn w:val="30"/>
    <w:qFormat/>
    <w:pPr>
      <w:numPr>
        <w:ilvl w:val="2"/>
        <w:numId w:val="4"/>
      </w:numPr>
    </w:pPr>
    <w:rPr>
      <w:rFonts w:ascii="宋体" w:hAnsi="宋体"/>
      <w:b w:val="0"/>
      <w:bCs w:val="0"/>
      <w:sz w:val="24"/>
    </w:rPr>
  </w:style>
  <w:style w:type="paragraph" w:customStyle="1" w:styleId="ParaCharCharCharChar">
    <w:name w:val="默认段落字体 Para Char Char Char Char"/>
    <w:basedOn w:val="a1"/>
    <w:qFormat/>
    <w:rPr>
      <w:rFonts w:ascii="宋体" w:hAnsi="宋体" w:cs="宋体"/>
      <w:szCs w:val="24"/>
    </w:rPr>
  </w:style>
  <w:style w:type="paragraph" w:customStyle="1" w:styleId="afffffffffffff">
    <w:name w:val="规划正文样式"/>
    <w:basedOn w:val="a1"/>
    <w:qFormat/>
    <w:pPr>
      <w:spacing w:line="400" w:lineRule="exact"/>
      <w:ind w:firstLine="480"/>
    </w:pPr>
    <w:rPr>
      <w:szCs w:val="24"/>
    </w:rPr>
  </w:style>
  <w:style w:type="paragraph" w:customStyle="1" w:styleId="xl104">
    <w:name w:val="xl104"/>
    <w:basedOn w:val="a1"/>
    <w:qFormat/>
    <w:pPr>
      <w:widowControl/>
      <w:pBdr>
        <w:left w:val="single" w:sz="8" w:space="0" w:color="auto"/>
      </w:pBdr>
      <w:spacing w:before="100" w:beforeAutospacing="1" w:after="100" w:afterAutospacing="1"/>
      <w:textAlignment w:val="center"/>
    </w:pPr>
    <w:rPr>
      <w:rFonts w:ascii="Arial Unicode MS" w:eastAsia="Arial Unicode MS" w:hAnsi="Arial Unicode MS" w:cs="Arial Unicode MS"/>
      <w:kern w:val="0"/>
      <w:sz w:val="16"/>
      <w:szCs w:val="16"/>
    </w:rPr>
  </w:style>
  <w:style w:type="paragraph" w:customStyle="1" w:styleId="afffffffffffff0">
    <w:name w:val="德胜三级标题"/>
    <w:basedOn w:val="a1"/>
    <w:qFormat/>
    <w:pPr>
      <w:keepNext/>
      <w:keepLines/>
      <w:adjustRightInd w:val="0"/>
      <w:snapToGrid w:val="0"/>
      <w:spacing w:line="360" w:lineRule="auto"/>
      <w:outlineLvl w:val="2"/>
    </w:pPr>
    <w:rPr>
      <w:b/>
      <w:bCs/>
      <w:snapToGrid w:val="0"/>
      <w:color w:val="0000FF"/>
      <w:kern w:val="0"/>
      <w:szCs w:val="24"/>
    </w:rPr>
  </w:style>
  <w:style w:type="paragraph" w:customStyle="1" w:styleId="2P">
    <w:name w:val="列表 2P"/>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1ff1">
    <w:name w:val="标题1"/>
    <w:basedOn w:val="10"/>
    <w:qFormat/>
    <w:pPr>
      <w:spacing w:before="120" w:after="120" w:line="360" w:lineRule="auto"/>
    </w:pPr>
    <w:rPr>
      <w:color w:val="000000"/>
      <w:sz w:val="36"/>
      <w:szCs w:val="36"/>
    </w:rPr>
  </w:style>
  <w:style w:type="paragraph" w:customStyle="1" w:styleId="afffffffffffff1">
    <w:name w:val="四级"/>
    <w:basedOn w:val="40"/>
    <w:qFormat/>
    <w:pPr>
      <w:keepNext/>
      <w:keepLines/>
      <w:spacing w:after="10" w:line="440" w:lineRule="exact"/>
    </w:pPr>
    <w:rPr>
      <w:rFonts w:ascii="Times New Roman"/>
      <w:bCs/>
      <w:szCs w:val="28"/>
    </w:rPr>
  </w:style>
  <w:style w:type="paragraph" w:customStyle="1" w:styleId="2D0">
    <w:name w:val="列表 2D"/>
    <w:basedOn w:val="25"/>
    <w:qFormat/>
    <w:pPr>
      <w:tabs>
        <w:tab w:val="left" w:pos="885"/>
      </w:tabs>
      <w:spacing w:before="100" w:beforeAutospacing="1" w:after="100" w:afterAutospacing="1" w:line="288" w:lineRule="auto"/>
      <w:ind w:leftChars="0" w:left="885" w:firstLineChars="0" w:hanging="315"/>
    </w:pPr>
    <w:rPr>
      <w:rFonts w:ascii="Arial" w:hAnsi="Arial"/>
      <w:color w:val="FFFF99"/>
      <w:sz w:val="24"/>
      <w:szCs w:val="20"/>
    </w:rPr>
  </w:style>
  <w:style w:type="paragraph" w:customStyle="1" w:styleId="1ff2">
    <w:name w:val="列表 1"/>
    <w:basedOn w:val="a1"/>
    <w:qFormat/>
    <w:pPr>
      <w:tabs>
        <w:tab w:val="left" w:pos="432"/>
      </w:tabs>
      <w:spacing w:before="120" w:after="60" w:line="288" w:lineRule="auto"/>
      <w:ind w:left="432" w:hanging="432"/>
    </w:pPr>
    <w:rPr>
      <w:rFonts w:ascii="Arial" w:hAnsi="Arial"/>
      <w:color w:val="FFCC99"/>
      <w:szCs w:val="20"/>
    </w:rPr>
  </w:style>
  <w:style w:type="paragraph" w:customStyle="1" w:styleId="3B0">
    <w:name w:val="列表 3B"/>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afffffffffffff2">
    <w:name w:val="悬挂式正文"/>
    <w:basedOn w:val="a1"/>
    <w:qFormat/>
    <w:pPr>
      <w:tabs>
        <w:tab w:val="center" w:pos="6804"/>
        <w:tab w:val="right" w:pos="7371"/>
      </w:tabs>
      <w:overflowPunct w:val="0"/>
      <w:adjustRightInd w:val="0"/>
      <w:spacing w:line="360" w:lineRule="auto"/>
      <w:ind w:left="1701" w:hanging="1134"/>
      <w:textAlignment w:val="baseline"/>
    </w:pPr>
    <w:rPr>
      <w:kern w:val="0"/>
      <w:sz w:val="28"/>
      <w:szCs w:val="20"/>
    </w:rPr>
  </w:style>
  <w:style w:type="paragraph" w:customStyle="1" w:styleId="dpostcontent">
    <w:name w:val="d_post_content"/>
    <w:basedOn w:val="a1"/>
    <w:qFormat/>
    <w:pPr>
      <w:widowControl/>
      <w:wordWrap w:val="0"/>
      <w:spacing w:before="100" w:beforeAutospacing="1" w:after="100" w:afterAutospacing="1" w:line="360" w:lineRule="atLeast"/>
    </w:pPr>
    <w:rPr>
      <w:rFonts w:ascii="宋体" w:hAnsi="宋体" w:cs="宋体"/>
      <w:kern w:val="0"/>
    </w:rPr>
  </w:style>
  <w:style w:type="paragraph" w:customStyle="1" w:styleId="2TimesNewRoman1">
    <w:name w:val="样式 标题 2 + Times New Roman"/>
    <w:basedOn w:val="2"/>
    <w:semiHidden/>
    <w:qFormat/>
    <w:pPr>
      <w:widowControl/>
      <w:spacing w:after="260" w:line="415" w:lineRule="auto"/>
      <w:ind w:firstLineChars="192" w:firstLine="192"/>
    </w:pPr>
    <w:rPr>
      <w:rFonts w:ascii="Times New Roman"/>
      <w:sz w:val="32"/>
      <w:szCs w:val="32"/>
    </w:rPr>
  </w:style>
  <w:style w:type="paragraph" w:customStyle="1" w:styleId="G0">
    <w:name w:val="样式 正文缩进 + (西文) 仿宋_G照片标注"/>
    <w:basedOn w:val="a1"/>
    <w:qFormat/>
    <w:pPr>
      <w:spacing w:line="360" w:lineRule="auto"/>
      <w:ind w:firstLineChars="0" w:firstLine="0"/>
      <w:jc w:val="center"/>
    </w:pPr>
    <w:rPr>
      <w:rFonts w:ascii="仿宋_GB2312" w:cs="宋体"/>
    </w:rPr>
  </w:style>
  <w:style w:type="paragraph" w:customStyle="1" w:styleId="020">
    <w:name w:val="标题02"/>
    <w:basedOn w:val="a1"/>
    <w:next w:val="a1"/>
    <w:qFormat/>
    <w:pPr>
      <w:snapToGrid w:val="0"/>
      <w:spacing w:line="440" w:lineRule="atLeast"/>
      <w:outlineLvl w:val="1"/>
    </w:pPr>
    <w:rPr>
      <w:b/>
      <w:szCs w:val="20"/>
    </w:rPr>
  </w:style>
  <w:style w:type="paragraph" w:customStyle="1" w:styleId="3L">
    <w:name w:val="列表 3L"/>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242">
    <w:name w:val="样式 正文文本缩进 + 行距: 固定值 24 磅"/>
    <w:basedOn w:val="a1"/>
    <w:qFormat/>
    <w:pPr>
      <w:adjustRightInd w:val="0"/>
      <w:snapToGrid w:val="0"/>
      <w:spacing w:line="360" w:lineRule="auto"/>
      <w:ind w:firstLine="560"/>
    </w:pPr>
    <w:rPr>
      <w:rFonts w:ascii="宋体" w:cs="宋体"/>
    </w:rPr>
  </w:style>
  <w:style w:type="paragraph" w:customStyle="1" w:styleId="afffffffffffff3">
    <w:name w:val="编号样式正文"/>
    <w:basedOn w:val="a1"/>
    <w:qFormat/>
    <w:pPr>
      <w:tabs>
        <w:tab w:val="left" w:pos="720"/>
        <w:tab w:val="left" w:pos="900"/>
        <w:tab w:val="left" w:pos="1320"/>
      </w:tabs>
      <w:adjustRightInd w:val="0"/>
      <w:spacing w:line="360" w:lineRule="auto"/>
      <w:ind w:left="1320" w:hanging="720"/>
      <w:textAlignment w:val="baseline"/>
    </w:pPr>
    <w:rPr>
      <w:snapToGrid w:val="0"/>
      <w:kern w:val="24"/>
      <w:szCs w:val="20"/>
    </w:rPr>
  </w:style>
  <w:style w:type="paragraph" w:customStyle="1" w:styleId="xl110">
    <w:name w:val="xl110"/>
    <w:basedOn w:val="a1"/>
    <w:qFormat/>
    <w:pPr>
      <w:widowControl/>
      <w:pBdr>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4K">
    <w:name w:val="列表 4K"/>
    <w:basedOn w:val="46"/>
    <w:qFormat/>
    <w:pPr>
      <w:tabs>
        <w:tab w:val="left" w:pos="1000"/>
      </w:tabs>
      <w:adjustRightInd/>
      <w:snapToGrid/>
      <w:spacing w:beforeLines="50" w:afterLines="30" w:line="288" w:lineRule="auto"/>
      <w:ind w:leftChars="0" w:left="1000" w:firstLineChars="0" w:hanging="720"/>
    </w:pPr>
    <w:rPr>
      <w:rFonts w:ascii="Arial" w:eastAsia="宋体" w:hAnsi="Arial"/>
      <w:color w:val="CCFFFF"/>
      <w:kern w:val="2"/>
      <w:szCs w:val="20"/>
    </w:rPr>
  </w:style>
  <w:style w:type="paragraph" w:customStyle="1" w:styleId="2ffe">
    <w:name w:val="列表2"/>
    <w:basedOn w:val="a1"/>
    <w:qFormat/>
    <w:pPr>
      <w:spacing w:line="360" w:lineRule="exact"/>
      <w:jc w:val="center"/>
    </w:pPr>
    <w:rPr>
      <w:rFonts w:ascii="仿宋_GB2312" w:eastAsia="仿宋_GB2312"/>
      <w:sz w:val="28"/>
      <w:szCs w:val="20"/>
    </w:rPr>
  </w:style>
  <w:style w:type="paragraph" w:customStyle="1" w:styleId="xl96">
    <w:name w:val="xl96"/>
    <w:basedOn w:val="a1"/>
    <w:qFormat/>
    <w:pPr>
      <w:widowControl/>
      <w:pBdr>
        <w:left w:val="single" w:sz="8"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113">
    <w:name w:val="样式11"/>
    <w:basedOn w:val="a1"/>
    <w:qFormat/>
    <w:pPr>
      <w:spacing w:line="440" w:lineRule="exact"/>
      <w:outlineLvl w:val="0"/>
    </w:pPr>
  </w:style>
  <w:style w:type="paragraph" w:customStyle="1" w:styleId="xl80">
    <w:name w:val="xl80"/>
    <w:basedOn w:val="a1"/>
    <w:qFormat/>
    <w:pPr>
      <w:widowControl/>
      <w:pBdr>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xl63">
    <w:name w:val="xl63"/>
    <w:basedOn w:val="a1"/>
    <w:qFormat/>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lily3">
    <w:name w:val="lily 标题 3"/>
    <w:basedOn w:val="30"/>
    <w:qFormat/>
    <w:pPr>
      <w:tabs>
        <w:tab w:val="left" w:pos="1656"/>
      </w:tabs>
      <w:spacing w:before="120" w:after="120" w:line="360" w:lineRule="auto"/>
      <w:ind w:left="851" w:hanging="851"/>
    </w:pPr>
    <w:rPr>
      <w:rFonts w:ascii="黑体" w:eastAsia="黑体"/>
      <w:b w:val="0"/>
      <w:szCs w:val="28"/>
    </w:rPr>
  </w:style>
  <w:style w:type="paragraph" w:customStyle="1" w:styleId="3f6">
    <w:name w:val="我的标题3"/>
    <w:basedOn w:val="a1"/>
    <w:qFormat/>
    <w:rPr>
      <w:rFonts w:eastAsia="黑体"/>
      <w:sz w:val="28"/>
      <w:szCs w:val="20"/>
    </w:rPr>
  </w:style>
  <w:style w:type="paragraph" w:customStyle="1" w:styleId="5e">
    <w:name w:val="纯文本5"/>
    <w:basedOn w:val="a1"/>
    <w:qFormat/>
    <w:pPr>
      <w:spacing w:line="500" w:lineRule="atLeast"/>
      <w:ind w:firstLineChars="177" w:firstLine="425"/>
    </w:pPr>
    <w:rPr>
      <w:rFonts w:ascii="宋体" w:hAnsi="Courier New"/>
      <w:kern w:val="0"/>
      <w:sz w:val="20"/>
    </w:rPr>
  </w:style>
  <w:style w:type="paragraph" w:customStyle="1" w:styleId="xl30">
    <w:name w:val="xl30"/>
    <w:basedOn w:val="a1"/>
    <w:qFormat/>
    <w:pPr>
      <w:widowControl/>
      <w:pBdr>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 w:val="20"/>
      <w:szCs w:val="20"/>
    </w:rPr>
  </w:style>
  <w:style w:type="paragraph" w:customStyle="1" w:styleId="ltext2">
    <w:name w:val="l_text2"/>
    <w:basedOn w:val="a1"/>
    <w:qFormat/>
    <w:pPr>
      <w:widowControl/>
      <w:numPr>
        <w:numId w:val="5"/>
      </w:numPr>
      <w:overflowPunct w:val="0"/>
      <w:autoSpaceDE w:val="0"/>
      <w:autoSpaceDN w:val="0"/>
      <w:adjustRightInd w:val="0"/>
      <w:spacing w:line="500" w:lineRule="atLeast"/>
      <w:ind w:left="0" w:firstLineChars="177" w:firstLine="0"/>
      <w:jc w:val="center"/>
      <w:textAlignment w:val="baseline"/>
    </w:pPr>
    <w:rPr>
      <w:rFonts w:ascii="楷体" w:eastAsia="楷体" w:cs="楷体"/>
      <w:kern w:val="0"/>
      <w:position w:val="-30"/>
      <w:sz w:val="22"/>
      <w:szCs w:val="24"/>
    </w:rPr>
  </w:style>
  <w:style w:type="paragraph" w:customStyle="1" w:styleId="contentarticle">
    <w:name w:val="contentarticle"/>
    <w:basedOn w:val="a1"/>
    <w:qFormat/>
    <w:pPr>
      <w:jc w:val="left"/>
    </w:pPr>
    <w:rPr>
      <w:kern w:val="0"/>
      <w:sz w:val="21"/>
    </w:rPr>
  </w:style>
  <w:style w:type="paragraph" w:customStyle="1" w:styleId="wxdChar">
    <w:name w:val="wxd正文 Char"/>
    <w:basedOn w:val="a1"/>
    <w:qFormat/>
    <w:pPr>
      <w:adjustRightInd w:val="0"/>
      <w:ind w:firstLine="200"/>
    </w:pPr>
    <w:rPr>
      <w:rFonts w:ascii="宋体" w:hAnsi="宋体" w:cs="宋体"/>
      <w:szCs w:val="24"/>
    </w:rPr>
  </w:style>
  <w:style w:type="paragraph" w:customStyle="1" w:styleId="xl108">
    <w:name w:val="xl108"/>
    <w:basedOn w:val="a1"/>
    <w:qFormat/>
    <w:pPr>
      <w:widowControl/>
      <w:pBdr>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Date1">
    <w:name w:val="Date1"/>
    <w:basedOn w:val="a1"/>
    <w:next w:val="a1"/>
    <w:qFormat/>
    <w:pPr>
      <w:adjustRightInd w:val="0"/>
      <w:textAlignment w:val="baseline"/>
    </w:pPr>
    <w:rPr>
      <w:szCs w:val="20"/>
    </w:rPr>
  </w:style>
  <w:style w:type="paragraph" w:customStyle="1" w:styleId="3f7">
    <w:name w:val="无间隔3"/>
    <w:qFormat/>
    <w:rPr>
      <w:sz w:val="22"/>
    </w:rPr>
  </w:style>
  <w:style w:type="paragraph" w:customStyle="1" w:styleId="xl68">
    <w:name w:val="xl68"/>
    <w:basedOn w:val="a1"/>
    <w:qFormat/>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line1">
    <w:name w:val="line1"/>
    <w:basedOn w:val="a1"/>
    <w:qFormat/>
    <w:pPr>
      <w:widowControl/>
      <w:spacing w:before="100" w:beforeAutospacing="1" w:after="100" w:afterAutospacing="1" w:line="360" w:lineRule="atLeast"/>
    </w:pPr>
    <w:rPr>
      <w:rFonts w:ascii="宋体" w:hAnsi="宋体"/>
      <w:kern w:val="0"/>
      <w:szCs w:val="24"/>
    </w:rPr>
  </w:style>
  <w:style w:type="paragraph" w:customStyle="1" w:styleId="08515">
    <w:name w:val="样式 首行缩进:  0.85 厘米 行距: 1.5 倍行距"/>
    <w:basedOn w:val="a1"/>
    <w:qFormat/>
    <w:pPr>
      <w:spacing w:line="360" w:lineRule="auto"/>
      <w:ind w:firstLine="482"/>
    </w:pPr>
    <w:rPr>
      <w:rFonts w:cs="宋体"/>
      <w:szCs w:val="20"/>
    </w:rPr>
  </w:style>
  <w:style w:type="paragraph" w:customStyle="1" w:styleId="wtext">
    <w:name w:val="wtext"/>
    <w:basedOn w:val="a1"/>
    <w:qFormat/>
    <w:pPr>
      <w:widowControl/>
      <w:spacing w:before="100" w:beforeAutospacing="1" w:after="100" w:afterAutospacing="1" w:line="500" w:lineRule="atLeast"/>
      <w:ind w:firstLineChars="177" w:firstLine="425"/>
    </w:pPr>
    <w:rPr>
      <w:rFonts w:ascii="Arial Unicode MS" w:eastAsia="Arial Unicode MS" w:hAnsi="Arial Unicode MS" w:cs="Arial Unicode MS"/>
      <w:kern w:val="0"/>
      <w:szCs w:val="24"/>
    </w:rPr>
  </w:style>
  <w:style w:type="paragraph" w:customStyle="1" w:styleId="08505">
    <w:name w:val="样式 样式 首行缩进:  0.85 厘米 + 段前: 0.5 行"/>
    <w:basedOn w:val="a1"/>
    <w:qFormat/>
    <w:pPr>
      <w:spacing w:before="50" w:line="360" w:lineRule="auto"/>
      <w:ind w:firstLine="482"/>
    </w:pPr>
    <w:rPr>
      <w:szCs w:val="20"/>
    </w:rPr>
  </w:style>
  <w:style w:type="paragraph" w:customStyle="1" w:styleId="s0">
    <w:name w:val="s0"/>
    <w:qFormat/>
    <w:pPr>
      <w:widowControl w:val="0"/>
      <w:autoSpaceDE w:val="0"/>
      <w:autoSpaceDN w:val="0"/>
      <w:adjustRightInd w:val="0"/>
    </w:pPr>
    <w:rPr>
      <w:rFonts w:ascii="????" w:eastAsia="????"/>
    </w:rPr>
  </w:style>
  <w:style w:type="paragraph" w:customStyle="1" w:styleId="F">
    <w:name w:val="F正文"/>
    <w:qFormat/>
    <w:pPr>
      <w:widowControl w:val="0"/>
      <w:adjustRightInd w:val="0"/>
      <w:spacing w:line="360" w:lineRule="atLeast"/>
      <w:textAlignment w:val="baseline"/>
    </w:pPr>
    <w:rPr>
      <w:spacing w:val="12"/>
      <w:sz w:val="24"/>
    </w:rPr>
  </w:style>
  <w:style w:type="paragraph" w:customStyle="1" w:styleId="5J">
    <w:name w:val="列表 5J"/>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2fff">
    <w:name w:val="样式 列表 2 + 华文仿宋 居中"/>
    <w:basedOn w:val="25"/>
    <w:qFormat/>
    <w:pPr>
      <w:framePr w:wrap="around" w:vAnchor="text" w:hAnchor="margin" w:y="1"/>
      <w:ind w:leftChars="0" w:left="0" w:firstLineChars="0" w:firstLine="0"/>
      <w:jc w:val="center"/>
    </w:pPr>
    <w:rPr>
      <w:color w:val="000000"/>
      <w:szCs w:val="21"/>
    </w:rPr>
  </w:style>
  <w:style w:type="paragraph" w:customStyle="1" w:styleId="xl28">
    <w:name w:val="xl28"/>
    <w:basedOn w:val="a1"/>
    <w:qFormat/>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Cs w:val="24"/>
    </w:rPr>
  </w:style>
  <w:style w:type="paragraph" w:customStyle="1" w:styleId="font8">
    <w:name w:val="font8"/>
    <w:basedOn w:val="a1"/>
    <w:qFormat/>
    <w:pPr>
      <w:widowControl/>
      <w:spacing w:before="100" w:beforeAutospacing="1" w:after="100" w:afterAutospacing="1"/>
    </w:pPr>
    <w:rPr>
      <w:rFonts w:ascii="宋体" w:hAnsi="宋体" w:hint="eastAsia"/>
      <w:b/>
      <w:bCs/>
      <w:kern w:val="0"/>
      <w:sz w:val="44"/>
      <w:szCs w:val="44"/>
    </w:rPr>
  </w:style>
  <w:style w:type="paragraph" w:customStyle="1" w:styleId="D0">
    <w:name w:val="列表D"/>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xl749">
    <w:name w:val="xl749"/>
    <w:basedOn w:val="a1"/>
    <w:qFormat/>
    <w:pPr>
      <w:widowControl/>
      <w:spacing w:before="100" w:beforeAutospacing="1" w:after="100" w:afterAutospacing="1"/>
      <w:jc w:val="center"/>
    </w:pPr>
    <w:rPr>
      <w:rFonts w:ascii="Courier New" w:eastAsia="Arial Unicode MS" w:hAnsi="Courier New"/>
      <w:b/>
      <w:bCs/>
      <w:kern w:val="0"/>
      <w:sz w:val="44"/>
      <w:szCs w:val="44"/>
    </w:rPr>
  </w:style>
  <w:style w:type="paragraph" w:customStyle="1" w:styleId="xl29">
    <w:name w:val="xl29"/>
    <w:basedOn w:val="a1"/>
    <w:qFormat/>
    <w:pPr>
      <w:widowControl/>
      <w:pBdr>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Cs w:val="24"/>
    </w:rPr>
  </w:style>
  <w:style w:type="paragraph" w:customStyle="1" w:styleId="4f5">
    <w:name w:val="列表4"/>
    <w:basedOn w:val="a1"/>
    <w:qFormat/>
    <w:pPr>
      <w:spacing w:line="360" w:lineRule="exact"/>
      <w:jc w:val="center"/>
    </w:pPr>
    <w:rPr>
      <w:rFonts w:ascii="仿宋_GB2312" w:eastAsia="仿宋_GB2312"/>
      <w:sz w:val="28"/>
      <w:szCs w:val="20"/>
    </w:rPr>
  </w:style>
  <w:style w:type="paragraph" w:customStyle="1" w:styleId="xl67">
    <w:name w:val="xl67"/>
    <w:basedOn w:val="a1"/>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24255">
    <w:name w:val="样式 样式 宋体 小四 左 行距: 固定值 24 磅 + 黑色 居中 首行缩进:  2 字符 段前: 5 磅 段后: 5..."/>
    <w:basedOn w:val="240"/>
    <w:qFormat/>
    <w:pPr>
      <w:spacing w:before="100" w:after="100"/>
      <w:ind w:firstLineChars="0" w:firstLine="0"/>
      <w:jc w:val="center"/>
    </w:pPr>
    <w:rPr>
      <w:color w:val="000000"/>
    </w:rPr>
  </w:style>
  <w:style w:type="paragraph" w:customStyle="1" w:styleId="2L">
    <w:name w:val="列表 2L"/>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hb4">
    <w:name w:val="hb4"/>
    <w:basedOn w:val="40"/>
    <w:qFormat/>
    <w:pPr>
      <w:keepNext/>
      <w:keepLines/>
      <w:spacing w:beforeLines="50" w:afterLines="50" w:line="529" w:lineRule="exact"/>
    </w:pPr>
    <w:rPr>
      <w:rFonts w:ascii="宋体" w:hAnsi="Arial" w:cs="宋体"/>
      <w:szCs w:val="24"/>
    </w:rPr>
  </w:style>
  <w:style w:type="paragraph" w:customStyle="1" w:styleId="1ff3">
    <w:name w:val="正文1"/>
    <w:basedOn w:val="a1"/>
    <w:qFormat/>
    <w:pPr>
      <w:widowControl/>
      <w:spacing w:before="100" w:beforeAutospacing="1" w:after="100" w:afterAutospacing="1"/>
    </w:pPr>
    <w:rPr>
      <w:rFonts w:ascii="宋体" w:hAnsi="宋体" w:cs="宋体"/>
      <w:kern w:val="0"/>
      <w:szCs w:val="24"/>
    </w:rPr>
  </w:style>
  <w:style w:type="paragraph" w:customStyle="1" w:styleId="5I">
    <w:name w:val="列表 5I"/>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afffffffffffff4">
    <w:name w:val="奇数页篇眉"/>
    <w:basedOn w:val="aff1"/>
    <w:semiHidden/>
    <w:qFormat/>
    <w:pPr>
      <w:keepLines/>
      <w:widowControl/>
      <w:pBdr>
        <w:bottom w:val="none" w:sz="0" w:space="0" w:color="auto"/>
      </w:pBdr>
      <w:tabs>
        <w:tab w:val="clear" w:pos="4153"/>
        <w:tab w:val="clear" w:pos="8306"/>
        <w:tab w:val="center" w:pos="7200"/>
        <w:tab w:val="right" w:pos="14400"/>
      </w:tabs>
      <w:overflowPunct w:val="0"/>
      <w:autoSpaceDE w:val="0"/>
      <w:autoSpaceDN w:val="0"/>
      <w:adjustRightInd w:val="0"/>
      <w:snapToGrid/>
      <w:textAlignment w:val="baseline"/>
    </w:pPr>
    <w:rPr>
      <w:spacing w:val="80"/>
      <w:sz w:val="20"/>
      <w:szCs w:val="20"/>
    </w:rPr>
  </w:style>
  <w:style w:type="paragraph" w:customStyle="1" w:styleId="afffffffffffff5">
    <w:name w:val="表格中"/>
    <w:basedOn w:val="a1"/>
    <w:qFormat/>
    <w:pPr>
      <w:spacing w:line="280" w:lineRule="exact"/>
      <w:jc w:val="center"/>
    </w:pPr>
    <w:rPr>
      <w:rFonts w:ascii="宋体"/>
      <w:sz w:val="18"/>
      <w:szCs w:val="24"/>
    </w:rPr>
  </w:style>
  <w:style w:type="paragraph" w:customStyle="1" w:styleId="xl95">
    <w:name w:val="xl95"/>
    <w:basedOn w:val="a1"/>
    <w:qFormat/>
    <w:pPr>
      <w:widowControl/>
      <w:pBdr>
        <w:top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kern w:val="0"/>
      <w:sz w:val="16"/>
      <w:szCs w:val="16"/>
    </w:rPr>
  </w:style>
  <w:style w:type="paragraph" w:customStyle="1" w:styleId="font9">
    <w:name w:val="font9"/>
    <w:basedOn w:val="a1"/>
    <w:qFormat/>
    <w:pPr>
      <w:widowControl/>
      <w:spacing w:before="100" w:beforeAutospacing="1" w:after="100" w:afterAutospacing="1"/>
    </w:pPr>
    <w:rPr>
      <w:rFonts w:ascii="宋体" w:hAnsi="宋体" w:hint="eastAsia"/>
      <w:kern w:val="0"/>
      <w:sz w:val="20"/>
      <w:szCs w:val="20"/>
    </w:rPr>
  </w:style>
  <w:style w:type="paragraph" w:customStyle="1" w:styleId="Arial15">
    <w:name w:val="样式 Arial 小四 行距: 1.5 倍行距"/>
    <w:basedOn w:val="a1"/>
    <w:qFormat/>
    <w:pPr>
      <w:spacing w:line="360" w:lineRule="auto"/>
      <w:ind w:firstLine="480"/>
    </w:pPr>
    <w:rPr>
      <w:szCs w:val="20"/>
    </w:rPr>
  </w:style>
  <w:style w:type="paragraph" w:customStyle="1" w:styleId="afffffffffffff6">
    <w:name w:val="图题"/>
    <w:basedOn w:val="a1"/>
    <w:qFormat/>
    <w:pPr>
      <w:spacing w:afterLines="50"/>
      <w:jc w:val="center"/>
    </w:pPr>
    <w:rPr>
      <w:rFonts w:ascii="Arial" w:hAnsi="Arial"/>
      <w:b/>
      <w:szCs w:val="24"/>
    </w:rPr>
  </w:style>
  <w:style w:type="paragraph" w:customStyle="1" w:styleId="122">
    <w:name w:val="样式 样式 样式1 + 首行缩进:  2 字符 + 首行缩进:  2 字符"/>
    <w:basedOn w:val="a1"/>
    <w:qFormat/>
    <w:pPr>
      <w:spacing w:line="360" w:lineRule="auto"/>
      <w:ind w:firstLineChars="250" w:firstLine="600"/>
    </w:pPr>
    <w:rPr>
      <w:rFonts w:cs="宋体"/>
      <w:bCs/>
      <w:szCs w:val="24"/>
    </w:rPr>
  </w:style>
  <w:style w:type="paragraph" w:customStyle="1" w:styleId="07720">
    <w:name w:val="样式 首行缩进:  0.77 厘米 行距: 固定值 20 磅"/>
    <w:basedOn w:val="a1"/>
    <w:qFormat/>
    <w:pPr>
      <w:spacing w:line="360" w:lineRule="auto"/>
      <w:ind w:firstLineChars="177" w:firstLine="435"/>
    </w:pPr>
    <w:rPr>
      <w:szCs w:val="20"/>
    </w:rPr>
  </w:style>
  <w:style w:type="paragraph" w:customStyle="1" w:styleId="4D0">
    <w:name w:val="列表 4D"/>
    <w:basedOn w:val="46"/>
    <w:qFormat/>
    <w:pPr>
      <w:tabs>
        <w:tab w:val="left" w:pos="360"/>
      </w:tabs>
      <w:adjustRightInd/>
      <w:snapToGrid/>
      <w:spacing w:beforeLines="50" w:afterLines="30" w:line="288" w:lineRule="auto"/>
      <w:ind w:leftChars="0" w:left="360" w:firstLineChars="0" w:hanging="360"/>
    </w:pPr>
    <w:rPr>
      <w:rFonts w:ascii="Arial" w:eastAsia="宋体" w:hAnsi="Arial"/>
      <w:color w:val="CCFFFF"/>
      <w:kern w:val="2"/>
      <w:szCs w:val="20"/>
    </w:rPr>
  </w:style>
  <w:style w:type="paragraph" w:customStyle="1" w:styleId="2M">
    <w:name w:val="列表 2M"/>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afffffffffffff7">
    <w:name w:val="回信地址"/>
    <w:basedOn w:val="afffffffffff1"/>
    <w:semiHidden/>
    <w:qFormat/>
  </w:style>
  <w:style w:type="paragraph" w:customStyle="1" w:styleId="2220">
    <w:name w:val="样式 样式 样式 首行缩进:  2 字符 + 首行缩进:  2 字符 + 首行缩进:  2 字符"/>
    <w:basedOn w:val="222"/>
    <w:qFormat/>
    <w:pPr>
      <w:ind w:firstLine="567"/>
    </w:pPr>
    <w:rPr>
      <w:szCs w:val="20"/>
    </w:rPr>
  </w:style>
  <w:style w:type="paragraph" w:customStyle="1" w:styleId="4L">
    <w:name w:val="列表 4L"/>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153">
    <w:name w:val="样式 四号 行距: 1.5 倍行距3"/>
    <w:basedOn w:val="a1"/>
    <w:qFormat/>
    <w:pPr>
      <w:spacing w:line="360" w:lineRule="auto"/>
      <w:ind w:firstLineChars="450" w:firstLine="1260"/>
    </w:pPr>
    <w:rPr>
      <w:rFonts w:cs="宋体"/>
      <w:szCs w:val="20"/>
    </w:rPr>
  </w:style>
  <w:style w:type="paragraph" w:customStyle="1" w:styleId="3f8">
    <w:name w:val="列表3"/>
    <w:basedOn w:val="a1"/>
    <w:uiPriority w:val="99"/>
    <w:qFormat/>
    <w:pPr>
      <w:spacing w:line="360" w:lineRule="exact"/>
      <w:jc w:val="center"/>
    </w:pPr>
    <w:rPr>
      <w:rFonts w:ascii="仿宋_GB2312" w:eastAsia="仿宋_GB2312"/>
      <w:sz w:val="28"/>
      <w:szCs w:val="20"/>
    </w:rPr>
  </w:style>
  <w:style w:type="paragraph" w:customStyle="1" w:styleId="212">
    <w:name w:val="列出段落21"/>
    <w:basedOn w:val="a1"/>
    <w:qFormat/>
    <w:pPr>
      <w:ind w:firstLine="420"/>
    </w:pPr>
    <w:rPr>
      <w:szCs w:val="20"/>
    </w:rPr>
  </w:style>
  <w:style w:type="paragraph" w:customStyle="1" w:styleId="4f6">
    <w:name w:val="标题 4 + 四号"/>
    <w:basedOn w:val="30"/>
    <w:qFormat/>
    <w:pPr>
      <w:tabs>
        <w:tab w:val="left" w:pos="1440"/>
      </w:tabs>
      <w:ind w:left="720" w:hanging="720"/>
    </w:pPr>
    <w:rPr>
      <w:szCs w:val="28"/>
    </w:rPr>
  </w:style>
  <w:style w:type="paragraph" w:customStyle="1" w:styleId="xl123">
    <w:name w:val="xl123"/>
    <w:basedOn w:val="a1"/>
    <w:qFormat/>
    <w:pPr>
      <w:widowControl/>
      <w:pBdr>
        <w:left w:val="single" w:sz="4" w:space="0" w:color="auto"/>
        <w:bottom w:val="single" w:sz="4" w:space="0" w:color="auto"/>
        <w:right w:val="single" w:sz="8" w:space="0" w:color="auto"/>
      </w:pBdr>
      <w:spacing w:before="100" w:beforeAutospacing="1" w:after="100" w:afterAutospacing="1"/>
      <w:jc w:val="right"/>
    </w:pPr>
    <w:rPr>
      <w:rFonts w:ascii="Arial Unicode MS" w:eastAsia="Arial Unicode MS" w:hAnsi="Arial Unicode MS" w:cs="Arial Unicode MS"/>
      <w:kern w:val="0"/>
      <w:szCs w:val="24"/>
    </w:rPr>
  </w:style>
  <w:style w:type="paragraph" w:customStyle="1" w:styleId="p16">
    <w:name w:val="p16"/>
    <w:basedOn w:val="a1"/>
    <w:qFormat/>
    <w:pPr>
      <w:widowControl/>
      <w:ind w:firstLine="420"/>
    </w:pPr>
    <w:rPr>
      <w:kern w:val="0"/>
    </w:rPr>
  </w:style>
  <w:style w:type="paragraph" w:customStyle="1" w:styleId="xl97">
    <w:name w:val="xl97"/>
    <w:basedOn w:val="a1"/>
    <w:qFormat/>
    <w:pPr>
      <w:widowControl/>
      <w:pBdr>
        <w:left w:val="single" w:sz="8" w:space="0" w:color="auto"/>
        <w:right w:val="single" w:sz="4" w:space="0" w:color="auto"/>
      </w:pBdr>
      <w:spacing w:before="100" w:beforeAutospacing="1" w:after="100" w:afterAutospacing="1"/>
      <w:jc w:val="center"/>
      <w:textAlignment w:val="center"/>
    </w:pPr>
    <w:rPr>
      <w:rFonts w:eastAsia="Arial Unicode MS"/>
      <w:kern w:val="0"/>
      <w:sz w:val="16"/>
      <w:szCs w:val="16"/>
    </w:rPr>
  </w:style>
  <w:style w:type="paragraph" w:customStyle="1" w:styleId="xl33">
    <w:name w:val="xl33"/>
    <w:basedOn w:val="a1"/>
    <w:qFormat/>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 w:val="20"/>
      <w:szCs w:val="20"/>
    </w:rPr>
  </w:style>
  <w:style w:type="paragraph" w:customStyle="1" w:styleId="afffffffffffff8">
    <w:name w:val="二级无标题条"/>
    <w:basedOn w:val="a1"/>
    <w:qFormat/>
    <w:rPr>
      <w:szCs w:val="24"/>
    </w:rPr>
  </w:style>
  <w:style w:type="paragraph" w:customStyle="1" w:styleId="font1">
    <w:name w:val="font1"/>
    <w:basedOn w:val="a1"/>
    <w:qFormat/>
    <w:pPr>
      <w:widowControl/>
      <w:spacing w:before="100" w:beforeAutospacing="1" w:after="100" w:afterAutospacing="1"/>
    </w:pPr>
    <w:rPr>
      <w:rFonts w:ascii="宋体" w:hAnsi="宋体" w:hint="eastAsia"/>
      <w:kern w:val="0"/>
      <w:szCs w:val="24"/>
    </w:rPr>
  </w:style>
  <w:style w:type="paragraph" w:customStyle="1" w:styleId="10303">
    <w:name w:val="样式 标题 1第一标题 + 段前: 0.3 行 段后: 0.3 行"/>
    <w:basedOn w:val="10"/>
    <w:qFormat/>
    <w:pPr>
      <w:keepNext w:val="0"/>
      <w:keepLines w:val="0"/>
      <w:autoSpaceDE w:val="0"/>
      <w:autoSpaceDN w:val="0"/>
      <w:adjustRightInd w:val="0"/>
      <w:spacing w:beforeLines="50" w:afterLines="30" w:line="240" w:lineRule="auto"/>
    </w:pPr>
    <w:rPr>
      <w:rFonts w:eastAsia="黑体" w:cs="宋体"/>
      <w:b w:val="0"/>
      <w:bCs w:val="0"/>
      <w:kern w:val="0"/>
      <w:szCs w:val="20"/>
      <w:lang w:val="zh-CN"/>
    </w:rPr>
  </w:style>
  <w:style w:type="paragraph" w:customStyle="1" w:styleId="123">
    <w:name w:val="尾注文本12"/>
    <w:basedOn w:val="a1"/>
    <w:qFormat/>
    <w:pPr>
      <w:spacing w:line="240" w:lineRule="auto"/>
      <w:ind w:firstLine="0"/>
    </w:pPr>
    <w:rPr>
      <w:sz w:val="21"/>
      <w:szCs w:val="22"/>
    </w:rPr>
  </w:style>
  <w:style w:type="paragraph" w:customStyle="1" w:styleId="WW-BodyTextIndent3">
    <w:name w:val="WW-Body Text Indent 3"/>
    <w:basedOn w:val="a1"/>
    <w:qFormat/>
    <w:pPr>
      <w:suppressAutoHyphens/>
      <w:spacing w:after="120" w:line="360" w:lineRule="auto"/>
      <w:ind w:firstLine="420"/>
    </w:pPr>
    <w:rPr>
      <w:rFonts w:ascii="Arial" w:hAnsi="Arial"/>
      <w:kern w:val="20481"/>
      <w:szCs w:val="20"/>
    </w:rPr>
  </w:style>
  <w:style w:type="paragraph" w:customStyle="1" w:styleId="afffffffffffff9">
    <w:name w:val="表格表格"/>
    <w:basedOn w:val="a1"/>
    <w:qFormat/>
  </w:style>
  <w:style w:type="paragraph" w:customStyle="1" w:styleId="a0">
    <w:name w:val="表序号"/>
    <w:basedOn w:val="10"/>
    <w:next w:val="a1"/>
    <w:qFormat/>
    <w:pPr>
      <w:keepNext w:val="0"/>
      <w:keepLines w:val="0"/>
      <w:pageBreakBefore/>
      <w:numPr>
        <w:ilvl w:val="5"/>
        <w:numId w:val="2"/>
      </w:numPr>
      <w:tabs>
        <w:tab w:val="clear" w:pos="3000"/>
        <w:tab w:val="left" w:pos="360"/>
        <w:tab w:val="left" w:pos="2977"/>
      </w:tabs>
      <w:spacing w:beforeLines="50" w:afterLines="50"/>
      <w:ind w:left="2637" w:hanging="432"/>
    </w:pPr>
    <w:rPr>
      <w:rFonts w:ascii="宋体" w:hAnsi="宋体"/>
      <w:b w:val="0"/>
      <w:bCs w:val="0"/>
      <w:kern w:val="2"/>
      <w:szCs w:val="32"/>
    </w:rPr>
  </w:style>
  <w:style w:type="paragraph" w:customStyle="1" w:styleId="qilu">
    <w:name w:val="qilu"/>
    <w:basedOn w:val="a1"/>
    <w:qFormat/>
    <w:pPr>
      <w:autoSpaceDE w:val="0"/>
      <w:autoSpaceDN w:val="0"/>
      <w:adjustRightInd w:val="0"/>
      <w:textAlignment w:val="baseline"/>
    </w:pPr>
    <w:rPr>
      <w:rFonts w:ascii="宋体"/>
      <w:b/>
      <w:kern w:val="0"/>
      <w:sz w:val="28"/>
      <w:szCs w:val="20"/>
    </w:rPr>
  </w:style>
  <w:style w:type="paragraph" w:customStyle="1" w:styleId="afffffffffffffa">
    <w:name w:val="列表结尾"/>
    <w:basedOn w:val="aff7"/>
    <w:next w:val="a1"/>
    <w:semiHidden/>
    <w:qFormat/>
    <w:pPr>
      <w:widowControl/>
      <w:tabs>
        <w:tab w:val="left" w:pos="720"/>
      </w:tabs>
      <w:overflowPunct w:val="0"/>
      <w:autoSpaceDE w:val="0"/>
      <w:autoSpaceDN w:val="0"/>
      <w:adjustRightInd w:val="0"/>
      <w:spacing w:after="240"/>
      <w:ind w:left="720" w:firstLineChars="0" w:hanging="360"/>
      <w:jc w:val="left"/>
      <w:textAlignment w:val="baseline"/>
    </w:pPr>
    <w:rPr>
      <w:kern w:val="0"/>
      <w:sz w:val="20"/>
      <w:szCs w:val="20"/>
    </w:rPr>
  </w:style>
  <w:style w:type="paragraph" w:customStyle="1" w:styleId="ParaCharCharCharCharCharChar1CharCharCharChar">
    <w:name w:val="默认段落字体 Para Char Char Char Char Char Char1 Char Char Char Char"/>
    <w:basedOn w:val="a1"/>
    <w:qFormat/>
    <w:pPr>
      <w:snapToGrid w:val="0"/>
      <w:spacing w:line="360" w:lineRule="auto"/>
      <w:ind w:firstLine="200"/>
    </w:pPr>
    <w:rPr>
      <w:rFonts w:eastAsia="仿宋_GB2312"/>
      <w:szCs w:val="24"/>
    </w:rPr>
  </w:style>
  <w:style w:type="paragraph" w:customStyle="1" w:styleId="afffffffffffffb">
    <w:name w:val="样式"/>
    <w:qFormat/>
    <w:pPr>
      <w:widowControl w:val="0"/>
      <w:autoSpaceDE w:val="0"/>
      <w:autoSpaceDN w:val="0"/>
      <w:adjustRightInd w:val="0"/>
    </w:pPr>
    <w:rPr>
      <w:rFonts w:ascii="宋体" w:hAnsi="宋体"/>
      <w:sz w:val="24"/>
      <w:szCs w:val="24"/>
    </w:rPr>
  </w:style>
  <w:style w:type="paragraph" w:customStyle="1" w:styleId="2TimesNewRoman20">
    <w:name w:val="样式 标题 2 + Times New Roman 小三 居中 行距: 固定值 20 磅"/>
    <w:basedOn w:val="2"/>
    <w:semiHidden/>
    <w:qFormat/>
    <w:pPr>
      <w:widowControl/>
      <w:spacing w:after="260" w:line="400" w:lineRule="exact"/>
      <w:ind w:firstLineChars="192" w:firstLine="192"/>
    </w:pPr>
    <w:rPr>
      <w:rFonts w:ascii="Times New Roman" w:cs="宋体"/>
      <w:sz w:val="30"/>
    </w:rPr>
  </w:style>
  <w:style w:type="paragraph" w:customStyle="1" w:styleId="z">
    <w:name w:val="z正文"/>
    <w:basedOn w:val="a1"/>
    <w:qFormat/>
    <w:pPr>
      <w:autoSpaceDE w:val="0"/>
      <w:autoSpaceDN w:val="0"/>
      <w:adjustRightInd w:val="0"/>
      <w:snapToGrid w:val="0"/>
      <w:spacing w:line="360" w:lineRule="auto"/>
      <w:ind w:firstLine="200"/>
      <w:textAlignment w:val="baseline"/>
    </w:pPr>
    <w:rPr>
      <w:kern w:val="0"/>
    </w:rPr>
  </w:style>
  <w:style w:type="paragraph" w:customStyle="1" w:styleId="089">
    <w:name w:val="样式 首行缩进:  0.89 厘米"/>
    <w:basedOn w:val="a1"/>
    <w:qFormat/>
    <w:pPr>
      <w:spacing w:beforeLines="50" w:afterLines="50" w:line="440" w:lineRule="exact"/>
      <w:ind w:firstLine="505"/>
    </w:pPr>
    <w:rPr>
      <w:rFonts w:cs="宋体"/>
      <w:szCs w:val="20"/>
    </w:rPr>
  </w:style>
  <w:style w:type="paragraph" w:customStyle="1" w:styleId="3f9">
    <w:name w:val="图表目录3"/>
    <w:basedOn w:val="a1"/>
    <w:next w:val="a1"/>
    <w:qFormat/>
    <w:pPr>
      <w:tabs>
        <w:tab w:val="right" w:leader="dot" w:pos="8051"/>
      </w:tabs>
      <w:ind w:left="840" w:hanging="840"/>
    </w:pPr>
  </w:style>
  <w:style w:type="paragraph" w:customStyle="1" w:styleId="1ff4">
    <w:name w:val="目录1"/>
    <w:basedOn w:val="a1"/>
    <w:qFormat/>
    <w:rPr>
      <w:rFonts w:ascii="黑体" w:eastAsia="黑体"/>
      <w:sz w:val="28"/>
      <w:szCs w:val="20"/>
    </w:rPr>
  </w:style>
  <w:style w:type="paragraph" w:customStyle="1" w:styleId="4J">
    <w:name w:val="列表 4J"/>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xl93">
    <w:name w:val="xl93"/>
    <w:basedOn w:val="a1"/>
    <w:qFormat/>
    <w:pPr>
      <w:widowControl/>
      <w:pBdr>
        <w:top w:val="single" w:sz="4" w:space="0" w:color="auto"/>
        <w:bottom w:val="single" w:sz="8" w:space="0" w:color="auto"/>
        <w:right w:val="single" w:sz="8" w:space="0" w:color="auto"/>
      </w:pBdr>
      <w:spacing w:before="100" w:beforeAutospacing="1" w:after="100" w:afterAutospacing="1"/>
    </w:pPr>
    <w:rPr>
      <w:rFonts w:ascii="Arial Unicode MS" w:eastAsia="Arial Unicode MS" w:hAnsi="Arial Unicode MS" w:cs="Arial Unicode MS"/>
      <w:kern w:val="0"/>
      <w:szCs w:val="24"/>
    </w:rPr>
  </w:style>
  <w:style w:type="paragraph" w:customStyle="1" w:styleId="afffffffffffffc">
    <w:name w:val="段标题"/>
    <w:basedOn w:val="a1"/>
    <w:next w:val="a1"/>
    <w:qFormat/>
    <w:pPr>
      <w:ind w:firstLine="200"/>
      <w:outlineLvl w:val="2"/>
    </w:pPr>
    <w:rPr>
      <w:rFonts w:ascii="宋体" w:hAnsi="宋体"/>
      <w:bCs/>
      <w:kern w:val="0"/>
      <w:sz w:val="28"/>
      <w:szCs w:val="28"/>
    </w:rPr>
  </w:style>
  <w:style w:type="paragraph" w:customStyle="1" w:styleId="11H1H11H12H13H14H15H16H17H18A1">
    <w:name w:val="样式 标题 1标题1H1H11H12H13H14H15H16H17H18第A章第*部分章节一、一级...1"/>
    <w:basedOn w:val="10"/>
    <w:qFormat/>
    <w:pPr>
      <w:adjustRightInd w:val="0"/>
      <w:snapToGrid w:val="0"/>
      <w:spacing w:before="240" w:after="240" w:line="360" w:lineRule="auto"/>
      <w:jc w:val="center"/>
    </w:pPr>
    <w:rPr>
      <w:rFonts w:ascii="宋体" w:hAnsi="宋体"/>
      <w:sz w:val="28"/>
      <w:szCs w:val="28"/>
    </w:rPr>
  </w:style>
  <w:style w:type="paragraph" w:customStyle="1" w:styleId="xl64">
    <w:name w:val="xl64"/>
    <w:basedOn w:val="a1"/>
    <w:qFormat/>
    <w:pPr>
      <w:widowControl/>
      <w:pBdr>
        <w:left w:val="single" w:sz="4" w:space="0" w:color="auto"/>
        <w:bottom w:val="single" w:sz="4" w:space="0" w:color="auto"/>
        <w:right w:val="single" w:sz="8" w:space="0" w:color="auto"/>
      </w:pBdr>
      <w:spacing w:before="100" w:beforeAutospacing="1" w:after="100" w:afterAutospacing="1"/>
      <w:textAlignment w:val="center"/>
    </w:pPr>
    <w:rPr>
      <w:rFonts w:ascii="Arial Unicode MS" w:eastAsia="Arial Unicode MS" w:hAnsi="Arial Unicode MS"/>
      <w:kern w:val="0"/>
      <w:szCs w:val="24"/>
    </w:rPr>
  </w:style>
  <w:style w:type="paragraph" w:customStyle="1" w:styleId="TOC30">
    <w:name w:val="TOC 标题3"/>
    <w:basedOn w:val="10"/>
    <w:next w:val="a1"/>
    <w:uiPriority w:val="39"/>
    <w:qFormat/>
    <w:pPr>
      <w:widowControl/>
      <w:tabs>
        <w:tab w:val="left" w:pos="432"/>
      </w:tabs>
      <w:spacing w:before="480" w:line="276" w:lineRule="auto"/>
      <w:outlineLvl w:val="9"/>
    </w:pPr>
    <w:rPr>
      <w:rFonts w:ascii="Cambria" w:hAnsi="Cambria"/>
      <w:color w:val="365F91"/>
      <w:kern w:val="0"/>
      <w:sz w:val="28"/>
      <w:szCs w:val="28"/>
    </w:rPr>
  </w:style>
  <w:style w:type="paragraph" w:customStyle="1" w:styleId="151">
    <w:name w:val="样式 宋体 四号 两端对齐 行距: 1.5 倍行距"/>
    <w:basedOn w:val="a1"/>
    <w:qFormat/>
    <w:pPr>
      <w:widowControl/>
      <w:overflowPunct w:val="0"/>
      <w:autoSpaceDE w:val="0"/>
      <w:autoSpaceDN w:val="0"/>
      <w:adjustRightInd w:val="0"/>
      <w:spacing w:line="480" w:lineRule="exact"/>
      <w:ind w:firstLine="200"/>
      <w:textAlignment w:val="baseline"/>
    </w:pPr>
    <w:rPr>
      <w:rFonts w:ascii="宋体" w:hAnsi="宋体" w:cs="宋体"/>
      <w:kern w:val="0"/>
      <w:sz w:val="28"/>
      <w:szCs w:val="20"/>
      <w:lang w:val="en-GB"/>
    </w:rPr>
  </w:style>
  <w:style w:type="paragraph" w:customStyle="1" w:styleId="afffffffffffffd">
    <w:name w:val="文本"/>
    <w:basedOn w:val="a1"/>
    <w:next w:val="a1"/>
    <w:semiHidden/>
    <w:qFormat/>
    <w:pPr>
      <w:spacing w:line="480" w:lineRule="exact"/>
      <w:ind w:firstLine="200"/>
      <w:jc w:val="center"/>
    </w:pPr>
    <w:rPr>
      <w:szCs w:val="24"/>
    </w:rPr>
  </w:style>
  <w:style w:type="paragraph" w:customStyle="1" w:styleId="reader-word-layer">
    <w:name w:val="reader-word-layer"/>
    <w:basedOn w:val="a1"/>
    <w:qFormat/>
    <w:pPr>
      <w:widowControl/>
      <w:spacing w:before="100" w:beforeAutospacing="1" w:after="100" w:afterAutospacing="1"/>
    </w:pPr>
    <w:rPr>
      <w:rFonts w:ascii="宋体" w:hAnsi="宋体" w:cs="宋体"/>
      <w:kern w:val="0"/>
      <w:szCs w:val="24"/>
    </w:rPr>
  </w:style>
  <w:style w:type="paragraph" w:customStyle="1" w:styleId="xl87">
    <w:name w:val="xl87"/>
    <w:basedOn w:val="a1"/>
    <w:qFormat/>
    <w:pPr>
      <w:widowControl/>
      <w:pBdr>
        <w:top w:val="single" w:sz="8" w:space="0" w:color="auto"/>
        <w:bottom w:val="single" w:sz="4" w:space="0" w:color="auto"/>
        <w:right w:val="single" w:sz="4" w:space="0" w:color="auto"/>
      </w:pBdr>
      <w:spacing w:before="100" w:beforeAutospacing="1" w:after="100" w:afterAutospacing="1"/>
    </w:pPr>
    <w:rPr>
      <w:rFonts w:eastAsia="Arial Unicode MS"/>
      <w:kern w:val="0"/>
      <w:sz w:val="16"/>
      <w:szCs w:val="16"/>
    </w:rPr>
  </w:style>
  <w:style w:type="paragraph" w:customStyle="1" w:styleId="2fff0">
    <w:name w:val="无间隔2"/>
    <w:qFormat/>
    <w:rPr>
      <w:sz w:val="22"/>
    </w:rPr>
  </w:style>
  <w:style w:type="paragraph" w:customStyle="1" w:styleId="afffffffffffffe">
    <w:name w:val="报告表格"/>
    <w:basedOn w:val="a1"/>
    <w:qFormat/>
    <w:pPr>
      <w:autoSpaceDE w:val="0"/>
      <w:autoSpaceDN w:val="0"/>
      <w:adjustRightInd w:val="0"/>
      <w:spacing w:before="40" w:after="40"/>
      <w:jc w:val="center"/>
      <w:textAlignment w:val="bottom"/>
    </w:pPr>
    <w:rPr>
      <w:kern w:val="0"/>
      <w:szCs w:val="20"/>
    </w:rPr>
  </w:style>
  <w:style w:type="paragraph" w:customStyle="1" w:styleId="2221">
    <w:name w:val="样式 目录 2 + 左侧:  2 字符 首行缩进:  2 字符"/>
    <w:basedOn w:val="TOC2"/>
    <w:qFormat/>
    <w:pPr>
      <w:tabs>
        <w:tab w:val="clear" w:pos="8190"/>
        <w:tab w:val="right" w:leader="dot" w:pos="8296"/>
        <w:tab w:val="right" w:leader="dot" w:pos="9060"/>
      </w:tabs>
      <w:snapToGrid w:val="0"/>
      <w:spacing w:after="40"/>
      <w:ind w:left="420" w:firstLineChars="0" w:firstLine="476"/>
    </w:pPr>
    <w:rPr>
      <w:rFonts w:eastAsia="黑体" w:cs="宋体"/>
      <w:spacing w:val="20"/>
      <w:szCs w:val="20"/>
    </w:rPr>
  </w:style>
  <w:style w:type="paragraph" w:customStyle="1" w:styleId="xl54">
    <w:name w:val="xl54"/>
    <w:basedOn w:val="a1"/>
    <w:qFormat/>
    <w:pPr>
      <w:widowControl/>
      <w:pBdr>
        <w:left w:val="single" w:sz="4" w:space="0" w:color="auto"/>
        <w:bottom w:val="single" w:sz="4" w:space="0" w:color="auto"/>
      </w:pBdr>
      <w:spacing w:before="100" w:beforeAutospacing="1" w:after="100" w:afterAutospacing="1"/>
      <w:jc w:val="center"/>
      <w:textAlignment w:val="center"/>
    </w:pPr>
    <w:rPr>
      <w:rFonts w:eastAsia="Arial Unicode MS"/>
      <w:kern w:val="0"/>
      <w:szCs w:val="24"/>
    </w:rPr>
  </w:style>
  <w:style w:type="paragraph" w:customStyle="1" w:styleId="2Q">
    <w:name w:val="列表 2Q"/>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xl100">
    <w:name w:val="xl100"/>
    <w:basedOn w:val="a1"/>
    <w:qFormat/>
    <w:pPr>
      <w:widowControl/>
      <w:pBdr>
        <w:top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kern w:val="0"/>
      <w:szCs w:val="24"/>
    </w:rPr>
  </w:style>
  <w:style w:type="paragraph" w:customStyle="1" w:styleId="2fff1">
    <w:name w:val="普通(网站)2"/>
    <w:basedOn w:val="a1"/>
    <w:qFormat/>
    <w:pPr>
      <w:widowControl/>
      <w:adjustRightInd w:val="0"/>
      <w:spacing w:before="100" w:after="100"/>
      <w:textAlignment w:val="baseline"/>
    </w:pPr>
    <w:rPr>
      <w:rFonts w:ascii="Arial Unicode MS" w:eastAsia="Arial Unicode MS" w:hAnsi="Arial Unicode MS"/>
      <w:kern w:val="0"/>
      <w:szCs w:val="20"/>
    </w:rPr>
  </w:style>
  <w:style w:type="paragraph" w:customStyle="1" w:styleId="114">
    <w:name w:val="日期11"/>
    <w:basedOn w:val="a1"/>
    <w:next w:val="a1"/>
    <w:qFormat/>
    <w:pPr>
      <w:adjustRightInd w:val="0"/>
      <w:spacing w:line="360" w:lineRule="atLeast"/>
      <w:textAlignment w:val="baseline"/>
    </w:pPr>
    <w:rPr>
      <w:rFonts w:ascii="宋体"/>
      <w:spacing w:val="20"/>
      <w:kern w:val="0"/>
      <w:sz w:val="28"/>
      <w:szCs w:val="20"/>
    </w:rPr>
  </w:style>
  <w:style w:type="paragraph" w:customStyle="1" w:styleId="Affffffffffffff">
    <w:name w:val="标题A"/>
    <w:basedOn w:val="a1"/>
    <w:qFormat/>
    <w:pPr>
      <w:widowControl/>
      <w:autoSpaceDE w:val="0"/>
      <w:autoSpaceDN w:val="0"/>
      <w:adjustRightInd w:val="0"/>
      <w:spacing w:line="317" w:lineRule="atLeast"/>
      <w:ind w:left="432" w:hanging="432"/>
      <w:textAlignment w:val="bottom"/>
    </w:pPr>
    <w:rPr>
      <w:rFonts w:eastAsia="黑体"/>
      <w:b/>
      <w:color w:val="0000FF"/>
      <w:kern w:val="0"/>
      <w:sz w:val="28"/>
      <w:szCs w:val="20"/>
    </w:rPr>
  </w:style>
  <w:style w:type="paragraph" w:customStyle="1" w:styleId="224">
    <w:name w:val="样式 宋体 小四 左 行距: 固定值 22 磅"/>
    <w:basedOn w:val="a1"/>
    <w:qFormat/>
    <w:pPr>
      <w:spacing w:line="440" w:lineRule="exact"/>
      <w:ind w:firstLine="200"/>
    </w:pPr>
    <w:rPr>
      <w:rFonts w:ascii="宋体" w:hAnsi="宋体" w:cs="宋体"/>
      <w:szCs w:val="20"/>
    </w:rPr>
  </w:style>
  <w:style w:type="paragraph" w:customStyle="1" w:styleId="xl49">
    <w:name w:val="xl49"/>
    <w:basedOn w:val="a1"/>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rPr>
  </w:style>
  <w:style w:type="paragraph" w:customStyle="1" w:styleId="affffffffffffff0">
    <w:name w:val="基准标题"/>
    <w:basedOn w:val="a1"/>
    <w:semiHidden/>
    <w:qFormat/>
    <w:pPr>
      <w:adjustRightInd w:val="0"/>
      <w:snapToGrid w:val="0"/>
      <w:spacing w:beforeLines="20" w:afterLines="20" w:line="312" w:lineRule="auto"/>
      <w:jc w:val="center"/>
    </w:pPr>
    <w:rPr>
      <w:kern w:val="0"/>
    </w:rPr>
  </w:style>
  <w:style w:type="paragraph" w:customStyle="1" w:styleId="xl26">
    <w:name w:val="xl26"/>
    <w:basedOn w:val="a1"/>
    <w:qFormat/>
    <w:pPr>
      <w:widowControl/>
      <w:pBdr>
        <w:top w:val="single" w:sz="8" w:space="0" w:color="auto"/>
        <w:left w:val="single" w:sz="8" w:space="0" w:color="auto"/>
        <w:right w:val="single" w:sz="8" w:space="0" w:color="auto"/>
      </w:pBdr>
      <w:spacing w:before="100" w:beforeAutospacing="1" w:after="100" w:afterAutospacing="1"/>
      <w:textAlignment w:val="center"/>
    </w:pPr>
    <w:rPr>
      <w:rFonts w:ascii="Arial Unicode MS" w:eastAsia="Arial Unicode MS" w:hAnsi="Arial Unicode MS"/>
      <w:kern w:val="0"/>
      <w:szCs w:val="24"/>
    </w:rPr>
  </w:style>
  <w:style w:type="paragraph" w:customStyle="1" w:styleId="Title2">
    <w:name w:val="Title.2"/>
    <w:qFormat/>
    <w:pPr>
      <w:keepNext/>
      <w:keepLines/>
      <w:spacing w:beforeLines="50" w:afterLines="50" w:line="600" w:lineRule="exact"/>
      <w:outlineLvl w:val="1"/>
    </w:pPr>
    <w:rPr>
      <w:rFonts w:ascii="新宋体-18030" w:eastAsia="新宋体-18030" w:hAnsi="新宋体-18030"/>
      <w:color w:val="000000"/>
      <w:sz w:val="28"/>
    </w:rPr>
  </w:style>
  <w:style w:type="paragraph" w:customStyle="1" w:styleId="1ff5">
    <w:name w:val="表格样式1"/>
    <w:basedOn w:val="a1"/>
    <w:qFormat/>
    <w:pPr>
      <w:adjustRightInd w:val="0"/>
      <w:spacing w:line="20" w:lineRule="atLeast"/>
      <w:jc w:val="center"/>
      <w:textAlignment w:val="baseline"/>
    </w:pPr>
    <w:rPr>
      <w:rFonts w:ascii="宋体"/>
      <w:kern w:val="0"/>
      <w:szCs w:val="20"/>
    </w:rPr>
  </w:style>
  <w:style w:type="paragraph" w:customStyle="1" w:styleId="xl38">
    <w:name w:val="xl38"/>
    <w:basedOn w:val="a1"/>
    <w:qFormat/>
    <w:pPr>
      <w:widowControl/>
      <w:pBdr>
        <w:bottom w:val="single" w:sz="4" w:space="0" w:color="auto"/>
        <w:right w:val="single" w:sz="4" w:space="0" w:color="auto"/>
      </w:pBdr>
      <w:spacing w:before="100" w:beforeAutospacing="1" w:after="100" w:afterAutospacing="1"/>
      <w:jc w:val="center"/>
      <w:textAlignment w:val="center"/>
    </w:pPr>
    <w:rPr>
      <w:rFonts w:eastAsia="Arial Unicode MS"/>
      <w:kern w:val="0"/>
    </w:rPr>
  </w:style>
  <w:style w:type="paragraph" w:customStyle="1" w:styleId="2T">
    <w:name w:val="列表 2T"/>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4T">
    <w:name w:val="列表 4T"/>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textstyle1">
    <w:name w:val="textstyle1"/>
    <w:basedOn w:val="a1"/>
    <w:qFormat/>
    <w:pPr>
      <w:widowControl/>
      <w:numPr>
        <w:numId w:val="6"/>
      </w:numPr>
      <w:overflowPunct w:val="0"/>
      <w:autoSpaceDE w:val="0"/>
      <w:autoSpaceDN w:val="0"/>
      <w:adjustRightInd w:val="0"/>
      <w:spacing w:before="120" w:line="500" w:lineRule="atLeast"/>
      <w:ind w:left="288" w:firstLineChars="177" w:firstLine="432"/>
      <w:textAlignment w:val="baseline"/>
    </w:pPr>
    <w:rPr>
      <w:rFonts w:ascii="楷体" w:eastAsia="楷体"/>
      <w:kern w:val="0"/>
      <w:szCs w:val="20"/>
    </w:rPr>
  </w:style>
  <w:style w:type="paragraph" w:customStyle="1" w:styleId="xl101">
    <w:name w:val="xl101"/>
    <w:basedOn w:val="a1"/>
    <w:qFormat/>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kern w:val="0"/>
      <w:sz w:val="16"/>
      <w:szCs w:val="16"/>
    </w:rPr>
  </w:style>
  <w:style w:type="paragraph" w:customStyle="1" w:styleId="5E0">
    <w:name w:val="列表 5E"/>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IDCA-Head2ndLine">
    <w:name w:val="IDC A-Head (2nd Line)"/>
    <w:basedOn w:val="a1"/>
    <w:next w:val="a1"/>
    <w:qFormat/>
    <w:pPr>
      <w:widowControl/>
      <w:numPr>
        <w:numId w:val="7"/>
      </w:numPr>
      <w:spacing w:line="500" w:lineRule="atLeast"/>
      <w:ind w:firstLineChars="177" w:firstLine="177"/>
      <w:jc w:val="center"/>
    </w:pPr>
    <w:rPr>
      <w:caps/>
      <w:kern w:val="0"/>
      <w:szCs w:val="20"/>
    </w:rPr>
  </w:style>
  <w:style w:type="paragraph" w:customStyle="1" w:styleId="5D0">
    <w:name w:val="列表 5D"/>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5L">
    <w:name w:val="列表 5L"/>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xl79">
    <w:name w:val="xl79"/>
    <w:basedOn w:val="a1"/>
    <w:qFormat/>
    <w:pPr>
      <w:widowControl/>
      <w:pBdr>
        <w:top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xl25">
    <w:name w:val="xl25"/>
    <w:basedOn w:val="a1"/>
    <w:qFormat/>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kern w:val="0"/>
      <w:sz w:val="20"/>
      <w:szCs w:val="20"/>
    </w:rPr>
  </w:style>
  <w:style w:type="paragraph" w:customStyle="1" w:styleId="4f7">
    <w:name w:val="无间隔4"/>
    <w:qFormat/>
    <w:rPr>
      <w:sz w:val="22"/>
    </w:rPr>
  </w:style>
  <w:style w:type="paragraph" w:customStyle="1" w:styleId="affffffffffffff1">
    <w:name w:val="封面标题"/>
    <w:basedOn w:val="a1"/>
    <w:next w:val="a1"/>
    <w:qFormat/>
    <w:pPr>
      <w:tabs>
        <w:tab w:val="center" w:pos="6804"/>
        <w:tab w:val="right" w:pos="7371"/>
      </w:tabs>
      <w:overflowPunct w:val="0"/>
      <w:adjustRightInd w:val="0"/>
      <w:spacing w:line="360" w:lineRule="auto"/>
      <w:jc w:val="center"/>
      <w:textAlignment w:val="baseline"/>
    </w:pPr>
    <w:rPr>
      <w:rFonts w:ascii="Arial" w:eastAsia="黑体"/>
      <w:color w:val="FF0000"/>
      <w:spacing w:val="20"/>
      <w:kern w:val="52"/>
      <w:sz w:val="72"/>
      <w:szCs w:val="20"/>
    </w:rPr>
  </w:style>
  <w:style w:type="paragraph" w:customStyle="1" w:styleId="affffffffffffff2">
    <w:name w:val="公式说明"/>
    <w:qFormat/>
    <w:pPr>
      <w:ind w:firstLineChars="200" w:firstLine="200"/>
    </w:pPr>
    <w:rPr>
      <w:kern w:val="2"/>
      <w:sz w:val="24"/>
    </w:rPr>
  </w:style>
  <w:style w:type="paragraph" w:customStyle="1" w:styleId="1ff6">
    <w:name w:val="样式 段落1 + 自动设置"/>
    <w:basedOn w:val="1fa"/>
    <w:qFormat/>
    <w:pPr>
      <w:ind w:firstLineChars="400" w:firstLine="840"/>
    </w:pPr>
    <w:rPr>
      <w:rFonts w:ascii="黑体" w:hAnsi="宋体"/>
      <w:bCs w:val="0"/>
      <w:spacing w:val="0"/>
      <w:szCs w:val="21"/>
    </w:rPr>
  </w:style>
  <w:style w:type="paragraph" w:customStyle="1" w:styleId="4f8">
    <w:name w:val="报告标题4"/>
    <w:basedOn w:val="2fe"/>
    <w:qFormat/>
    <w:pPr>
      <w:tabs>
        <w:tab w:val="left" w:pos="2256"/>
      </w:tabs>
      <w:spacing w:before="157"/>
      <w:ind w:left="2256" w:hanging="420"/>
      <w:outlineLvl w:val="3"/>
    </w:pPr>
    <w:rPr>
      <w:rFonts w:ascii="宋体" w:hAnsi="宋体" w:cs="Arial"/>
    </w:rPr>
  </w:style>
  <w:style w:type="paragraph" w:customStyle="1" w:styleId="affffffffffffff3">
    <w:name w:val="标准条文"/>
    <w:basedOn w:val="Default"/>
    <w:next w:val="Default"/>
    <w:qFormat/>
    <w:rPr>
      <w:color w:val="auto"/>
      <w:kern w:val="2"/>
    </w:rPr>
  </w:style>
  <w:style w:type="paragraph" w:customStyle="1" w:styleId="xl83">
    <w:name w:val="xl83"/>
    <w:basedOn w:val="a1"/>
    <w:qFormat/>
    <w:pPr>
      <w:widowControl/>
      <w:pBdr>
        <w:top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5M">
    <w:name w:val="列表 5M"/>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1ff7">
    <w:name w:val="表头样式1"/>
    <w:basedOn w:val="a1"/>
    <w:qFormat/>
    <w:pPr>
      <w:autoSpaceDE w:val="0"/>
      <w:autoSpaceDN w:val="0"/>
      <w:adjustRightInd w:val="0"/>
      <w:spacing w:line="440" w:lineRule="exact"/>
      <w:ind w:firstLine="480"/>
    </w:pPr>
    <w:rPr>
      <w:rFonts w:ascii="宋体" w:hAnsi="宋体" w:cs="黑体"/>
      <w:kern w:val="0"/>
      <w:szCs w:val="24"/>
    </w:rPr>
  </w:style>
  <w:style w:type="paragraph" w:customStyle="1" w:styleId="affffffffffffff4">
    <w:name w:val="基准页眉样式"/>
    <w:basedOn w:val="a1"/>
    <w:semiHidden/>
    <w:qFormat/>
    <w:pPr>
      <w:spacing w:beforeLines="30" w:afterLines="30"/>
      <w:jc w:val="center"/>
    </w:pPr>
    <w:rPr>
      <w:szCs w:val="24"/>
    </w:rPr>
  </w:style>
  <w:style w:type="paragraph" w:customStyle="1" w:styleId="3fa">
    <w:name w:val="列出段落3"/>
    <w:basedOn w:val="a1"/>
    <w:qFormat/>
    <w:pPr>
      <w:ind w:firstLine="420"/>
    </w:pPr>
    <w:rPr>
      <w:szCs w:val="20"/>
    </w:rPr>
  </w:style>
  <w:style w:type="paragraph" w:customStyle="1" w:styleId="xl55">
    <w:name w:val="xl55"/>
    <w:basedOn w:val="a1"/>
    <w:qFormat/>
    <w:pPr>
      <w:widowControl/>
      <w:pBdr>
        <w:top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rPr>
  </w:style>
  <w:style w:type="paragraph" w:customStyle="1" w:styleId="affffffffffffff5">
    <w:name w:val="列表引导"/>
    <w:basedOn w:val="aff7"/>
    <w:next w:val="aff7"/>
    <w:semiHidden/>
    <w:qFormat/>
    <w:pPr>
      <w:widowControl/>
      <w:tabs>
        <w:tab w:val="left" w:pos="720"/>
      </w:tabs>
      <w:overflowPunct w:val="0"/>
      <w:autoSpaceDE w:val="0"/>
      <w:autoSpaceDN w:val="0"/>
      <w:adjustRightInd w:val="0"/>
      <w:spacing w:before="80" w:after="80"/>
      <w:ind w:left="720" w:firstLineChars="0" w:hanging="360"/>
      <w:jc w:val="left"/>
      <w:textAlignment w:val="baseline"/>
    </w:pPr>
    <w:rPr>
      <w:kern w:val="0"/>
      <w:sz w:val="20"/>
      <w:szCs w:val="20"/>
    </w:rPr>
  </w:style>
  <w:style w:type="paragraph" w:customStyle="1" w:styleId="xl82">
    <w:name w:val="xl82"/>
    <w:basedOn w:val="a1"/>
    <w:qFormat/>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affffffffffffff6">
    <w:name w:val="图表标题"/>
    <w:basedOn w:val="a1"/>
    <w:next w:val="affffffffffff"/>
    <w:qFormat/>
    <w:pPr>
      <w:widowControl/>
      <w:spacing w:line="360" w:lineRule="auto"/>
      <w:ind w:firstLine="200"/>
      <w:jc w:val="center"/>
    </w:pPr>
    <w:rPr>
      <w:rFonts w:ascii="宋体" w:hAnsi="宋体"/>
      <w:b/>
      <w:snapToGrid w:val="0"/>
      <w:kern w:val="0"/>
      <w:szCs w:val="24"/>
    </w:rPr>
  </w:style>
  <w:style w:type="paragraph" w:customStyle="1" w:styleId="225">
    <w:name w:val="样式 样式 正文首行缩进 + 首行缩进:  2 字符 + 首行缩进:  2 字符"/>
    <w:basedOn w:val="a1"/>
    <w:qFormat/>
    <w:pPr>
      <w:topLinePunct/>
      <w:adjustRightInd w:val="0"/>
      <w:snapToGrid w:val="0"/>
      <w:spacing w:line="360" w:lineRule="auto"/>
      <w:ind w:firstLine="480"/>
      <w:textAlignment w:val="baseline"/>
    </w:pPr>
    <w:rPr>
      <w:rFonts w:eastAsia="Times New Roman" w:hAnsi="宋体"/>
      <w:kern w:val="0"/>
      <w:szCs w:val="20"/>
    </w:rPr>
  </w:style>
  <w:style w:type="paragraph" w:customStyle="1" w:styleId="5R">
    <w:name w:val="列表 5R"/>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4P">
    <w:name w:val="列表 4P"/>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2fff2">
    <w:name w:val="封面标准号2"/>
    <w:basedOn w:val="a1"/>
    <w:qFormat/>
    <w:pPr>
      <w:framePr w:w="9138" w:h="1244" w:hRule="exact" w:wrap="around" w:vAnchor="page" w:hAnchor="margin" w:y="2908" w:anchorLock="1"/>
      <w:kinsoku w:val="0"/>
      <w:overflowPunct w:val="0"/>
      <w:autoSpaceDE w:val="0"/>
      <w:autoSpaceDN w:val="0"/>
      <w:adjustRightInd w:val="0"/>
      <w:spacing w:before="357" w:line="280" w:lineRule="exact"/>
      <w:jc w:val="right"/>
      <w:textAlignment w:val="center"/>
    </w:pPr>
    <w:rPr>
      <w:kern w:val="0"/>
      <w:sz w:val="28"/>
      <w:szCs w:val="20"/>
    </w:rPr>
  </w:style>
  <w:style w:type="paragraph" w:customStyle="1" w:styleId="affffffffffffff7">
    <w:name w:val="段"/>
    <w:qFormat/>
    <w:pPr>
      <w:autoSpaceDE w:val="0"/>
      <w:autoSpaceDN w:val="0"/>
      <w:ind w:firstLineChars="200" w:firstLine="200"/>
      <w:jc w:val="both"/>
    </w:pPr>
    <w:rPr>
      <w:rFonts w:ascii="宋体"/>
      <w:sz w:val="21"/>
    </w:rPr>
  </w:style>
  <w:style w:type="paragraph" w:customStyle="1" w:styleId="4X">
    <w:name w:val="列表 4X"/>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table">
    <w:name w:val="table"/>
    <w:basedOn w:val="a1"/>
    <w:qFormat/>
    <w:pPr>
      <w:autoSpaceDE w:val="0"/>
      <w:autoSpaceDN w:val="0"/>
      <w:adjustRightInd w:val="0"/>
      <w:spacing w:before="80" w:after="80" w:line="240" w:lineRule="atLeast"/>
      <w:jc w:val="center"/>
      <w:textAlignment w:val="baseline"/>
    </w:pPr>
    <w:rPr>
      <w:rFonts w:ascii="宋体"/>
      <w:kern w:val="0"/>
      <w:position w:val="-6"/>
      <w:sz w:val="28"/>
      <w:szCs w:val="20"/>
    </w:rPr>
  </w:style>
  <w:style w:type="paragraph" w:customStyle="1" w:styleId="xl46">
    <w:name w:val="xl46"/>
    <w:basedOn w:val="a1"/>
    <w:qFormat/>
    <w:pPr>
      <w:widowControl/>
      <w:pBdr>
        <w:bottom w:val="single" w:sz="8" w:space="0" w:color="auto"/>
        <w:right w:val="single" w:sz="4" w:space="0" w:color="auto"/>
      </w:pBdr>
      <w:spacing w:before="100" w:beforeAutospacing="1" w:after="100" w:afterAutospacing="1"/>
      <w:jc w:val="center"/>
      <w:textAlignment w:val="center"/>
    </w:pPr>
    <w:rPr>
      <w:rFonts w:eastAsia="Arial Unicode MS"/>
      <w:kern w:val="0"/>
    </w:rPr>
  </w:style>
  <w:style w:type="paragraph" w:customStyle="1" w:styleId="0">
    <w:name w:val="样式 报告 + 左  0 字符"/>
    <w:basedOn w:val="afffffffff9"/>
    <w:qFormat/>
    <w:pPr>
      <w:overflowPunct w:val="0"/>
      <w:spacing w:before="156" w:after="156" w:line="460" w:lineRule="atLeast"/>
      <w:ind w:firstLine="480"/>
    </w:pPr>
    <w:rPr>
      <w:rFonts w:cs="宋体"/>
    </w:rPr>
  </w:style>
  <w:style w:type="paragraph" w:customStyle="1" w:styleId="xl58">
    <w:name w:val="xl58"/>
    <w:basedOn w:val="a1"/>
    <w:qFormat/>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eastAsia="Arial Unicode MS"/>
      <w:kern w:val="0"/>
    </w:rPr>
  </w:style>
  <w:style w:type="paragraph" w:customStyle="1" w:styleId="09366181">
    <w:name w:val="样式 (符号) 宋体 首行缩进:  0.93 厘米 段前: 6 磅 段后: 6 磅 行距: 固定值 18 磅1"/>
    <w:basedOn w:val="a1"/>
    <w:qFormat/>
    <w:pPr>
      <w:spacing w:before="160" w:after="160" w:line="320" w:lineRule="exact"/>
      <w:ind w:firstLine="527"/>
    </w:pPr>
    <w:rPr>
      <w:rFonts w:hAnsi="宋体"/>
      <w:szCs w:val="20"/>
    </w:rPr>
  </w:style>
  <w:style w:type="paragraph" w:customStyle="1" w:styleId="3fb">
    <w:name w:val="样式 标题3"/>
    <w:basedOn w:val="30"/>
    <w:qFormat/>
    <w:pPr>
      <w:spacing w:beforeLines="50" w:afterLines="50" w:line="360" w:lineRule="auto"/>
      <w:ind w:firstLine="200"/>
    </w:pPr>
    <w:rPr>
      <w:rFonts w:ascii="宋体" w:hAnsi="宋体" w:cs="宋体"/>
      <w:szCs w:val="24"/>
    </w:rPr>
  </w:style>
  <w:style w:type="paragraph" w:customStyle="1" w:styleId="2fff3">
    <w:name w:val="图表目录2"/>
    <w:basedOn w:val="a1"/>
    <w:next w:val="a1"/>
    <w:qFormat/>
    <w:pPr>
      <w:tabs>
        <w:tab w:val="right" w:leader="dot" w:pos="8051"/>
      </w:tabs>
      <w:ind w:left="840" w:hanging="840"/>
    </w:pPr>
  </w:style>
  <w:style w:type="paragraph" w:customStyle="1" w:styleId="affffffffffffff8">
    <w:name w:val="表格文字小四"/>
    <w:basedOn w:val="a1"/>
    <w:next w:val="a1"/>
    <w:qFormat/>
    <w:pPr>
      <w:framePr w:hSpace="180" w:wrap="around" w:vAnchor="text" w:hAnchor="margin" w:xAlign="center" w:y="319"/>
      <w:adjustRightInd w:val="0"/>
      <w:snapToGrid w:val="0"/>
      <w:ind w:left="-593"/>
      <w:jc w:val="center"/>
    </w:pPr>
    <w:rPr>
      <w:rFonts w:ascii="宋体" w:hAnsi="宋体"/>
      <w:szCs w:val="24"/>
    </w:rPr>
  </w:style>
  <w:style w:type="paragraph" w:customStyle="1" w:styleId="affffffffffffff9">
    <w:name w:val="表名称"/>
    <w:basedOn w:val="aff7"/>
    <w:semiHidden/>
    <w:qFormat/>
    <w:pPr>
      <w:widowControl/>
      <w:tabs>
        <w:tab w:val="left" w:pos="720"/>
      </w:tabs>
      <w:overflowPunct w:val="0"/>
      <w:autoSpaceDE w:val="0"/>
      <w:autoSpaceDN w:val="0"/>
      <w:adjustRightInd w:val="0"/>
      <w:spacing w:after="80" w:line="300" w:lineRule="exact"/>
      <w:ind w:left="0" w:firstLineChars="0" w:firstLine="0"/>
      <w:jc w:val="center"/>
      <w:textAlignment w:val="baseline"/>
    </w:pPr>
    <w:rPr>
      <w:rFonts w:cs="宋体"/>
      <w:sz w:val="20"/>
      <w:szCs w:val="20"/>
    </w:rPr>
  </w:style>
  <w:style w:type="paragraph" w:customStyle="1" w:styleId="affffffffffffffa">
    <w:name w:val="四级标题"/>
    <w:basedOn w:val="40"/>
    <w:qFormat/>
    <w:pPr>
      <w:keepNext/>
      <w:keepLines/>
      <w:spacing w:beforeLines="50" w:afterLines="50"/>
    </w:pPr>
    <w:rPr>
      <w:rFonts w:ascii="宋体" w:hAnsi="宋体"/>
      <w:bCs/>
      <w:szCs w:val="24"/>
    </w:rPr>
  </w:style>
  <w:style w:type="paragraph" w:customStyle="1" w:styleId="xl40">
    <w:name w:val="xl40"/>
    <w:basedOn w:val="a1"/>
    <w:qFormat/>
    <w:pPr>
      <w:widowControl/>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kern w:val="0"/>
    </w:rPr>
  </w:style>
  <w:style w:type="paragraph" w:customStyle="1" w:styleId="WPSPlain">
    <w:name w:val="WPS Plain"/>
    <w:qFormat/>
  </w:style>
  <w:style w:type="paragraph" w:customStyle="1" w:styleId="xl51">
    <w:name w:val="xl51"/>
    <w:basedOn w:val="a1"/>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kern w:val="0"/>
      <w:szCs w:val="24"/>
    </w:rPr>
  </w:style>
  <w:style w:type="paragraph" w:customStyle="1" w:styleId="2fff4">
    <w:name w:val="样式 标题一 + 非加粗 蓝色 首行缩进:  2 字符"/>
    <w:basedOn w:val="10"/>
    <w:qFormat/>
    <w:pPr>
      <w:keepLines w:val="0"/>
      <w:tabs>
        <w:tab w:val="left" w:pos="-3060"/>
      </w:tabs>
      <w:jc w:val="center"/>
    </w:pPr>
    <w:rPr>
      <w:rFonts w:ascii="Arial" w:eastAsia="黑体" w:hAnsi="Arial" w:cs="宋体"/>
      <w:b w:val="0"/>
      <w:bCs w:val="0"/>
      <w:kern w:val="2"/>
      <w:sz w:val="36"/>
      <w:szCs w:val="32"/>
    </w:rPr>
  </w:style>
  <w:style w:type="paragraph" w:customStyle="1" w:styleId="affffffffffffffb">
    <w:name w:val="表中样式"/>
    <w:basedOn w:val="a1"/>
    <w:semiHidden/>
    <w:qFormat/>
    <w:pPr>
      <w:widowControl/>
      <w:spacing w:line="240" w:lineRule="exact"/>
      <w:ind w:leftChars="-25" w:left="-25" w:rightChars="-31" w:right="-31"/>
      <w:jc w:val="center"/>
    </w:pPr>
    <w:rPr>
      <w:rFonts w:ascii="宋体" w:hAnsi="宋体" w:cs="宋体"/>
      <w:bCs/>
      <w:kern w:val="0"/>
      <w:szCs w:val="32"/>
    </w:rPr>
  </w:style>
  <w:style w:type="paragraph" w:customStyle="1" w:styleId="opsom1">
    <w:name w:val="opsom1"/>
    <w:basedOn w:val="a"/>
    <w:qFormat/>
    <w:pPr>
      <w:widowControl/>
      <w:numPr>
        <w:numId w:val="0"/>
      </w:numPr>
      <w:tabs>
        <w:tab w:val="left" w:pos="1261"/>
      </w:tabs>
      <w:spacing w:line="360" w:lineRule="auto"/>
      <w:ind w:left="284" w:hanging="284"/>
    </w:pPr>
    <w:rPr>
      <w:rFonts w:ascii="Arial" w:eastAsia="Times New Roman" w:hAnsi="Arial"/>
      <w:kern w:val="0"/>
      <w:sz w:val="22"/>
      <w:szCs w:val="20"/>
      <w:lang w:val="nl" w:eastAsia="en-US"/>
    </w:rPr>
  </w:style>
  <w:style w:type="paragraph" w:customStyle="1" w:styleId="3H">
    <w:name w:val="列表 3H"/>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affffffffffffffc">
    <w:name w:val="方块流程"/>
    <w:basedOn w:val="a1"/>
    <w:qFormat/>
    <w:pPr>
      <w:tabs>
        <w:tab w:val="left" w:pos="0"/>
      </w:tabs>
      <w:topLinePunct/>
      <w:adjustRightInd w:val="0"/>
      <w:snapToGrid w:val="0"/>
      <w:jc w:val="center"/>
      <w:textAlignment w:val="center"/>
    </w:pPr>
    <w:rPr>
      <w:snapToGrid w:val="0"/>
      <w:color w:val="000000"/>
      <w:kern w:val="0"/>
      <w:szCs w:val="20"/>
    </w:rPr>
  </w:style>
  <w:style w:type="paragraph" w:customStyle="1" w:styleId="4R">
    <w:name w:val="列表 4R"/>
    <w:basedOn w:val="46"/>
    <w:qFormat/>
    <w:pPr>
      <w:tabs>
        <w:tab w:val="left" w:pos="907"/>
      </w:tabs>
      <w:adjustRightInd/>
      <w:snapToGrid/>
      <w:spacing w:beforeLines="50" w:afterLines="30" w:line="288" w:lineRule="auto"/>
      <w:ind w:leftChars="0" w:left="907" w:firstLineChars="0" w:hanging="567"/>
    </w:pPr>
    <w:rPr>
      <w:rFonts w:ascii="Arial" w:eastAsia="宋体" w:hAnsi="Arial"/>
      <w:color w:val="CCFFFF"/>
      <w:kern w:val="2"/>
      <w:szCs w:val="20"/>
    </w:rPr>
  </w:style>
  <w:style w:type="paragraph" w:customStyle="1" w:styleId="33CharCharChar15">
    <w:name w:val="样式 标题 3一头小节标题标题 3 Char Char Char + 宋体 四号 行距: 1.5 倍行距"/>
    <w:basedOn w:val="30"/>
    <w:qFormat/>
    <w:pPr>
      <w:adjustRightInd w:val="0"/>
      <w:spacing w:line="360" w:lineRule="auto"/>
      <w:textAlignment w:val="baseline"/>
    </w:pPr>
    <w:rPr>
      <w:rFonts w:ascii="宋体" w:hAnsi="宋体" w:cs="宋体"/>
      <w:szCs w:val="20"/>
    </w:rPr>
  </w:style>
  <w:style w:type="paragraph" w:customStyle="1" w:styleId="affffffffffffffd">
    <w:name w:val="表后空行"/>
    <w:basedOn w:val="a1"/>
    <w:next w:val="a1"/>
    <w:qFormat/>
    <w:rPr>
      <w:kern w:val="18"/>
      <w:sz w:val="18"/>
      <w:szCs w:val="24"/>
    </w:rPr>
  </w:style>
  <w:style w:type="paragraph" w:customStyle="1" w:styleId="1ff8">
    <w:name w:val="标题样式1"/>
    <w:basedOn w:val="10"/>
    <w:qFormat/>
    <w:pPr>
      <w:adjustRightInd w:val="0"/>
      <w:spacing w:line="360" w:lineRule="auto"/>
      <w:textAlignment w:val="baseline"/>
    </w:pPr>
    <w:rPr>
      <w:rFonts w:ascii="黑体" w:eastAsia="黑体"/>
      <w:bCs w:val="0"/>
      <w:sz w:val="24"/>
      <w:szCs w:val="20"/>
    </w:rPr>
  </w:style>
  <w:style w:type="paragraph" w:customStyle="1" w:styleId="2fff5">
    <w:name w:val="表头2"/>
    <w:basedOn w:val="a1"/>
    <w:qFormat/>
    <w:pPr>
      <w:spacing w:line="480" w:lineRule="auto"/>
      <w:ind w:firstLineChars="177" w:firstLine="425"/>
      <w:jc w:val="center"/>
    </w:pPr>
    <w:rPr>
      <w:rFonts w:ascii="黑体" w:eastAsia="黑体"/>
      <w:color w:val="000000"/>
      <w:szCs w:val="24"/>
    </w:rPr>
  </w:style>
  <w:style w:type="paragraph" w:customStyle="1" w:styleId="213">
    <w:name w:val="标题 21"/>
    <w:basedOn w:val="a1"/>
    <w:next w:val="a1"/>
    <w:qFormat/>
    <w:pPr>
      <w:keepNext/>
      <w:keepLines/>
      <w:snapToGrid w:val="0"/>
      <w:spacing w:line="360" w:lineRule="auto"/>
      <w:outlineLvl w:val="1"/>
    </w:pPr>
    <w:rPr>
      <w:rFonts w:ascii="宋体"/>
      <w:b/>
      <w:sz w:val="32"/>
      <w:szCs w:val="20"/>
    </w:rPr>
  </w:style>
  <w:style w:type="paragraph" w:customStyle="1" w:styleId="T0">
    <w:name w:val="T表格"/>
    <w:qFormat/>
    <w:pPr>
      <w:jc w:val="both"/>
    </w:pPr>
    <w:rPr>
      <w:color w:val="333300"/>
      <w:sz w:val="21"/>
    </w:rPr>
  </w:style>
  <w:style w:type="paragraph" w:customStyle="1" w:styleId="xl105">
    <w:name w:val="xl105"/>
    <w:basedOn w:val="a1"/>
    <w:qFormat/>
    <w:pPr>
      <w:widowControl/>
      <w:pBdr>
        <w:top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121121">
    <w:name w:val="样式 样式 正文文字-1 + 首行缩进:  2.1 字符1 + 首行缩进:  2.1 字符"/>
    <w:basedOn w:val="a1"/>
    <w:qFormat/>
    <w:pPr>
      <w:spacing w:before="120" w:after="120" w:line="400" w:lineRule="exact"/>
      <w:ind w:firstLineChars="210" w:firstLine="210"/>
    </w:pPr>
    <w:rPr>
      <w:rFonts w:cs="宋体"/>
      <w:szCs w:val="20"/>
    </w:rPr>
  </w:style>
  <w:style w:type="paragraph" w:customStyle="1" w:styleId="4U">
    <w:name w:val="列表 4U"/>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4Y">
    <w:name w:val="列表 4Y"/>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3025">
    <w:name w:val="样式 标题 3头 + 行距: 多倍行距 0.25 字行"/>
    <w:basedOn w:val="30"/>
    <w:qFormat/>
    <w:pPr>
      <w:numPr>
        <w:numId w:val="8"/>
      </w:numPr>
      <w:tabs>
        <w:tab w:val="clear" w:pos="360"/>
        <w:tab w:val="left" w:pos="578"/>
      </w:tabs>
      <w:spacing w:before="60" w:line="60" w:lineRule="auto"/>
      <w:ind w:left="578" w:firstLineChars="177" w:hanging="578"/>
    </w:pPr>
    <w:rPr>
      <w:rFonts w:cs="黑体"/>
      <w:szCs w:val="28"/>
    </w:rPr>
  </w:style>
  <w:style w:type="paragraph" w:customStyle="1" w:styleId="affffffffffffffe">
    <w:name w:val="项目符号引导"/>
    <w:basedOn w:val="a"/>
    <w:next w:val="a"/>
    <w:semiHidden/>
    <w:qFormat/>
    <w:pPr>
      <w:widowControl/>
      <w:numPr>
        <w:numId w:val="0"/>
      </w:numPr>
      <w:tabs>
        <w:tab w:val="clear" w:pos="1200"/>
        <w:tab w:val="left" w:pos="1185"/>
      </w:tabs>
      <w:overflowPunct w:val="0"/>
      <w:autoSpaceDE w:val="0"/>
      <w:autoSpaceDN w:val="0"/>
      <w:adjustRightInd w:val="0"/>
      <w:spacing w:before="80" w:after="160"/>
      <w:ind w:left="720" w:hanging="360"/>
      <w:textAlignment w:val="baseline"/>
    </w:pPr>
    <w:rPr>
      <w:kern w:val="0"/>
      <w:sz w:val="20"/>
      <w:szCs w:val="20"/>
    </w:rPr>
  </w:style>
  <w:style w:type="paragraph" w:customStyle="1" w:styleId="5H">
    <w:name w:val="列表 5H"/>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afffffffffffffff">
    <w:name w:val="公式题注"/>
    <w:next w:val="a1"/>
    <w:qFormat/>
    <w:pPr>
      <w:spacing w:line="0" w:lineRule="atLeast"/>
      <w:jc w:val="right"/>
    </w:pPr>
    <w:rPr>
      <w:rFonts w:eastAsia="黑体"/>
      <w:kern w:val="2"/>
      <w:sz w:val="24"/>
    </w:rPr>
  </w:style>
  <w:style w:type="paragraph" w:customStyle="1" w:styleId="afffffffffffffff0">
    <w:name w:val="表格文字左"/>
    <w:basedOn w:val="a1"/>
    <w:qFormat/>
    <w:pPr>
      <w:spacing w:line="240" w:lineRule="atLeast"/>
      <w:jc w:val="center"/>
    </w:pPr>
    <w:rPr>
      <w:rFonts w:ascii="宋体" w:hAnsi="宋体"/>
      <w:color w:val="000000"/>
      <w:kern w:val="0"/>
      <w:szCs w:val="24"/>
    </w:rPr>
  </w:style>
  <w:style w:type="paragraph" w:customStyle="1" w:styleId="410">
    <w:name w:val="小4黑居中行1"/>
    <w:qFormat/>
    <w:pPr>
      <w:widowControl w:val="0"/>
      <w:tabs>
        <w:tab w:val="right" w:leader="middleDot" w:pos="8222"/>
      </w:tabs>
      <w:jc w:val="center"/>
    </w:pPr>
    <w:rPr>
      <w:rFonts w:ascii="仿宋_GB2312" w:eastAsia="仿宋_GB2312" w:hAnsi="宋体"/>
      <w:kern w:val="2"/>
      <w:sz w:val="24"/>
      <w:szCs w:val="24"/>
    </w:rPr>
  </w:style>
  <w:style w:type="paragraph" w:customStyle="1" w:styleId="3N">
    <w:name w:val="列表 3N"/>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230">
    <w:name w:val="样式 行距: 固定值 23 磅"/>
    <w:basedOn w:val="5"/>
    <w:qFormat/>
    <w:pPr>
      <w:numPr>
        <w:ilvl w:val="0"/>
        <w:numId w:val="0"/>
      </w:numPr>
      <w:spacing w:line="460" w:lineRule="exact"/>
    </w:pPr>
    <w:rPr>
      <w:rFonts w:cs="宋体"/>
      <w:bCs/>
      <w:szCs w:val="20"/>
    </w:rPr>
  </w:style>
  <w:style w:type="paragraph" w:customStyle="1" w:styleId="TY">
    <w:name w:val="TY"/>
    <w:basedOn w:val="ZW1Char"/>
    <w:qFormat/>
    <w:pPr>
      <w:ind w:left="-200"/>
    </w:pPr>
    <w:rPr>
      <w:lang w:val="en-GB"/>
    </w:rPr>
  </w:style>
  <w:style w:type="paragraph" w:customStyle="1" w:styleId="ZW1Char">
    <w:name w:val="ZW1 Char"/>
    <w:basedOn w:val="a1"/>
    <w:qFormat/>
    <w:pPr>
      <w:adjustRightInd w:val="0"/>
      <w:spacing w:line="360" w:lineRule="auto"/>
    </w:pPr>
    <w:rPr>
      <w:rFonts w:ascii="宋体" w:hAnsi="宋体"/>
      <w:kern w:val="0"/>
      <w:szCs w:val="24"/>
    </w:rPr>
  </w:style>
  <w:style w:type="paragraph" w:customStyle="1" w:styleId="333CharTimesNew3">
    <w:name w:val="样式 标题 3样式　标题 3　自动设置标题 3 Char章 + Times New 表题3"/>
    <w:basedOn w:val="30"/>
    <w:qFormat/>
    <w:pPr>
      <w:tabs>
        <w:tab w:val="left" w:pos="1830"/>
        <w:tab w:val="left" w:pos="3800"/>
        <w:tab w:val="left" w:pos="5200"/>
      </w:tabs>
      <w:autoSpaceDE w:val="0"/>
      <w:autoSpaceDN w:val="0"/>
      <w:adjustRightInd w:val="0"/>
      <w:spacing w:before="120" w:after="120" w:line="240" w:lineRule="auto"/>
      <w:ind w:left="1830" w:hanging="420"/>
    </w:pPr>
    <w:rPr>
      <w:rFonts w:cs="宋体"/>
      <w:szCs w:val="28"/>
    </w:rPr>
  </w:style>
  <w:style w:type="paragraph" w:customStyle="1" w:styleId="afffffffffffffff1">
    <w:name w:val="二级条标题"/>
    <w:basedOn w:val="a1"/>
    <w:next w:val="a1"/>
    <w:qFormat/>
    <w:pPr>
      <w:tabs>
        <w:tab w:val="left" w:pos="360"/>
      </w:tabs>
      <w:ind w:firstLine="0"/>
      <w:outlineLvl w:val="3"/>
    </w:pPr>
  </w:style>
  <w:style w:type="paragraph" w:customStyle="1" w:styleId="2J">
    <w:name w:val="列表 2J"/>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afffffffffffffff2">
    <w:name w:val="文档卷标"/>
    <w:basedOn w:val="affffff1"/>
    <w:semiHidden/>
    <w:qFormat/>
    <w:pPr>
      <w:spacing w:after="360"/>
    </w:pPr>
    <w:rPr>
      <w:rFonts w:ascii="Times New Roman" w:hAnsi="Times New Roman"/>
    </w:rPr>
  </w:style>
  <w:style w:type="paragraph" w:customStyle="1" w:styleId="2fff6">
    <w:name w:val="段落2"/>
    <w:basedOn w:val="a1"/>
    <w:qFormat/>
    <w:pPr>
      <w:adjustRightInd w:val="0"/>
      <w:spacing w:line="440" w:lineRule="atLeast"/>
    </w:pPr>
    <w:rPr>
      <w:spacing w:val="6"/>
      <w:sz w:val="28"/>
      <w:szCs w:val="20"/>
    </w:rPr>
  </w:style>
  <w:style w:type="paragraph" w:customStyle="1" w:styleId="060">
    <w:name w:val="标题06"/>
    <w:basedOn w:val="a1"/>
    <w:qFormat/>
    <w:pPr>
      <w:adjustRightInd w:val="0"/>
      <w:spacing w:before="2040" w:line="400" w:lineRule="atLeast"/>
      <w:textAlignment w:val="baseline"/>
    </w:pPr>
    <w:rPr>
      <w:rFonts w:eastAsia="黑体"/>
      <w:spacing w:val="10"/>
      <w:kern w:val="0"/>
      <w:sz w:val="28"/>
      <w:szCs w:val="20"/>
    </w:rPr>
  </w:style>
  <w:style w:type="paragraph" w:customStyle="1" w:styleId="3I">
    <w:name w:val="列表 3I"/>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154">
    <w:name w:val="样式 行距: 1.5 倍行距"/>
    <w:basedOn w:val="a1"/>
    <w:qFormat/>
    <w:pPr>
      <w:spacing w:line="360" w:lineRule="auto"/>
      <w:ind w:firstLine="200"/>
    </w:pPr>
    <w:rPr>
      <w:rFonts w:cs="宋体"/>
      <w:szCs w:val="24"/>
    </w:rPr>
  </w:style>
  <w:style w:type="paragraph" w:customStyle="1" w:styleId="2C0">
    <w:name w:val="列表 2C"/>
    <w:basedOn w:val="25"/>
    <w:qFormat/>
    <w:pPr>
      <w:tabs>
        <w:tab w:val="left" w:pos="1275"/>
      </w:tabs>
      <w:spacing w:before="100" w:beforeAutospacing="1" w:after="100" w:afterAutospacing="1" w:line="288" w:lineRule="auto"/>
      <w:ind w:leftChars="0" w:left="1275" w:firstLineChars="0" w:hanging="705"/>
    </w:pPr>
    <w:rPr>
      <w:rFonts w:ascii="Arial" w:hAnsi="Arial"/>
      <w:color w:val="FFFF99"/>
      <w:sz w:val="24"/>
      <w:szCs w:val="20"/>
    </w:rPr>
  </w:style>
  <w:style w:type="paragraph" w:customStyle="1" w:styleId="reader-word-layerreader-word-s8-7">
    <w:name w:val="reader-word-layer reader-word-s8-7"/>
    <w:basedOn w:val="a1"/>
    <w:qFormat/>
    <w:pPr>
      <w:widowControl/>
      <w:spacing w:before="100" w:beforeAutospacing="1" w:after="100" w:afterAutospacing="1"/>
    </w:pPr>
    <w:rPr>
      <w:rFonts w:ascii="宋体" w:hAnsi="宋体" w:cs="宋体"/>
      <w:kern w:val="0"/>
      <w:szCs w:val="24"/>
    </w:rPr>
  </w:style>
  <w:style w:type="paragraph" w:customStyle="1" w:styleId="unnamed2">
    <w:name w:val="unnamed2"/>
    <w:basedOn w:val="a1"/>
    <w:qFormat/>
    <w:pPr>
      <w:widowControl/>
      <w:spacing w:before="100" w:beforeAutospacing="1" w:after="100" w:afterAutospacing="1"/>
    </w:pPr>
    <w:rPr>
      <w:rFonts w:ascii="Arial Unicode MS" w:eastAsia="Arial Unicode MS" w:hAnsi="Arial Unicode MS" w:cs="Arial Unicode MS"/>
      <w:color w:val="000000"/>
      <w:kern w:val="0"/>
      <w:szCs w:val="24"/>
    </w:rPr>
  </w:style>
  <w:style w:type="paragraph" w:customStyle="1" w:styleId="afffffffffffffff3">
    <w:name w:val="表字"/>
    <w:basedOn w:val="a1"/>
    <w:qFormat/>
    <w:pPr>
      <w:jc w:val="center"/>
    </w:pPr>
    <w:rPr>
      <w:rFonts w:ascii="宋体"/>
      <w:szCs w:val="20"/>
    </w:rPr>
  </w:style>
  <w:style w:type="paragraph" w:customStyle="1" w:styleId="afffffffffffffff4">
    <w:name w:val="表题行"/>
    <w:basedOn w:val="a1"/>
    <w:qFormat/>
    <w:pPr>
      <w:spacing w:line="500" w:lineRule="atLeast"/>
      <w:ind w:firstLineChars="177" w:firstLine="425"/>
      <w:jc w:val="center"/>
    </w:pPr>
    <w:rPr>
      <w:b/>
      <w:bCs/>
      <w:sz w:val="18"/>
    </w:rPr>
  </w:style>
  <w:style w:type="paragraph" w:customStyle="1" w:styleId="afffffffffffffff5">
    <w:name w:val="基准篇眉"/>
    <w:basedOn w:val="a1"/>
    <w:semiHidden/>
    <w:qFormat/>
    <w:pPr>
      <w:keepLines/>
      <w:widowControl/>
      <w:tabs>
        <w:tab w:val="center" w:pos="7200"/>
        <w:tab w:val="right" w:pos="14400"/>
      </w:tabs>
      <w:overflowPunct w:val="0"/>
      <w:autoSpaceDE w:val="0"/>
      <w:autoSpaceDN w:val="0"/>
      <w:adjustRightInd w:val="0"/>
      <w:jc w:val="center"/>
      <w:textAlignment w:val="baseline"/>
    </w:pPr>
    <w:rPr>
      <w:spacing w:val="80"/>
      <w:sz w:val="20"/>
      <w:szCs w:val="20"/>
    </w:rPr>
  </w:style>
  <w:style w:type="paragraph" w:customStyle="1" w:styleId="1520">
    <w:name w:val="样式 四号 行距: 1.5 倍行距2"/>
    <w:basedOn w:val="a1"/>
    <w:qFormat/>
    <w:pPr>
      <w:spacing w:line="360" w:lineRule="auto"/>
      <w:ind w:firstLine="560"/>
    </w:pPr>
    <w:rPr>
      <w:rFonts w:cs="宋体"/>
      <w:szCs w:val="20"/>
    </w:rPr>
  </w:style>
  <w:style w:type="paragraph" w:customStyle="1" w:styleId="reader-word-layerreader-word-s8-12">
    <w:name w:val="reader-word-layer reader-word-s8-12"/>
    <w:basedOn w:val="a1"/>
    <w:qFormat/>
    <w:pPr>
      <w:widowControl/>
      <w:spacing w:before="100" w:beforeAutospacing="1" w:after="100" w:afterAutospacing="1"/>
    </w:pPr>
    <w:rPr>
      <w:rFonts w:ascii="宋体" w:hAnsi="宋体" w:cs="宋体"/>
      <w:kern w:val="0"/>
      <w:szCs w:val="24"/>
    </w:rPr>
  </w:style>
  <w:style w:type="paragraph" w:customStyle="1" w:styleId="xl65">
    <w:name w:val="xl65"/>
    <w:basedOn w:val="a1"/>
    <w:qFormat/>
    <w:pPr>
      <w:widowControl/>
      <w:pBdr>
        <w:left w:val="single" w:sz="8" w:space="0" w:color="auto"/>
        <w:right w:val="single" w:sz="4" w:space="0" w:color="auto"/>
      </w:pBdr>
      <w:spacing w:before="100" w:beforeAutospacing="1" w:after="100" w:afterAutospacing="1"/>
      <w:jc w:val="center"/>
      <w:textAlignment w:val="center"/>
    </w:pPr>
    <w:rPr>
      <w:rFonts w:eastAsia="Arial Unicode MS"/>
      <w:kern w:val="0"/>
      <w:sz w:val="20"/>
      <w:szCs w:val="20"/>
    </w:rPr>
  </w:style>
  <w:style w:type="paragraph" w:customStyle="1" w:styleId="afffffffffffffff6">
    <w:name w:val="项目编号"/>
    <w:basedOn w:val="a1"/>
    <w:next w:val="a1"/>
    <w:qFormat/>
    <w:pPr>
      <w:spacing w:before="120" w:after="120" w:line="360" w:lineRule="auto"/>
      <w:ind w:firstLineChars="177" w:firstLine="425"/>
    </w:pPr>
    <w:rPr>
      <w:szCs w:val="20"/>
    </w:rPr>
  </w:style>
  <w:style w:type="paragraph" w:customStyle="1" w:styleId="105051">
    <w:name w:val="标题 1 + 段前: 0.5 行 段后: 0.5 行1"/>
    <w:basedOn w:val="a1"/>
    <w:qFormat/>
    <w:pPr>
      <w:spacing w:before="120" w:after="120"/>
      <w:outlineLvl w:val="0"/>
    </w:pPr>
    <w:rPr>
      <w:rFonts w:eastAsia="黑体" w:cs="宋体"/>
      <w:sz w:val="28"/>
      <w:szCs w:val="20"/>
    </w:rPr>
  </w:style>
  <w:style w:type="paragraph" w:customStyle="1" w:styleId="350">
    <w:name w:val="样式 燕山正文 + 首行缩进:  3.5 字符"/>
    <w:basedOn w:val="afffff1"/>
    <w:qFormat/>
    <w:pPr>
      <w:tabs>
        <w:tab w:val="clear" w:pos="4680"/>
      </w:tabs>
      <w:adjustRightInd/>
      <w:snapToGrid/>
      <w:spacing w:line="240" w:lineRule="auto"/>
      <w:ind w:firstLineChars="0" w:firstLine="0"/>
    </w:pPr>
    <w:rPr>
      <w:rFonts w:ascii="Times New Roman" w:hAnsi="Times New Roman"/>
      <w:color w:val="auto"/>
      <w:sz w:val="21"/>
      <w:szCs w:val="20"/>
    </w:rPr>
  </w:style>
  <w:style w:type="paragraph" w:customStyle="1" w:styleId="afffffffffffffff7">
    <w:name w:val="报告表格内文"/>
    <w:basedOn w:val="af9"/>
    <w:qFormat/>
    <w:pPr>
      <w:widowControl w:val="0"/>
      <w:tabs>
        <w:tab w:val="left" w:pos="0"/>
      </w:tabs>
      <w:autoSpaceDE/>
      <w:autoSpaceDN/>
      <w:adjustRightInd w:val="0"/>
      <w:ind w:left="0" w:right="0" w:firstLine="0"/>
      <w:jc w:val="center"/>
    </w:pPr>
    <w:rPr>
      <w:rFonts w:ascii="宋体" w:hAnsi="宋体"/>
      <w:bCs/>
      <w:color w:val="FF0000"/>
      <w:kern w:val="2"/>
      <w:sz w:val="21"/>
      <w:szCs w:val="24"/>
    </w:rPr>
  </w:style>
  <w:style w:type="paragraph" w:customStyle="1" w:styleId="11H1H11H12H13H14H15H16H17H18A2">
    <w:name w:val="样式 标题 1标题1H1H11H12H13H14H15H16H17H18第A章第*部分章节一、一级...2"/>
    <w:basedOn w:val="10"/>
    <w:qFormat/>
    <w:pPr>
      <w:jc w:val="center"/>
    </w:pPr>
    <w:rPr>
      <w:rFonts w:ascii="宋体" w:hAnsi="宋体"/>
      <w:sz w:val="28"/>
    </w:rPr>
  </w:style>
  <w:style w:type="paragraph" w:customStyle="1" w:styleId="66">
    <w:name w:val="列出段落6"/>
    <w:basedOn w:val="a1"/>
    <w:qFormat/>
    <w:pPr>
      <w:ind w:firstLine="420"/>
    </w:pPr>
    <w:rPr>
      <w:szCs w:val="24"/>
    </w:rPr>
  </w:style>
  <w:style w:type="paragraph" w:customStyle="1" w:styleId="afffffffffffffff8">
    <w:name w:val="样式 湛江钢铁表 +"/>
    <w:basedOn w:val="a1"/>
    <w:next w:val="a1"/>
    <w:qFormat/>
    <w:pPr>
      <w:adjustRightInd w:val="0"/>
      <w:snapToGrid w:val="0"/>
      <w:spacing w:beforeLines="20" w:afterLines="20"/>
      <w:jc w:val="center"/>
      <w:textAlignment w:val="baseline"/>
    </w:pPr>
    <w:rPr>
      <w:rFonts w:eastAsia="仿宋_GB2312"/>
      <w:snapToGrid w:val="0"/>
      <w:kern w:val="0"/>
    </w:rPr>
  </w:style>
  <w:style w:type="paragraph" w:customStyle="1" w:styleId="4">
    <w:name w:val="样式 标题 4 + 宋体 小四 非加粗"/>
    <w:basedOn w:val="40"/>
    <w:qFormat/>
    <w:pPr>
      <w:keepNext/>
      <w:keepLines/>
      <w:numPr>
        <w:ilvl w:val="3"/>
        <w:numId w:val="4"/>
      </w:numPr>
      <w:spacing w:after="290" w:line="376" w:lineRule="auto"/>
    </w:pPr>
    <w:rPr>
      <w:rFonts w:ascii="宋体" w:hAnsi="宋体"/>
      <w:szCs w:val="28"/>
    </w:rPr>
  </w:style>
  <w:style w:type="paragraph" w:customStyle="1" w:styleId="lily0">
    <w:name w:val="lily 正文"/>
    <w:basedOn w:val="a1"/>
    <w:qFormat/>
    <w:pPr>
      <w:spacing w:line="440" w:lineRule="atLeast"/>
      <w:ind w:firstLine="480"/>
    </w:pPr>
    <w:rPr>
      <w:szCs w:val="20"/>
    </w:rPr>
  </w:style>
  <w:style w:type="paragraph" w:customStyle="1" w:styleId="afffffffffffffff9">
    <w:name w:val="报告表正文"/>
    <w:basedOn w:val="a1"/>
    <w:qFormat/>
    <w:pPr>
      <w:adjustRightInd w:val="0"/>
      <w:spacing w:line="312" w:lineRule="auto"/>
      <w:ind w:left="113" w:right="113" w:firstLine="482"/>
      <w:textAlignment w:val="baseline"/>
    </w:pPr>
    <w:rPr>
      <w:kern w:val="0"/>
      <w:szCs w:val="20"/>
    </w:rPr>
  </w:style>
  <w:style w:type="paragraph" w:customStyle="1" w:styleId="-1">
    <w:name w:val="可研-节标题"/>
    <w:next w:val="-"/>
    <w:qFormat/>
    <w:pPr>
      <w:spacing w:line="360" w:lineRule="auto"/>
      <w:outlineLvl w:val="1"/>
    </w:pPr>
    <w:rPr>
      <w:b/>
      <w:sz w:val="28"/>
      <w:szCs w:val="30"/>
    </w:rPr>
  </w:style>
  <w:style w:type="paragraph" w:customStyle="1" w:styleId="2fff7">
    <w:name w:val="样式 表格文字 + 首行缩进:  2 字符"/>
    <w:basedOn w:val="affffffff8"/>
    <w:qFormat/>
    <w:pPr>
      <w:adjustRightInd w:val="0"/>
      <w:snapToGrid w:val="0"/>
      <w:spacing w:line="500" w:lineRule="atLeast"/>
      <w:ind w:firstLineChars="177" w:firstLine="425"/>
    </w:pPr>
    <w:rPr>
      <w:rFonts w:hAnsi="MS Shell Dlg"/>
      <w:snapToGrid w:val="0"/>
      <w:kern w:val="0"/>
      <w:szCs w:val="20"/>
    </w:rPr>
  </w:style>
  <w:style w:type="paragraph" w:customStyle="1" w:styleId="xl90">
    <w:name w:val="xl90"/>
    <w:basedOn w:val="a1"/>
    <w:qFormat/>
    <w:pPr>
      <w:widowControl/>
      <w:pBdr>
        <w:top w:val="single" w:sz="4" w:space="0" w:color="auto"/>
        <w:left w:val="single" w:sz="8" w:space="0" w:color="auto"/>
        <w:bottom w:val="single" w:sz="8" w:space="0" w:color="auto"/>
      </w:pBdr>
      <w:spacing w:before="100" w:beforeAutospacing="1" w:after="100" w:afterAutospacing="1"/>
    </w:pPr>
    <w:rPr>
      <w:rFonts w:eastAsia="Arial Unicode MS"/>
      <w:kern w:val="0"/>
      <w:sz w:val="16"/>
      <w:szCs w:val="16"/>
    </w:rPr>
  </w:style>
  <w:style w:type="paragraph" w:customStyle="1" w:styleId="font7">
    <w:name w:val="font7"/>
    <w:basedOn w:val="a1"/>
    <w:qFormat/>
    <w:pPr>
      <w:widowControl/>
      <w:spacing w:before="100" w:beforeAutospacing="1" w:after="100" w:afterAutospacing="1"/>
    </w:pPr>
    <w:rPr>
      <w:rFonts w:ascii="宋体" w:hAnsi="宋体" w:hint="eastAsia"/>
      <w:kern w:val="0"/>
      <w:sz w:val="18"/>
      <w:szCs w:val="18"/>
    </w:rPr>
  </w:style>
  <w:style w:type="paragraph" w:customStyle="1" w:styleId="xl91">
    <w:name w:val="xl91"/>
    <w:basedOn w:val="a1"/>
    <w:qFormat/>
    <w:pPr>
      <w:widowControl/>
      <w:pBdr>
        <w:top w:val="single" w:sz="4" w:space="0" w:color="auto"/>
        <w:bottom w:val="single" w:sz="8" w:space="0" w:color="auto"/>
        <w:right w:val="single" w:sz="4" w:space="0" w:color="auto"/>
      </w:pBdr>
      <w:spacing w:before="100" w:beforeAutospacing="1" w:after="100" w:afterAutospacing="1"/>
    </w:pPr>
    <w:rPr>
      <w:rFonts w:eastAsia="Arial Unicode MS"/>
      <w:kern w:val="0"/>
      <w:sz w:val="16"/>
      <w:szCs w:val="16"/>
    </w:rPr>
  </w:style>
  <w:style w:type="paragraph" w:customStyle="1" w:styleId="75">
    <w:name w:val="样式7"/>
    <w:basedOn w:val="a1"/>
    <w:qFormat/>
    <w:pPr>
      <w:spacing w:beforeLines="50" w:afterLines="50"/>
    </w:pPr>
    <w:rPr>
      <w:szCs w:val="24"/>
    </w:rPr>
  </w:style>
  <w:style w:type="paragraph" w:customStyle="1" w:styleId="2250">
    <w:name w:val="样式 标题 2 + 首行缩进:  2.5 字符"/>
    <w:basedOn w:val="2"/>
    <w:qFormat/>
    <w:pPr>
      <w:keepNext w:val="0"/>
      <w:keepLines w:val="0"/>
      <w:spacing w:line="240" w:lineRule="auto"/>
      <w:ind w:firstLineChars="200" w:firstLine="200"/>
    </w:pPr>
    <w:rPr>
      <w:rFonts w:ascii="Times New Roman" w:eastAsia="楷体_GB2312" w:cs="宋体"/>
    </w:rPr>
  </w:style>
  <w:style w:type="paragraph" w:customStyle="1" w:styleId="xl17">
    <w:name w:val="xl17"/>
    <w:basedOn w:val="a1"/>
    <w:qFormat/>
    <w:pPr>
      <w:widowControl/>
      <w:spacing w:before="100" w:beforeAutospacing="1" w:after="100" w:afterAutospacing="1"/>
    </w:pPr>
    <w:rPr>
      <w:rFonts w:eastAsia="Arial Unicode MS"/>
      <w:kern w:val="0"/>
      <w:szCs w:val="24"/>
    </w:rPr>
  </w:style>
  <w:style w:type="paragraph" w:customStyle="1" w:styleId="afffffffffffffffa">
    <w:name w:val="蒲表头"/>
    <w:basedOn w:val="a1"/>
    <w:qFormat/>
    <w:pPr>
      <w:adjustRightInd w:val="0"/>
      <w:snapToGrid w:val="0"/>
      <w:spacing w:beforeLines="20"/>
      <w:ind w:firstLine="480"/>
    </w:pPr>
    <w:rPr>
      <w:b/>
      <w:szCs w:val="24"/>
    </w:rPr>
  </w:style>
  <w:style w:type="paragraph" w:customStyle="1" w:styleId="tian">
    <w:name w:val="tian"/>
    <w:basedOn w:val="a1"/>
    <w:qFormat/>
    <w:rPr>
      <w:szCs w:val="20"/>
    </w:rPr>
  </w:style>
  <w:style w:type="paragraph" w:customStyle="1" w:styleId="afffffffffffffffb">
    <w:name w:val="表格文字（居中）"/>
    <w:basedOn w:val="a1"/>
    <w:qFormat/>
    <w:pPr>
      <w:spacing w:line="500" w:lineRule="atLeast"/>
      <w:ind w:firstLineChars="177" w:firstLine="425"/>
      <w:jc w:val="center"/>
    </w:pPr>
  </w:style>
  <w:style w:type="paragraph" w:customStyle="1" w:styleId="afffffffffffffffc">
    <w:name w:val="表格下方正文"/>
    <w:basedOn w:val="a1"/>
    <w:qFormat/>
    <w:pPr>
      <w:spacing w:before="400" w:line="460" w:lineRule="exact"/>
      <w:ind w:firstLine="200"/>
    </w:pPr>
    <w:rPr>
      <w:szCs w:val="24"/>
    </w:rPr>
  </w:style>
  <w:style w:type="paragraph" w:customStyle="1" w:styleId="ParaCharCharChar1CharCharCharChar">
    <w:name w:val="默认段落字体 Para Char Char Char1 Char Char Char Char"/>
    <w:basedOn w:val="a1"/>
    <w:qFormat/>
    <w:rPr>
      <w:szCs w:val="24"/>
    </w:rPr>
  </w:style>
  <w:style w:type="paragraph" w:customStyle="1" w:styleId="11H1H11H12H13H14H15H16H17H18A">
    <w:name w:val="样式 标题 1标题1H1H11H12H13H14H15H16H17H18第A章第*部分章节一、一级..."/>
    <w:basedOn w:val="10"/>
    <w:qFormat/>
    <w:pPr>
      <w:jc w:val="center"/>
    </w:pPr>
    <w:rPr>
      <w:rFonts w:ascii="宋体" w:hAnsi="宋体"/>
    </w:rPr>
  </w:style>
  <w:style w:type="paragraph" w:customStyle="1" w:styleId="4Q">
    <w:name w:val="列表 4Q"/>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6">
    <w:name w:val="标题6"/>
    <w:basedOn w:val="a1"/>
    <w:next w:val="a1"/>
    <w:qFormat/>
    <w:pPr>
      <w:numPr>
        <w:numId w:val="9"/>
      </w:numPr>
      <w:spacing w:line="480" w:lineRule="exact"/>
      <w:ind w:firstLineChars="177" w:firstLine="177"/>
    </w:pPr>
    <w:rPr>
      <w:spacing w:val="10"/>
      <w:sz w:val="28"/>
      <w:szCs w:val="20"/>
    </w:rPr>
  </w:style>
  <w:style w:type="paragraph" w:customStyle="1" w:styleId="1ff9">
    <w:name w:val="图标1"/>
    <w:qFormat/>
    <w:pPr>
      <w:spacing w:line="0" w:lineRule="atLeast"/>
      <w:jc w:val="center"/>
    </w:pPr>
    <w:rPr>
      <w:kern w:val="2"/>
      <w:sz w:val="21"/>
    </w:rPr>
  </w:style>
  <w:style w:type="paragraph" w:customStyle="1" w:styleId="afffffffffffffffd">
    <w:name w:val="报告书（表编号）"/>
    <w:basedOn w:val="a1"/>
    <w:qFormat/>
    <w:pPr>
      <w:ind w:firstLine="480"/>
      <w:jc w:val="right"/>
    </w:pPr>
    <w:rPr>
      <w:rFonts w:cs="宋体"/>
      <w:szCs w:val="20"/>
    </w:rPr>
  </w:style>
  <w:style w:type="paragraph" w:customStyle="1" w:styleId="afffffffffffffffe">
    <w:name w:val="表格内容居中"/>
    <w:basedOn w:val="a1"/>
    <w:qFormat/>
    <w:pPr>
      <w:overflowPunct w:val="0"/>
      <w:adjustRightInd w:val="0"/>
      <w:snapToGrid w:val="0"/>
      <w:spacing w:line="460" w:lineRule="exact"/>
      <w:jc w:val="center"/>
      <w:textAlignment w:val="baseline"/>
    </w:pPr>
    <w:rPr>
      <w:rFonts w:ascii="仿宋_GB2312" w:eastAsia="仿宋_GB2312" w:hAnsi="宋体"/>
      <w:spacing w:val="12"/>
      <w:kern w:val="0"/>
    </w:rPr>
  </w:style>
  <w:style w:type="paragraph" w:customStyle="1" w:styleId="MTDisplayEquation">
    <w:name w:val="MTDisplayEquation"/>
    <w:basedOn w:val="a1"/>
    <w:next w:val="a1"/>
    <w:qFormat/>
    <w:pPr>
      <w:tabs>
        <w:tab w:val="center" w:pos="4160"/>
        <w:tab w:val="right" w:pos="8320"/>
      </w:tabs>
      <w:spacing w:line="460" w:lineRule="exact"/>
      <w:ind w:firstLine="420"/>
    </w:pPr>
    <w:rPr>
      <w:rFonts w:ascii="方正宋三简体"/>
      <w:szCs w:val="24"/>
    </w:rPr>
  </w:style>
  <w:style w:type="paragraph" w:customStyle="1" w:styleId="2K">
    <w:name w:val="列表 2K"/>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affffffffffffffff">
    <w:name w:val="环保篇"/>
    <w:basedOn w:val="a1"/>
    <w:qFormat/>
    <w:pPr>
      <w:tabs>
        <w:tab w:val="left" w:pos="360"/>
      </w:tabs>
      <w:adjustRightInd w:val="0"/>
      <w:spacing w:line="360" w:lineRule="auto"/>
      <w:textAlignment w:val="baseline"/>
    </w:pPr>
    <w:rPr>
      <w:sz w:val="28"/>
      <w:szCs w:val="20"/>
    </w:rPr>
  </w:style>
  <w:style w:type="paragraph" w:customStyle="1" w:styleId="-7">
    <w:name w:val="标-7"/>
    <w:basedOn w:val="a1"/>
    <w:qFormat/>
    <w:pPr>
      <w:tabs>
        <w:tab w:val="left" w:pos="420"/>
      </w:tabs>
      <w:spacing w:before="120" w:line="360" w:lineRule="auto"/>
      <w:ind w:left="1701" w:hanging="425"/>
    </w:pPr>
    <w:rPr>
      <w:color w:val="000000"/>
      <w:kern w:val="0"/>
      <w:szCs w:val="20"/>
    </w:rPr>
  </w:style>
  <w:style w:type="paragraph" w:customStyle="1" w:styleId="CharCharCharCharCharCharChar">
    <w:name w:val="表格 Char Char Char Char Char Char Char"/>
    <w:basedOn w:val="a1"/>
    <w:qFormat/>
    <w:pPr>
      <w:tabs>
        <w:tab w:val="left" w:pos="3744"/>
      </w:tabs>
      <w:spacing w:line="240" w:lineRule="exact"/>
      <w:jc w:val="center"/>
    </w:pPr>
    <w:rPr>
      <w:rFonts w:ascii="宋体" w:hAnsi="宋体"/>
      <w:color w:val="0000FF"/>
      <w:szCs w:val="24"/>
      <w:lang w:bidi="he-IL"/>
    </w:rPr>
  </w:style>
  <w:style w:type="paragraph" w:customStyle="1" w:styleId="affffffffffffffff0">
    <w:name w:val="德胜二级标题"/>
    <w:basedOn w:val="a1"/>
    <w:qFormat/>
    <w:pPr>
      <w:keepNext/>
      <w:keepLines/>
      <w:adjustRightInd w:val="0"/>
      <w:snapToGrid w:val="0"/>
      <w:spacing w:line="360" w:lineRule="auto"/>
      <w:outlineLvl w:val="1"/>
    </w:pPr>
    <w:rPr>
      <w:b/>
      <w:bCs/>
      <w:snapToGrid w:val="0"/>
      <w:color w:val="0000FF"/>
      <w:kern w:val="0"/>
      <w:sz w:val="28"/>
      <w:szCs w:val="28"/>
    </w:rPr>
  </w:style>
  <w:style w:type="paragraph" w:customStyle="1" w:styleId="affffffffffffffff1">
    <w:name w:val="图文框"/>
    <w:basedOn w:val="a1"/>
    <w:qFormat/>
    <w:pPr>
      <w:snapToGrid w:val="0"/>
      <w:spacing w:line="360" w:lineRule="auto"/>
      <w:jc w:val="center"/>
    </w:pPr>
    <w:rPr>
      <w:rFonts w:ascii="宋体" w:hAnsi="宋体"/>
      <w:b/>
      <w:snapToGrid w:val="0"/>
      <w:kern w:val="0"/>
      <w:szCs w:val="24"/>
    </w:rPr>
  </w:style>
  <w:style w:type="paragraph" w:customStyle="1" w:styleId="4E0">
    <w:name w:val="列表 4E"/>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affffffffffffffff2">
    <w:name w:val="附录"/>
    <w:basedOn w:val="10"/>
    <w:next w:val="a1"/>
    <w:qFormat/>
    <w:pPr>
      <w:widowControl/>
      <w:tabs>
        <w:tab w:val="left" w:pos="720"/>
      </w:tabs>
      <w:spacing w:after="220" w:line="360" w:lineRule="auto"/>
      <w:ind w:left="680" w:hanging="680"/>
      <w:jc w:val="center"/>
    </w:pPr>
    <w:rPr>
      <w:bCs w:val="0"/>
      <w:spacing w:val="-10"/>
      <w:kern w:val="28"/>
      <w:sz w:val="30"/>
      <w:szCs w:val="20"/>
    </w:rPr>
  </w:style>
  <w:style w:type="paragraph" w:customStyle="1" w:styleId="262">
    <w:name w:val="样式 样式2 + 段前: 6 磅 行距: 单倍行距2"/>
    <w:basedOn w:val="a1"/>
    <w:qFormat/>
    <w:pPr>
      <w:autoSpaceDE w:val="0"/>
      <w:autoSpaceDN w:val="0"/>
      <w:adjustRightInd w:val="0"/>
      <w:snapToGrid w:val="0"/>
      <w:spacing w:before="120"/>
      <w:jc w:val="center"/>
      <w:textAlignment w:val="baseline"/>
    </w:pPr>
    <w:rPr>
      <w:spacing w:val="-16"/>
    </w:rPr>
  </w:style>
  <w:style w:type="paragraph" w:customStyle="1" w:styleId="-045">
    <w:name w:val="样式 表格标题 + 左侧:  -0.45 字符"/>
    <w:basedOn w:val="a1"/>
    <w:qFormat/>
    <w:pPr>
      <w:adjustRightInd w:val="0"/>
      <w:snapToGrid w:val="0"/>
      <w:spacing w:before="120" w:after="60" w:line="400" w:lineRule="exact"/>
      <w:ind w:leftChars="-45" w:left="-45"/>
      <w:jc w:val="center"/>
    </w:pPr>
    <w:rPr>
      <w:rFonts w:ascii="Times" w:eastAsia="仿宋_GB2312" w:cs="宋体"/>
      <w:b/>
      <w:bCs/>
      <w:szCs w:val="20"/>
    </w:rPr>
  </w:style>
  <w:style w:type="paragraph" w:customStyle="1" w:styleId="affffffffffffffff3">
    <w:name w:val="首页脚注"/>
    <w:basedOn w:val="a1"/>
    <w:qFormat/>
    <w:pPr>
      <w:keepLines/>
      <w:widowControl/>
      <w:tabs>
        <w:tab w:val="center" w:pos="4320"/>
      </w:tabs>
      <w:overflowPunct w:val="0"/>
      <w:autoSpaceDE w:val="0"/>
      <w:autoSpaceDN w:val="0"/>
      <w:adjustRightInd w:val="0"/>
      <w:jc w:val="center"/>
      <w:textAlignment w:val="baseline"/>
    </w:pPr>
    <w:rPr>
      <w:kern w:val="0"/>
      <w:sz w:val="20"/>
      <w:szCs w:val="20"/>
    </w:rPr>
  </w:style>
  <w:style w:type="paragraph" w:customStyle="1" w:styleId="reader-word-layerreader-word-s1-7">
    <w:name w:val="reader-word-layer reader-word-s1-7"/>
    <w:basedOn w:val="a1"/>
    <w:qFormat/>
    <w:pPr>
      <w:widowControl/>
      <w:spacing w:before="100" w:beforeAutospacing="1" w:after="100" w:afterAutospacing="1" w:line="360" w:lineRule="auto"/>
    </w:pPr>
    <w:rPr>
      <w:rFonts w:ascii="宋体" w:hAnsi="宋体" w:cs="宋体"/>
      <w:kern w:val="0"/>
      <w:szCs w:val="24"/>
    </w:rPr>
  </w:style>
  <w:style w:type="paragraph" w:customStyle="1" w:styleId="affffffffffffffff4">
    <w:name w:val="三级标题"/>
    <w:basedOn w:val="a1"/>
    <w:next w:val="a1"/>
    <w:qFormat/>
    <w:pPr>
      <w:adjustRightInd w:val="0"/>
      <w:snapToGrid w:val="0"/>
      <w:jc w:val="center"/>
    </w:pPr>
    <w:rPr>
      <w:bCs/>
    </w:rPr>
  </w:style>
  <w:style w:type="paragraph" w:customStyle="1" w:styleId="115">
    <w:name w:val="列出段落11"/>
    <w:basedOn w:val="a1"/>
    <w:qFormat/>
    <w:pPr>
      <w:spacing w:line="500" w:lineRule="atLeast"/>
      <w:ind w:firstLine="420"/>
    </w:pPr>
    <w:rPr>
      <w:szCs w:val="24"/>
    </w:rPr>
  </w:style>
  <w:style w:type="paragraph" w:customStyle="1" w:styleId="affffffffffffffff5">
    <w:name w:val="小五表文"/>
    <w:qFormat/>
    <w:pPr>
      <w:spacing w:beforeLines="50"/>
      <w:ind w:firstLineChars="1180" w:firstLine="3304"/>
    </w:pPr>
    <w:rPr>
      <w:rFonts w:eastAsia="黑体"/>
      <w:bCs/>
      <w:spacing w:val="20"/>
      <w:sz w:val="24"/>
    </w:rPr>
  </w:style>
  <w:style w:type="paragraph" w:customStyle="1" w:styleId="affffffffffffffff6">
    <w:name w:val="编号结尾"/>
    <w:basedOn w:val="aa"/>
    <w:next w:val="a1"/>
    <w:semiHidden/>
    <w:qFormat/>
    <w:pPr>
      <w:widowControl/>
      <w:tabs>
        <w:tab w:val="clear" w:pos="360"/>
      </w:tabs>
      <w:overflowPunct w:val="0"/>
      <w:autoSpaceDE w:val="0"/>
      <w:autoSpaceDN w:val="0"/>
      <w:snapToGrid/>
      <w:spacing w:after="240" w:line="240" w:lineRule="auto"/>
      <w:ind w:left="720" w:hanging="360"/>
      <w:jc w:val="left"/>
      <w:textAlignment w:val="baseline"/>
    </w:pPr>
    <w:rPr>
      <w:rFonts w:eastAsia="宋体"/>
      <w:sz w:val="20"/>
      <w:szCs w:val="20"/>
    </w:rPr>
  </w:style>
  <w:style w:type="paragraph" w:customStyle="1" w:styleId="affffffffffffffff7">
    <w:name w:val="插图标题"/>
    <w:basedOn w:val="a1"/>
    <w:qFormat/>
    <w:pPr>
      <w:tabs>
        <w:tab w:val="center" w:pos="6804"/>
        <w:tab w:val="right" w:pos="7371"/>
      </w:tabs>
      <w:overflowPunct w:val="0"/>
      <w:adjustRightInd w:val="0"/>
      <w:ind w:firstLine="567"/>
      <w:jc w:val="center"/>
      <w:textAlignment w:val="baseline"/>
    </w:pPr>
    <w:rPr>
      <w:rFonts w:ascii="黑体" w:eastAsia="黑体"/>
      <w:kern w:val="0"/>
      <w:sz w:val="28"/>
      <w:szCs w:val="20"/>
    </w:rPr>
  </w:style>
  <w:style w:type="paragraph" w:customStyle="1" w:styleId="xl42">
    <w:name w:val="xl42"/>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kern w:val="0"/>
    </w:rPr>
  </w:style>
  <w:style w:type="paragraph" w:customStyle="1" w:styleId="xl50">
    <w:name w:val="xl50"/>
    <w:basedOn w:val="a1"/>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kern w:val="0"/>
    </w:rPr>
  </w:style>
  <w:style w:type="paragraph" w:customStyle="1" w:styleId="1085">
    <w:name w:val="样式 表头样式1 + 首行缩进:  0.85 厘米"/>
    <w:basedOn w:val="a1"/>
    <w:qFormat/>
    <w:pPr>
      <w:autoSpaceDE w:val="0"/>
      <w:autoSpaceDN w:val="0"/>
      <w:adjustRightInd w:val="0"/>
      <w:snapToGrid w:val="0"/>
      <w:spacing w:beforeLines="20" w:afterLines="20" w:line="360" w:lineRule="auto"/>
      <w:jc w:val="center"/>
    </w:pPr>
    <w:rPr>
      <w:rFonts w:ascii="黑体" w:eastAsia="黑体" w:hAnsi="宋体"/>
      <w:kern w:val="0"/>
      <w:szCs w:val="20"/>
    </w:rPr>
  </w:style>
  <w:style w:type="paragraph" w:customStyle="1" w:styleId="xl86">
    <w:name w:val="xl86"/>
    <w:basedOn w:val="a1"/>
    <w:qFormat/>
    <w:pPr>
      <w:widowControl/>
      <w:pBdr>
        <w:top w:val="single" w:sz="8" w:space="0" w:color="auto"/>
        <w:left w:val="single" w:sz="8" w:space="0" w:color="auto"/>
        <w:bottom w:val="single" w:sz="4" w:space="0" w:color="auto"/>
      </w:pBdr>
      <w:spacing w:before="100" w:beforeAutospacing="1" w:after="100" w:afterAutospacing="1"/>
    </w:pPr>
    <w:rPr>
      <w:rFonts w:eastAsia="Arial Unicode MS"/>
      <w:kern w:val="0"/>
      <w:sz w:val="16"/>
      <w:szCs w:val="16"/>
    </w:rPr>
  </w:style>
  <w:style w:type="paragraph" w:customStyle="1" w:styleId="2G">
    <w:name w:val="列表 2G"/>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11H10505">
    <w:name w:val="样式 标题 1一级标题一级标题(章)标题1章节H1一、章 + 段前: 0.5 行 段后: 0.5 行"/>
    <w:basedOn w:val="10"/>
    <w:qFormat/>
    <w:pPr>
      <w:keepNext w:val="0"/>
      <w:pageBreakBefore/>
      <w:spacing w:beforeLines="50" w:afterLines="50" w:line="360" w:lineRule="auto"/>
    </w:pPr>
    <w:rPr>
      <w:rFonts w:eastAsia="黑体" w:cs="宋体"/>
      <w:b w:val="0"/>
      <w:bCs w:val="0"/>
      <w:sz w:val="30"/>
      <w:szCs w:val="20"/>
    </w:rPr>
  </w:style>
  <w:style w:type="paragraph" w:customStyle="1" w:styleId="075">
    <w:name w:val="样式  + 首行缩进:  0.75 厘米"/>
    <w:basedOn w:val="a1"/>
    <w:qFormat/>
    <w:pPr>
      <w:ind w:firstLine="425"/>
    </w:pPr>
    <w:rPr>
      <w:bCs/>
      <w:szCs w:val="24"/>
    </w:rPr>
  </w:style>
  <w:style w:type="paragraph" w:customStyle="1" w:styleId="xl23">
    <w:name w:val="xl23"/>
    <w:basedOn w:val="a1"/>
    <w:qFormat/>
    <w:pPr>
      <w:widowControl/>
      <w:spacing w:before="100" w:beforeAutospacing="1" w:after="100" w:afterAutospacing="1"/>
      <w:jc w:val="center"/>
    </w:pPr>
    <w:rPr>
      <w:rFonts w:ascii="宋体" w:hAnsi="宋体"/>
      <w:kern w:val="0"/>
      <w:szCs w:val="24"/>
    </w:rPr>
  </w:style>
  <w:style w:type="paragraph" w:customStyle="1" w:styleId="xl34">
    <w:name w:val="xl34"/>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3"/>
      <w:kern w:val="0"/>
      <w:sz w:val="20"/>
      <w:szCs w:val="20"/>
    </w:rPr>
  </w:style>
  <w:style w:type="paragraph" w:customStyle="1" w:styleId="affffffffffffffff8">
    <w:name w:val="项目点符号"/>
    <w:basedOn w:val="a1"/>
    <w:qFormat/>
    <w:pPr>
      <w:spacing w:line="360" w:lineRule="auto"/>
      <w:ind w:firstLineChars="198" w:firstLine="539"/>
    </w:pPr>
    <w:rPr>
      <w:rFonts w:hAnsi="宋体"/>
      <w:color w:val="000000"/>
      <w:spacing w:val="16"/>
      <w:szCs w:val="24"/>
    </w:rPr>
  </w:style>
  <w:style w:type="paragraph" w:customStyle="1" w:styleId="2X">
    <w:name w:val="列表 2X"/>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214">
    <w:name w:val="样式 (符号) 宋体 首行缩进:  2 字符1"/>
    <w:basedOn w:val="a1"/>
    <w:qFormat/>
    <w:pPr>
      <w:ind w:firstLine="567"/>
    </w:pPr>
    <w:rPr>
      <w:rFonts w:ascii="宋体" w:hAnsi="宋体" w:cs="宋体"/>
      <w:sz w:val="27"/>
      <w:szCs w:val="20"/>
    </w:rPr>
  </w:style>
  <w:style w:type="paragraph" w:customStyle="1" w:styleId="xl106">
    <w:name w:val="xl106"/>
    <w:basedOn w:val="a1"/>
    <w:qFormat/>
    <w:pPr>
      <w:widowControl/>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1203">
    <w:name w:val="样式 段落1 + 左 首行缩进:  2 字符 加宽量  0.3 磅"/>
    <w:basedOn w:val="a1"/>
    <w:qFormat/>
    <w:pPr>
      <w:tabs>
        <w:tab w:val="left" w:pos="4254"/>
      </w:tabs>
      <w:adjustRightInd w:val="0"/>
      <w:spacing w:line="440" w:lineRule="exact"/>
      <w:ind w:firstLine="504"/>
      <w:textAlignment w:val="baseline"/>
    </w:pPr>
    <w:rPr>
      <w:bCs/>
      <w:color w:val="0000FF"/>
      <w:spacing w:val="6"/>
      <w:kern w:val="0"/>
      <w:szCs w:val="20"/>
    </w:rPr>
  </w:style>
  <w:style w:type="paragraph" w:customStyle="1" w:styleId="affffffffffffffff9">
    <w:name w:val="图注"/>
    <w:basedOn w:val="ad"/>
    <w:qFormat/>
    <w:pPr>
      <w:suppressLineNumbers/>
      <w:suppressAutoHyphens/>
    </w:pPr>
    <w:rPr>
      <w:rFonts w:ascii="Arial" w:eastAsia="黑体" w:cs="宋体"/>
    </w:rPr>
  </w:style>
  <w:style w:type="paragraph" w:customStyle="1" w:styleId="xl78">
    <w:name w:val="xl78"/>
    <w:basedOn w:val="a1"/>
    <w:qFormat/>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EIA2">
    <w:name w:val="EIA标题2"/>
    <w:basedOn w:val="2"/>
    <w:qFormat/>
    <w:pPr>
      <w:tabs>
        <w:tab w:val="left" w:pos="576"/>
      </w:tabs>
      <w:spacing w:after="120" w:line="440" w:lineRule="exact"/>
      <w:ind w:firstLineChars="177" w:firstLine="425"/>
    </w:pPr>
    <w:rPr>
      <w:rFonts w:ascii="Times New Roman"/>
      <w:color w:val="000000"/>
      <w:sz w:val="24"/>
    </w:rPr>
  </w:style>
  <w:style w:type="paragraph" w:customStyle="1" w:styleId="1A0">
    <w:name w:val="列表 1A"/>
    <w:basedOn w:val="1ff2"/>
    <w:qFormat/>
    <w:pPr>
      <w:tabs>
        <w:tab w:val="left" w:pos="907"/>
      </w:tabs>
      <w:ind w:left="907" w:hanging="567"/>
    </w:pPr>
  </w:style>
  <w:style w:type="paragraph" w:customStyle="1" w:styleId="3G">
    <w:name w:val="列表 3G"/>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affffffffffffffffa">
    <w:name w:val="环评页角"/>
    <w:basedOn w:val="a1"/>
    <w:qFormat/>
    <w:pPr>
      <w:pBdr>
        <w:top w:val="single" w:sz="4" w:space="1" w:color="auto"/>
      </w:pBdr>
    </w:pPr>
    <w:rPr>
      <w:rFonts w:ascii="宋体" w:hAnsi="宋体"/>
      <w:sz w:val="18"/>
      <w:szCs w:val="18"/>
    </w:rPr>
  </w:style>
  <w:style w:type="paragraph" w:customStyle="1" w:styleId="affffffffffffffffb">
    <w:name w:val="表格文字（黑体）"/>
    <w:basedOn w:val="affffffff8"/>
    <w:qFormat/>
    <w:pPr>
      <w:spacing w:line="500" w:lineRule="atLeast"/>
      <w:ind w:firstLineChars="177" w:firstLine="425"/>
    </w:pPr>
    <w:rPr>
      <w:rFonts w:ascii="Times New Roman" w:eastAsia="宋体" w:hAnsi="Times New Roman"/>
      <w:kern w:val="2"/>
      <w:sz w:val="21"/>
    </w:rPr>
  </w:style>
  <w:style w:type="paragraph" w:customStyle="1" w:styleId="font13">
    <w:name w:val="font13"/>
    <w:basedOn w:val="a1"/>
    <w:qFormat/>
    <w:pPr>
      <w:widowControl/>
      <w:spacing w:before="100" w:beforeAutospacing="1" w:after="100" w:afterAutospacing="1" w:line="360" w:lineRule="auto"/>
      <w:ind w:firstLine="200"/>
    </w:pPr>
    <w:rPr>
      <w:rFonts w:eastAsia="Arial Unicode MS"/>
      <w:i/>
      <w:iCs/>
      <w:kern w:val="0"/>
      <w:szCs w:val="24"/>
    </w:rPr>
  </w:style>
  <w:style w:type="paragraph" w:customStyle="1" w:styleId="p17">
    <w:name w:val="p17"/>
    <w:basedOn w:val="a1"/>
    <w:unhideWhenUsed/>
    <w:qFormat/>
    <w:pPr>
      <w:widowControl/>
      <w:spacing w:line="560" w:lineRule="atLeast"/>
    </w:pPr>
    <w:rPr>
      <w:rFonts w:ascii="Arial" w:hAnsi="Arial" w:hint="eastAsia"/>
      <w:b/>
      <w:kern w:val="0"/>
      <w:sz w:val="36"/>
      <w:szCs w:val="20"/>
    </w:rPr>
  </w:style>
  <w:style w:type="paragraph" w:customStyle="1" w:styleId="1------------">
    <w:name w:val="标题1------------"/>
    <w:basedOn w:val="10"/>
    <w:qFormat/>
    <w:pPr>
      <w:pageBreakBefore/>
      <w:spacing w:before="240" w:after="240" w:line="240" w:lineRule="auto"/>
    </w:pPr>
    <w:rPr>
      <w:rFonts w:cs="宋体"/>
      <w:color w:val="000000"/>
      <w:sz w:val="36"/>
      <w:szCs w:val="20"/>
    </w:rPr>
  </w:style>
  <w:style w:type="paragraph" w:customStyle="1" w:styleId="4F9">
    <w:name w:val="列表 4F"/>
    <w:basedOn w:val="46"/>
    <w:qFormat/>
    <w:pPr>
      <w:tabs>
        <w:tab w:val="left" w:pos="980"/>
      </w:tabs>
      <w:adjustRightInd/>
      <w:snapToGrid/>
      <w:spacing w:beforeLines="50" w:afterLines="30" w:line="288" w:lineRule="auto"/>
      <w:ind w:leftChars="0" w:left="980" w:firstLineChars="0" w:hanging="420"/>
    </w:pPr>
    <w:rPr>
      <w:rFonts w:ascii="Arial" w:eastAsia="宋体" w:hAnsi="Arial"/>
      <w:color w:val="CCFFFF"/>
      <w:kern w:val="2"/>
      <w:szCs w:val="20"/>
    </w:rPr>
  </w:style>
  <w:style w:type="paragraph" w:customStyle="1" w:styleId="affffffffffffffffc">
    <w:name w:val="灯泡注释(打印无效)"/>
    <w:basedOn w:val="a1"/>
    <w:qFormat/>
    <w:pPr>
      <w:snapToGrid w:val="0"/>
      <w:ind w:firstLineChars="0" w:firstLine="0"/>
    </w:pPr>
    <w:rPr>
      <w:i/>
      <w:vanish/>
      <w:color w:val="FF0000"/>
    </w:rPr>
  </w:style>
  <w:style w:type="paragraph" w:customStyle="1" w:styleId="3363636">
    <w:name w:val="样式 标题 3 + (中文) 黑体非加粗居中段前: 36 磅段后: 36 磅行距: 单倍行距 + 段前: 36 磅 +..."/>
    <w:basedOn w:val="a1"/>
    <w:qFormat/>
    <w:pPr>
      <w:keepNext/>
      <w:keepLines/>
      <w:spacing w:before="300" w:afterLines="300"/>
      <w:jc w:val="center"/>
      <w:outlineLvl w:val="2"/>
    </w:pPr>
    <w:rPr>
      <w:rFonts w:eastAsia="黑体"/>
      <w:sz w:val="44"/>
      <w:szCs w:val="32"/>
    </w:rPr>
  </w:style>
  <w:style w:type="paragraph" w:customStyle="1" w:styleId="321">
    <w:name w:val="标题 32"/>
    <w:basedOn w:val="a1"/>
    <w:next w:val="a1"/>
    <w:qFormat/>
    <w:pPr>
      <w:keepNext/>
      <w:keepLines/>
      <w:spacing w:before="260" w:after="260" w:line="413" w:lineRule="auto"/>
      <w:outlineLvl w:val="2"/>
    </w:pPr>
    <w:rPr>
      <w:rFonts w:eastAsia="Times New Roman"/>
      <w:b/>
      <w:sz w:val="32"/>
      <w:szCs w:val="20"/>
    </w:rPr>
  </w:style>
  <w:style w:type="paragraph" w:customStyle="1" w:styleId="124">
    <w:name w:val="表1表2"/>
    <w:basedOn w:val="a1"/>
    <w:qFormat/>
    <w:pPr>
      <w:autoSpaceDE w:val="0"/>
      <w:autoSpaceDN w:val="0"/>
      <w:adjustRightInd w:val="0"/>
      <w:spacing w:line="360" w:lineRule="auto"/>
      <w:jc w:val="center"/>
      <w:textAlignment w:val="center"/>
    </w:pPr>
    <w:rPr>
      <w:rFonts w:eastAsia="仿宋体"/>
      <w:kern w:val="0"/>
      <w:szCs w:val="20"/>
    </w:rPr>
  </w:style>
  <w:style w:type="paragraph" w:customStyle="1" w:styleId="affffffffffffffffd">
    <w:name w:val="简单回函地址"/>
    <w:basedOn w:val="a1"/>
    <w:qFormat/>
    <w:rPr>
      <w:szCs w:val="24"/>
    </w:rPr>
  </w:style>
  <w:style w:type="paragraph" w:customStyle="1" w:styleId="2fff8">
    <w:name w:val="标题样式2"/>
    <w:basedOn w:val="2"/>
    <w:qFormat/>
    <w:pPr>
      <w:adjustRightInd w:val="0"/>
      <w:textAlignment w:val="baseline"/>
    </w:pPr>
    <w:rPr>
      <w:rFonts w:hAnsi="Arial"/>
      <w:sz w:val="24"/>
      <w:szCs w:val="24"/>
    </w:rPr>
  </w:style>
  <w:style w:type="paragraph" w:customStyle="1" w:styleId="affffffffffffffffe">
    <w:name w:val="报告表格表头"/>
    <w:basedOn w:val="af9"/>
    <w:qFormat/>
    <w:pPr>
      <w:widowControl w:val="0"/>
      <w:tabs>
        <w:tab w:val="left" w:pos="0"/>
      </w:tabs>
      <w:autoSpaceDE/>
      <w:autoSpaceDN/>
      <w:ind w:left="0" w:right="0" w:firstLineChars="400" w:firstLine="400"/>
    </w:pPr>
    <w:rPr>
      <w:b/>
      <w:bCs/>
      <w:color w:val="000000"/>
      <w:kern w:val="2"/>
      <w:sz w:val="24"/>
      <w:szCs w:val="24"/>
    </w:rPr>
  </w:style>
  <w:style w:type="paragraph" w:customStyle="1" w:styleId="xl74">
    <w:name w:val="xl74"/>
    <w:basedOn w:val="a1"/>
    <w:qFormat/>
    <w:pPr>
      <w:widowControl/>
      <w:pBdr>
        <w:left w:val="single" w:sz="4" w:space="0" w:color="000000"/>
        <w:right w:val="single" w:sz="4" w:space="0" w:color="000000"/>
      </w:pBdr>
      <w:spacing w:before="100" w:beforeAutospacing="1" w:after="100" w:afterAutospacing="1"/>
      <w:jc w:val="center"/>
    </w:pPr>
  </w:style>
  <w:style w:type="paragraph" w:customStyle="1" w:styleId="dandan6-13CharCharCharCharCharChar1CharCharCharCharCharChar">
    <w:name w:val="dandan6-13正文 Char Char Char Char Char Char1 Char Char Char Char Char Char"/>
    <w:basedOn w:val="a1"/>
    <w:next w:val="a1"/>
    <w:qFormat/>
    <w:pPr>
      <w:keepNext/>
      <w:keepLines/>
      <w:widowControl/>
      <w:adjustRightInd w:val="0"/>
      <w:spacing w:before="40" w:after="40" w:line="360" w:lineRule="auto"/>
      <w:ind w:firstLine="200"/>
      <w:textAlignment w:val="baseline"/>
    </w:pPr>
    <w:rPr>
      <w:rFonts w:cs="宋体"/>
      <w:kern w:val="0"/>
      <w:szCs w:val="28"/>
    </w:rPr>
  </w:style>
  <w:style w:type="paragraph" w:customStyle="1" w:styleId="Document">
    <w:name w:val="Document"/>
    <w:basedOn w:val="a1"/>
    <w:qFormat/>
    <w:pPr>
      <w:widowControl/>
      <w:jc w:val="center"/>
    </w:pPr>
    <w:rPr>
      <w:rFonts w:ascii="Financial  (MF)" w:hAnsi="Financial  (MF)"/>
      <w:kern w:val="0"/>
      <w:szCs w:val="20"/>
      <w:lang w:eastAsia="en-US"/>
    </w:rPr>
  </w:style>
  <w:style w:type="paragraph" w:customStyle="1" w:styleId="1">
    <w:name w:val="样式 标题 1 + 黑体 小三 非加粗"/>
    <w:basedOn w:val="10"/>
    <w:qFormat/>
    <w:pPr>
      <w:numPr>
        <w:numId w:val="4"/>
      </w:numPr>
    </w:pPr>
    <w:rPr>
      <w:rFonts w:ascii="黑体" w:eastAsia="黑体" w:hAnsi="黑体"/>
      <w:b w:val="0"/>
      <w:bCs w:val="0"/>
      <w:sz w:val="30"/>
    </w:rPr>
  </w:style>
  <w:style w:type="paragraph" w:customStyle="1" w:styleId="CharChar0">
    <w:name w:val="首行缩进 Char Char"/>
    <w:basedOn w:val="a1"/>
    <w:qFormat/>
    <w:pPr>
      <w:snapToGrid w:val="0"/>
      <w:spacing w:line="360" w:lineRule="auto"/>
      <w:ind w:firstLine="499"/>
    </w:pPr>
    <w:rPr>
      <w:rFonts w:ascii="宋体"/>
      <w:szCs w:val="20"/>
    </w:rPr>
  </w:style>
  <w:style w:type="paragraph" w:customStyle="1" w:styleId="2B0">
    <w:name w:val="列表 2B"/>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pic-info">
    <w:name w:val="pic-info"/>
    <w:basedOn w:val="a1"/>
    <w:qFormat/>
    <w:pPr>
      <w:widowControl/>
      <w:spacing w:before="100" w:beforeAutospacing="1" w:after="100" w:afterAutospacing="1"/>
    </w:pPr>
    <w:rPr>
      <w:rFonts w:ascii="宋体" w:hAnsi="宋体" w:cs="宋体"/>
      <w:kern w:val="0"/>
      <w:szCs w:val="24"/>
    </w:rPr>
  </w:style>
  <w:style w:type="paragraph" w:customStyle="1" w:styleId="afffffffffffffffff">
    <w:name w:val="样式 湛江钢铁正文 +"/>
    <w:basedOn w:val="a1"/>
    <w:qFormat/>
    <w:pPr>
      <w:adjustRightInd w:val="0"/>
      <w:spacing w:afterLines="25" w:line="360" w:lineRule="auto"/>
      <w:ind w:firstLine="480"/>
      <w:textAlignment w:val="baseline"/>
    </w:pPr>
    <w:rPr>
      <w:rFonts w:eastAsia="仿宋_GB2312"/>
      <w:color w:val="000000"/>
      <w:kern w:val="0"/>
      <w:szCs w:val="24"/>
    </w:rPr>
  </w:style>
  <w:style w:type="paragraph" w:customStyle="1" w:styleId="2O">
    <w:name w:val="列表 2O"/>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2fff9">
    <w:name w:val="样式 首行缩进:  2 字符"/>
    <w:basedOn w:val="a1"/>
    <w:qFormat/>
    <w:pPr>
      <w:topLinePunct/>
      <w:spacing w:line="529" w:lineRule="exact"/>
      <w:ind w:firstLine="480"/>
    </w:pPr>
    <w:rPr>
      <w:rFonts w:eastAsia="汉鼎简书宋"/>
      <w:szCs w:val="20"/>
    </w:rPr>
  </w:style>
  <w:style w:type="paragraph" w:customStyle="1" w:styleId="gao1">
    <w:name w:val="gao 1"/>
    <w:basedOn w:val="a1"/>
    <w:qFormat/>
    <w:rPr>
      <w:rFonts w:eastAsia="方正大标宋简体"/>
      <w:sz w:val="28"/>
      <w:szCs w:val="20"/>
    </w:rPr>
  </w:style>
  <w:style w:type="paragraph" w:customStyle="1" w:styleId="afffffffffffffffff0">
    <w:name w:val="表格侧编号"/>
    <w:next w:val="a1"/>
    <w:qFormat/>
    <w:pPr>
      <w:widowControl w:val="0"/>
      <w:spacing w:line="360" w:lineRule="auto"/>
      <w:jc w:val="center"/>
    </w:pPr>
    <w:rPr>
      <w:rFonts w:ascii="华文中宋" w:eastAsia="华文中宋" w:hAnsi="宋体"/>
      <w:kern w:val="2"/>
      <w:sz w:val="24"/>
      <w:szCs w:val="24"/>
    </w:rPr>
  </w:style>
  <w:style w:type="paragraph" w:customStyle="1" w:styleId="font12">
    <w:name w:val="font12"/>
    <w:basedOn w:val="a1"/>
    <w:qFormat/>
    <w:pPr>
      <w:widowControl/>
      <w:spacing w:before="100" w:beforeAutospacing="1" w:after="100" w:afterAutospacing="1" w:line="360" w:lineRule="auto"/>
      <w:ind w:firstLine="200"/>
    </w:pPr>
    <w:rPr>
      <w:rFonts w:ascii="宋体" w:hAnsi="宋体" w:hint="eastAsia"/>
      <w:i/>
      <w:iCs/>
      <w:kern w:val="0"/>
      <w:szCs w:val="24"/>
    </w:rPr>
  </w:style>
  <w:style w:type="paragraph" w:customStyle="1" w:styleId="5Q">
    <w:name w:val="列表 5Q"/>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4M">
    <w:name w:val="列表 4M"/>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PSPSPSPS">
    <w:name w:val="PSPSPSPS"/>
    <w:basedOn w:val="a1"/>
    <w:qFormat/>
    <w:pPr>
      <w:adjustRightInd w:val="0"/>
      <w:spacing w:line="600" w:lineRule="atLeast"/>
      <w:textAlignment w:val="baseline"/>
    </w:pPr>
    <w:rPr>
      <w:kern w:val="0"/>
      <w:sz w:val="28"/>
      <w:szCs w:val="28"/>
    </w:rPr>
  </w:style>
  <w:style w:type="paragraph" w:customStyle="1" w:styleId="xl41">
    <w:name w:val="xl41"/>
    <w:basedOn w:val="a1"/>
    <w:qFormat/>
    <w:pPr>
      <w:widowControl/>
      <w:pBdr>
        <w:bottom w:val="single" w:sz="4" w:space="0" w:color="auto"/>
        <w:right w:val="single" w:sz="4" w:space="0" w:color="auto"/>
      </w:pBdr>
      <w:spacing w:before="100" w:beforeAutospacing="1" w:after="100" w:afterAutospacing="1"/>
      <w:jc w:val="center"/>
      <w:textAlignment w:val="center"/>
    </w:pPr>
    <w:rPr>
      <w:rFonts w:eastAsia="Arial Unicode MS"/>
      <w:kern w:val="0"/>
      <w:szCs w:val="24"/>
    </w:rPr>
  </w:style>
  <w:style w:type="paragraph" w:customStyle="1" w:styleId="30015">
    <w:name w:val="样式 标题 3头小节标题 + 宋体 小四 非加粗 段前: 0 磅 段后: 0 磅 行距: 1.5 倍行距"/>
    <w:basedOn w:val="30"/>
    <w:qFormat/>
    <w:pPr>
      <w:snapToGrid w:val="0"/>
      <w:spacing w:line="360" w:lineRule="auto"/>
      <w:ind w:firstLineChars="200" w:firstLine="200"/>
    </w:pPr>
    <w:rPr>
      <w:rFonts w:ascii="宋体" w:hAnsi="宋体" w:cs="宋体"/>
      <w:b w:val="0"/>
      <w:bCs w:val="0"/>
      <w:sz w:val="24"/>
      <w:szCs w:val="20"/>
    </w:rPr>
  </w:style>
  <w:style w:type="paragraph" w:customStyle="1" w:styleId="F0">
    <w:name w:val="列表 F"/>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2fffa">
    <w:name w:val="样式 标题2　自动设置"/>
    <w:basedOn w:val="2"/>
    <w:qFormat/>
    <w:pPr>
      <w:tabs>
        <w:tab w:val="left" w:pos="1710"/>
      </w:tabs>
      <w:spacing w:after="60" w:line="240" w:lineRule="auto"/>
      <w:ind w:left="1710" w:hanging="720"/>
    </w:pPr>
    <w:rPr>
      <w:rFonts w:ascii="宋体" w:hAnsi="宋体" w:cs="宋体"/>
      <w:bCs/>
      <w:color w:val="000000"/>
    </w:rPr>
  </w:style>
  <w:style w:type="paragraph" w:customStyle="1" w:styleId="Charffe">
    <w:name w:val="样式 Char"/>
    <w:basedOn w:val="a1"/>
    <w:qFormat/>
    <w:pPr>
      <w:spacing w:line="500" w:lineRule="atLeast"/>
      <w:ind w:firstLineChars="177" w:firstLine="425"/>
    </w:pPr>
  </w:style>
  <w:style w:type="paragraph" w:customStyle="1" w:styleId="kt1">
    <w:name w:val="kt1"/>
    <w:basedOn w:val="a1"/>
    <w:qFormat/>
    <w:pPr>
      <w:jc w:val="center"/>
    </w:pPr>
    <w:rPr>
      <w:color w:val="000000"/>
      <w:szCs w:val="20"/>
    </w:rPr>
  </w:style>
  <w:style w:type="paragraph" w:customStyle="1" w:styleId="afffffffffffffffff1">
    <w:name w:val="表头文字"/>
    <w:basedOn w:val="a1"/>
    <w:qFormat/>
    <w:pPr>
      <w:widowControl/>
      <w:adjustRightInd w:val="0"/>
      <w:snapToGrid w:val="0"/>
      <w:spacing w:line="360" w:lineRule="exact"/>
      <w:textAlignment w:val="baseline"/>
    </w:pPr>
    <w:rPr>
      <w:b/>
      <w:kern w:val="0"/>
      <w:szCs w:val="20"/>
    </w:rPr>
  </w:style>
  <w:style w:type="paragraph" w:customStyle="1" w:styleId="xl24">
    <w:name w:val="xl24"/>
    <w:basedOn w:val="a1"/>
    <w:qFormat/>
    <w:pPr>
      <w:widowControl/>
      <w:spacing w:before="100" w:after="100"/>
      <w:jc w:val="right"/>
    </w:pPr>
    <w:rPr>
      <w:rFonts w:ascii="宋体" w:hAnsi="宋体"/>
      <w:kern w:val="0"/>
      <w:szCs w:val="20"/>
    </w:rPr>
  </w:style>
  <w:style w:type="paragraph" w:customStyle="1" w:styleId="510">
    <w:name w:val="无间隔51"/>
    <w:qFormat/>
    <w:pPr>
      <w:widowControl w:val="0"/>
      <w:ind w:firstLineChars="14" w:firstLine="14"/>
      <w:jc w:val="center"/>
    </w:pPr>
    <w:rPr>
      <w:rFonts w:ascii="宋体"/>
      <w:sz w:val="21"/>
      <w:szCs w:val="21"/>
    </w:rPr>
  </w:style>
  <w:style w:type="paragraph" w:customStyle="1" w:styleId="155">
    <w:name w:val="样式 四号 行距: 1.5 倍行距"/>
    <w:basedOn w:val="a1"/>
    <w:qFormat/>
    <w:pPr>
      <w:spacing w:line="360" w:lineRule="auto"/>
      <w:ind w:firstLine="560"/>
    </w:pPr>
    <w:rPr>
      <w:rFonts w:cs="宋体"/>
      <w:szCs w:val="20"/>
    </w:rPr>
  </w:style>
  <w:style w:type="paragraph" w:customStyle="1" w:styleId="1ffa">
    <w:name w:val="普通(网站)1"/>
    <w:basedOn w:val="a1"/>
    <w:qFormat/>
    <w:pPr>
      <w:widowControl/>
      <w:adjustRightInd w:val="0"/>
      <w:spacing w:before="100" w:after="100"/>
      <w:textAlignment w:val="baseline"/>
    </w:pPr>
    <w:rPr>
      <w:rFonts w:ascii="Arial Unicode MS" w:eastAsia="Arial Unicode MS" w:hAnsi="Arial Unicode MS"/>
      <w:kern w:val="0"/>
      <w:szCs w:val="20"/>
    </w:rPr>
  </w:style>
  <w:style w:type="paragraph" w:customStyle="1" w:styleId="afffffffffffffffff2">
    <w:name w:val="法规列表"/>
    <w:basedOn w:val="a1"/>
    <w:qFormat/>
    <w:pPr>
      <w:tabs>
        <w:tab w:val="left" w:pos="420"/>
      </w:tabs>
      <w:spacing w:beforeLines="50" w:line="500" w:lineRule="atLeast"/>
      <w:ind w:left="432" w:firstLineChars="177" w:hanging="432"/>
    </w:pPr>
    <w:rPr>
      <w:rFonts w:eastAsia="仿宋_GB2312"/>
      <w:szCs w:val="20"/>
    </w:rPr>
  </w:style>
  <w:style w:type="paragraph" w:customStyle="1" w:styleId="3fc">
    <w:name w:val="芳标题3（大）"/>
    <w:basedOn w:val="a1"/>
    <w:qFormat/>
    <w:rPr>
      <w:rFonts w:ascii="Arial" w:eastAsia="黑体" w:hAnsi="Arial" w:cs="Arial"/>
    </w:rPr>
  </w:style>
  <w:style w:type="paragraph" w:customStyle="1" w:styleId="4O">
    <w:name w:val="列表 4O"/>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xl102">
    <w:name w:val="xl102"/>
    <w:basedOn w:val="a1"/>
    <w:qFormat/>
    <w:pPr>
      <w:widowControl/>
      <w:pBdr>
        <w:top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kern w:val="0"/>
      <w:szCs w:val="24"/>
    </w:rPr>
  </w:style>
  <w:style w:type="paragraph" w:customStyle="1" w:styleId="afffffffffffffffff3">
    <w:name w:val="涪陵表格"/>
    <w:basedOn w:val="aff7"/>
    <w:qFormat/>
    <w:pPr>
      <w:adjustRightInd w:val="0"/>
      <w:ind w:left="0" w:firstLineChars="0" w:firstLine="0"/>
      <w:jc w:val="center"/>
      <w:textAlignment w:val="baseline"/>
    </w:pPr>
    <w:rPr>
      <w:u w:val="single"/>
    </w:rPr>
  </w:style>
  <w:style w:type="paragraph" w:customStyle="1" w:styleId="xl75">
    <w:name w:val="xl75"/>
    <w:basedOn w:val="a1"/>
    <w:qFormat/>
    <w:pPr>
      <w:widowControl/>
      <w:pBdr>
        <w:left w:val="single" w:sz="4" w:space="0" w:color="000000"/>
        <w:bottom w:val="single" w:sz="4" w:space="0" w:color="000000"/>
        <w:right w:val="single" w:sz="4" w:space="0" w:color="000000"/>
      </w:pBdr>
      <w:spacing w:before="100" w:beforeAutospacing="1" w:after="100" w:afterAutospacing="1"/>
      <w:jc w:val="center"/>
    </w:pPr>
  </w:style>
  <w:style w:type="paragraph" w:customStyle="1" w:styleId="09925">
    <w:name w:val="样式 四号 首行缩进:  0.99 厘米 行距: 固定值 25 磅"/>
    <w:basedOn w:val="a1"/>
    <w:qFormat/>
    <w:pPr>
      <w:ind w:firstLine="561"/>
    </w:pPr>
    <w:rPr>
      <w:rFonts w:cs="宋体"/>
      <w:sz w:val="28"/>
      <w:szCs w:val="20"/>
    </w:rPr>
  </w:style>
  <w:style w:type="paragraph" w:customStyle="1" w:styleId="wxd">
    <w:name w:val="wxd正文"/>
    <w:basedOn w:val="a1"/>
    <w:qFormat/>
    <w:pPr>
      <w:adjustRightInd w:val="0"/>
      <w:spacing w:line="264" w:lineRule="auto"/>
      <w:ind w:firstLine="200"/>
    </w:pPr>
    <w:rPr>
      <w:rFonts w:ascii="宋体" w:hAnsi="宋体" w:cs="宋体"/>
      <w:szCs w:val="24"/>
    </w:rPr>
  </w:style>
  <w:style w:type="paragraph" w:customStyle="1" w:styleId="Charfff">
    <w:name w:val="博士论文正文 Char"/>
    <w:basedOn w:val="a1"/>
    <w:qFormat/>
    <w:pPr>
      <w:snapToGrid w:val="0"/>
      <w:spacing w:line="360" w:lineRule="auto"/>
      <w:ind w:firstLine="200"/>
    </w:pPr>
    <w:rPr>
      <w:szCs w:val="24"/>
    </w:rPr>
  </w:style>
  <w:style w:type="paragraph" w:customStyle="1" w:styleId="afffffffffffffffff4">
    <w:name w:val="工艺正文"/>
    <w:basedOn w:val="a1"/>
    <w:qFormat/>
    <w:pPr>
      <w:adjustRightInd w:val="0"/>
      <w:snapToGrid w:val="0"/>
      <w:spacing w:line="360" w:lineRule="auto"/>
      <w:ind w:firstLine="580"/>
    </w:pPr>
    <w:rPr>
      <w:rFonts w:ascii="宋体"/>
      <w:sz w:val="28"/>
      <w:szCs w:val="20"/>
    </w:rPr>
  </w:style>
  <w:style w:type="paragraph" w:customStyle="1" w:styleId="xl109">
    <w:name w:val="xl109"/>
    <w:basedOn w:val="a1"/>
    <w:qFormat/>
    <w:pPr>
      <w:widowControl/>
      <w:pBdr>
        <w:top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font0">
    <w:name w:val="font0"/>
    <w:basedOn w:val="a1"/>
    <w:qFormat/>
    <w:pPr>
      <w:widowControl/>
      <w:spacing w:before="100" w:beforeAutospacing="1" w:after="100" w:afterAutospacing="1" w:line="360" w:lineRule="auto"/>
      <w:ind w:firstLine="200"/>
    </w:pPr>
    <w:rPr>
      <w:rFonts w:ascii="宋体" w:hAnsi="宋体" w:hint="eastAsia"/>
      <w:kern w:val="0"/>
      <w:szCs w:val="24"/>
    </w:rPr>
  </w:style>
  <w:style w:type="paragraph" w:customStyle="1" w:styleId="K">
    <w:name w:val="列表 K"/>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xl77">
    <w:name w:val="xl77"/>
    <w:basedOn w:val="a1"/>
    <w:qFormat/>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xl107">
    <w:name w:val="xl107"/>
    <w:basedOn w:val="a1"/>
    <w:qFormat/>
    <w:pPr>
      <w:widowControl/>
      <w:pBdr>
        <w:top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kern w:val="0"/>
      <w:sz w:val="16"/>
      <w:szCs w:val="16"/>
    </w:rPr>
  </w:style>
  <w:style w:type="paragraph" w:customStyle="1" w:styleId="100">
    <w:name w:val="样式 样式1 + 两端对齐 左侧:  0 厘米 首行缩进:  0 厘米"/>
    <w:basedOn w:val="a1"/>
    <w:qFormat/>
    <w:pPr>
      <w:keepLines/>
      <w:pageBreakBefore/>
      <w:spacing w:before="240" w:after="120" w:line="240" w:lineRule="auto"/>
      <w:jc w:val="center"/>
      <w:outlineLvl w:val="0"/>
    </w:pPr>
    <w:rPr>
      <w:rFonts w:eastAsia="黑体" w:cs="宋体"/>
      <w:sz w:val="36"/>
      <w:szCs w:val="20"/>
    </w:rPr>
  </w:style>
  <w:style w:type="paragraph" w:customStyle="1" w:styleId="116">
    <w:name w:val="表样式1.1"/>
    <w:basedOn w:val="a1"/>
    <w:qFormat/>
    <w:pPr>
      <w:autoSpaceDE w:val="0"/>
      <w:autoSpaceDN w:val="0"/>
      <w:adjustRightInd w:val="0"/>
      <w:snapToGrid w:val="0"/>
      <w:spacing w:line="374" w:lineRule="exact"/>
      <w:jc w:val="center"/>
    </w:pPr>
    <w:rPr>
      <w:rFonts w:ascii="宋体" w:hAnsi="宋体" w:cs="宋体"/>
      <w:bCs/>
      <w:color w:val="000000"/>
      <w:kern w:val="0"/>
    </w:rPr>
  </w:style>
  <w:style w:type="paragraph" w:customStyle="1" w:styleId="84">
    <w:name w:val="样式8"/>
    <w:basedOn w:val="a1"/>
    <w:qFormat/>
    <w:pPr>
      <w:ind w:firstLine="499"/>
    </w:pPr>
    <w:rPr>
      <w:rFonts w:ascii="宋体"/>
      <w:szCs w:val="20"/>
    </w:rPr>
  </w:style>
  <w:style w:type="paragraph" w:customStyle="1" w:styleId="3J">
    <w:name w:val="列表 3J"/>
    <w:basedOn w:val="31"/>
    <w:qFormat/>
    <w:pPr>
      <w:tabs>
        <w:tab w:val="left" w:pos="907"/>
      </w:tabs>
      <w:adjustRightInd/>
      <w:snapToGrid/>
      <w:spacing w:line="288" w:lineRule="auto"/>
      <w:ind w:leftChars="0" w:left="907" w:firstLineChars="0" w:hanging="567"/>
    </w:pPr>
    <w:rPr>
      <w:rFonts w:ascii="Arial" w:eastAsia="宋体" w:hAnsi="Arial"/>
      <w:color w:val="CCFFCC"/>
      <w:kern w:val="2"/>
      <w:szCs w:val="20"/>
    </w:rPr>
  </w:style>
  <w:style w:type="paragraph" w:customStyle="1" w:styleId="WW-">
    <w:name w:val="WW-正文（首行缩进两字）"/>
    <w:basedOn w:val="a1"/>
    <w:qFormat/>
    <w:pPr>
      <w:suppressAutoHyphens/>
      <w:spacing w:line="500" w:lineRule="atLeast"/>
      <w:ind w:firstLineChars="177" w:firstLine="420"/>
    </w:pPr>
    <w:rPr>
      <w:kern w:val="1"/>
      <w:szCs w:val="20"/>
    </w:rPr>
  </w:style>
  <w:style w:type="paragraph" w:customStyle="1" w:styleId="afffffffffffffffff5">
    <w:name w:val="副题目"/>
    <w:basedOn w:val="aff5"/>
    <w:qFormat/>
    <w:pPr>
      <w:keepNext/>
      <w:keepLines/>
      <w:widowControl/>
      <w:spacing w:beforeLines="100" w:after="100" w:afterAutospacing="1" w:line="600" w:lineRule="atLeast"/>
      <w:ind w:firstLineChars="0" w:firstLine="0"/>
      <w:jc w:val="center"/>
      <w:outlineLvl w:val="9"/>
    </w:pPr>
    <w:rPr>
      <w:rFonts w:ascii="Arial" w:eastAsia="经典叠圆体简" w:hAnsi="Arial"/>
      <w:bCs w:val="0"/>
      <w:iCs/>
      <w:color w:val="CC99FF"/>
      <w:spacing w:val="36"/>
      <w:kern w:val="28"/>
      <w:sz w:val="36"/>
      <w:szCs w:val="20"/>
      <w:lang w:bidi="he-IL"/>
    </w:rPr>
  </w:style>
  <w:style w:type="paragraph" w:customStyle="1" w:styleId="1000">
    <w:name w:val="图号样式100"/>
    <w:basedOn w:val="a1"/>
    <w:qFormat/>
    <w:pPr>
      <w:widowControl/>
      <w:spacing w:line="360" w:lineRule="auto"/>
      <w:jc w:val="center"/>
    </w:pPr>
    <w:rPr>
      <w:rFonts w:ascii="宋体" w:hAnsi="宋体"/>
      <w:kern w:val="0"/>
    </w:rPr>
  </w:style>
  <w:style w:type="paragraph" w:customStyle="1" w:styleId="afffffffffffffffff6">
    <w:name w:val="表中正文"/>
    <w:basedOn w:val="a1"/>
    <w:qFormat/>
    <w:pPr>
      <w:tabs>
        <w:tab w:val="left" w:pos="958"/>
        <w:tab w:val="left" w:pos="7320"/>
        <w:tab w:val="left" w:pos="8160"/>
      </w:tabs>
      <w:adjustRightInd w:val="0"/>
      <w:spacing w:line="360" w:lineRule="atLeast"/>
      <w:ind w:right="113" w:firstLineChars="177" w:firstLine="425"/>
      <w:jc w:val="center"/>
      <w:textAlignment w:val="baseline"/>
    </w:pPr>
    <w:rPr>
      <w:rFonts w:ascii="宋体" w:hAnsi="宋体"/>
      <w:spacing w:val="6"/>
      <w:kern w:val="20"/>
      <w:szCs w:val="24"/>
    </w:rPr>
  </w:style>
  <w:style w:type="paragraph" w:customStyle="1" w:styleId="zhengwen">
    <w:name w:val="zhengwen"/>
    <w:basedOn w:val="a1"/>
    <w:qFormat/>
    <w:pPr>
      <w:widowControl/>
      <w:spacing w:before="100" w:beforeAutospacing="1" w:after="100" w:afterAutospacing="1" w:line="800" w:lineRule="atLeast"/>
    </w:pPr>
    <w:rPr>
      <w:rFonts w:ascii="Arial Unicode MS" w:hAnsi="Arial Unicode MS"/>
      <w:color w:val="333333"/>
      <w:kern w:val="0"/>
      <w:sz w:val="18"/>
      <w:szCs w:val="18"/>
    </w:rPr>
  </w:style>
  <w:style w:type="paragraph" w:customStyle="1" w:styleId="afffffffffffffffff7">
    <w:name w:val="附图编号"/>
    <w:basedOn w:val="a1"/>
    <w:qFormat/>
    <w:pPr>
      <w:tabs>
        <w:tab w:val="left" w:pos="1760"/>
      </w:tabs>
      <w:spacing w:line="288" w:lineRule="auto"/>
      <w:ind w:left="1021" w:hanging="341"/>
    </w:pPr>
    <w:rPr>
      <w:rFonts w:ascii="Arial" w:hAnsi="Arial"/>
      <w:color w:val="CC99FF"/>
      <w:szCs w:val="20"/>
    </w:rPr>
  </w:style>
  <w:style w:type="paragraph" w:customStyle="1" w:styleId="afffffffffffffffff8">
    <w:name w:val="封面三号"/>
    <w:basedOn w:val="a1"/>
    <w:qFormat/>
    <w:pPr>
      <w:jc w:val="center"/>
    </w:pPr>
    <w:rPr>
      <w:rFonts w:ascii="宋体" w:hAnsi="宋体" w:cs="宋体"/>
      <w:spacing w:val="55"/>
      <w:kern w:val="0"/>
      <w:sz w:val="32"/>
      <w:szCs w:val="32"/>
    </w:rPr>
  </w:style>
  <w:style w:type="paragraph" w:customStyle="1" w:styleId="2H">
    <w:name w:val="列表 2H"/>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font14">
    <w:name w:val="font14"/>
    <w:basedOn w:val="a1"/>
    <w:qFormat/>
    <w:pPr>
      <w:widowControl/>
      <w:spacing w:before="100" w:beforeAutospacing="1" w:after="100" w:afterAutospacing="1"/>
    </w:pPr>
    <w:rPr>
      <w:rFonts w:ascii="宋体" w:hAnsi="宋体" w:cs="Arial Unicode MS" w:hint="eastAsia"/>
      <w:b/>
      <w:bCs/>
      <w:kern w:val="0"/>
      <w:sz w:val="16"/>
      <w:szCs w:val="16"/>
    </w:rPr>
  </w:style>
  <w:style w:type="paragraph" w:customStyle="1" w:styleId="H">
    <w:name w:val="列表 H"/>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afffffffffffffffff9">
    <w:name w:val="报告正文文字"/>
    <w:basedOn w:val="a1"/>
    <w:qFormat/>
    <w:pPr>
      <w:widowControl/>
      <w:autoSpaceDE w:val="0"/>
      <w:autoSpaceDN w:val="0"/>
      <w:spacing w:line="360" w:lineRule="auto"/>
      <w:ind w:firstLine="480"/>
    </w:pPr>
    <w:rPr>
      <w:rFonts w:ascii="宋体" w:hAnsi="宋体"/>
      <w:color w:val="000000"/>
      <w:spacing w:val="4"/>
      <w:kern w:val="0"/>
      <w:szCs w:val="20"/>
    </w:rPr>
  </w:style>
  <w:style w:type="paragraph" w:customStyle="1" w:styleId="192192">
    <w:name w:val="样式 样式 正文内容 + 首行缩进:  1.92 字符 + 首行缩进:  1.92 字符"/>
    <w:basedOn w:val="a1"/>
    <w:qFormat/>
    <w:pPr>
      <w:spacing w:before="100" w:beforeAutospacing="1" w:after="100" w:afterAutospacing="1" w:line="360" w:lineRule="auto"/>
      <w:ind w:firstLineChars="192" w:firstLine="192"/>
    </w:pPr>
    <w:rPr>
      <w:rFonts w:cs="宋体"/>
      <w:szCs w:val="20"/>
    </w:rPr>
  </w:style>
  <w:style w:type="paragraph" w:customStyle="1" w:styleId="3fd">
    <w:name w:val="标题样式3"/>
    <w:basedOn w:val="30"/>
    <w:qFormat/>
    <w:pPr>
      <w:spacing w:line="360" w:lineRule="auto"/>
    </w:pPr>
    <w:rPr>
      <w:rFonts w:ascii="黑体" w:eastAsia="黑体"/>
      <w:bCs w:val="0"/>
      <w:sz w:val="24"/>
      <w:szCs w:val="24"/>
    </w:rPr>
  </w:style>
  <w:style w:type="paragraph" w:customStyle="1" w:styleId="5N">
    <w:name w:val="列表 5N"/>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afffffffffffffffffa">
    <w:name w:val="保留正文"/>
    <w:basedOn w:val="a1"/>
    <w:semiHidden/>
    <w:qFormat/>
    <w:pPr>
      <w:keepNext/>
      <w:widowControl/>
      <w:overflowPunct w:val="0"/>
      <w:autoSpaceDE w:val="0"/>
      <w:autoSpaceDN w:val="0"/>
      <w:adjustRightInd w:val="0"/>
      <w:spacing w:after="160"/>
      <w:jc w:val="left"/>
      <w:textAlignment w:val="baseline"/>
    </w:pPr>
    <w:rPr>
      <w:kern w:val="0"/>
      <w:sz w:val="20"/>
      <w:szCs w:val="20"/>
    </w:rPr>
  </w:style>
  <w:style w:type="paragraph" w:customStyle="1" w:styleId="2A0">
    <w:name w:val="列表 2A"/>
    <w:basedOn w:val="25"/>
    <w:qFormat/>
    <w:pPr>
      <w:tabs>
        <w:tab w:val="left" w:pos="1335"/>
      </w:tabs>
      <w:spacing w:before="100" w:beforeAutospacing="1" w:after="100" w:afterAutospacing="1" w:line="288" w:lineRule="auto"/>
      <w:ind w:leftChars="0" w:left="1335" w:firstLineChars="0" w:hanging="705"/>
    </w:pPr>
    <w:rPr>
      <w:rFonts w:ascii="Arial" w:hAnsi="Arial"/>
      <w:color w:val="FFFF99"/>
      <w:sz w:val="24"/>
      <w:szCs w:val="20"/>
    </w:rPr>
  </w:style>
  <w:style w:type="paragraph" w:customStyle="1" w:styleId="xl103">
    <w:name w:val="xl103"/>
    <w:basedOn w:val="a1"/>
    <w:qFormat/>
    <w:pPr>
      <w:widowControl/>
      <w:pBdr>
        <w:top w:val="single" w:sz="4" w:space="0" w:color="auto"/>
        <w:left w:val="single" w:sz="8" w:space="0" w:color="auto"/>
      </w:pBdr>
      <w:spacing w:before="100" w:beforeAutospacing="1" w:after="100" w:afterAutospacing="1"/>
      <w:textAlignment w:val="center"/>
    </w:pPr>
    <w:rPr>
      <w:rFonts w:ascii="Arial Unicode MS" w:eastAsia="Arial Unicode MS" w:hAnsi="Arial Unicode MS" w:cs="Arial Unicode MS"/>
      <w:kern w:val="0"/>
      <w:sz w:val="16"/>
      <w:szCs w:val="16"/>
    </w:rPr>
  </w:style>
  <w:style w:type="paragraph" w:customStyle="1" w:styleId="4V">
    <w:name w:val="列表 4V"/>
    <w:basedOn w:val="46"/>
    <w:qFormat/>
    <w:pPr>
      <w:tabs>
        <w:tab w:val="left" w:pos="1021"/>
      </w:tabs>
      <w:adjustRightInd/>
      <w:snapToGrid/>
      <w:spacing w:beforeLines="50" w:afterLines="30" w:line="288" w:lineRule="auto"/>
      <w:ind w:leftChars="0" w:left="1021" w:firstLineChars="0" w:hanging="454"/>
    </w:pPr>
    <w:rPr>
      <w:rFonts w:ascii="Arial" w:eastAsia="宋体" w:hAnsi="Arial"/>
      <w:color w:val="CCFFFF"/>
      <w:kern w:val="2"/>
      <w:szCs w:val="20"/>
    </w:rPr>
  </w:style>
  <w:style w:type="paragraph" w:customStyle="1" w:styleId="3H31111113H31H32H33u33CharCharChar1">
    <w:name w:val="样式 标题 3H3条标题1.1.11.1.1标题 3H31H32H33u3标题 3 Char Char Char...1"/>
    <w:basedOn w:val="30"/>
    <w:qFormat/>
    <w:pPr>
      <w:widowControl/>
      <w:spacing w:beforeLines="100" w:afterLines="50" w:line="240" w:lineRule="auto"/>
    </w:pPr>
    <w:rPr>
      <w:rFonts w:eastAsia="黑体" w:cs="宋体"/>
      <w:kern w:val="28"/>
      <w:sz w:val="30"/>
      <w:szCs w:val="20"/>
    </w:rPr>
  </w:style>
  <w:style w:type="paragraph" w:customStyle="1" w:styleId="afffffffffffffffffb">
    <w:name w:val="连续正文文字"/>
    <w:basedOn w:val="a1"/>
    <w:qFormat/>
    <w:pPr>
      <w:keepNext/>
      <w:widowControl/>
      <w:spacing w:after="220" w:line="220" w:lineRule="atLeast"/>
    </w:pPr>
    <w:rPr>
      <w:rFonts w:ascii="Arial" w:hAnsi="Arial"/>
      <w:spacing w:val="-5"/>
      <w:kern w:val="0"/>
      <w:sz w:val="20"/>
      <w:szCs w:val="20"/>
    </w:rPr>
  </w:style>
  <w:style w:type="paragraph" w:customStyle="1" w:styleId="5O">
    <w:name w:val="列表 5O"/>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1ffb">
    <w:name w:val="日期1"/>
    <w:basedOn w:val="a1"/>
    <w:next w:val="a1"/>
    <w:qFormat/>
    <w:pPr>
      <w:adjustRightInd w:val="0"/>
      <w:spacing w:line="312" w:lineRule="atLeast"/>
      <w:textAlignment w:val="baseline"/>
    </w:pPr>
    <w:rPr>
      <w:rFonts w:eastAsia="楷体_GB2312"/>
      <w:kern w:val="0"/>
      <w:sz w:val="28"/>
      <w:szCs w:val="20"/>
    </w:rPr>
  </w:style>
  <w:style w:type="paragraph" w:customStyle="1" w:styleId="1196">
    <w:name w:val="样式 目录 1 + 首行缩进:  1.96 字符"/>
    <w:basedOn w:val="TOC1"/>
    <w:qFormat/>
    <w:pPr>
      <w:tabs>
        <w:tab w:val="clear" w:pos="8190"/>
        <w:tab w:val="left" w:pos="480"/>
        <w:tab w:val="left" w:pos="900"/>
        <w:tab w:val="right" w:leader="dot" w:pos="6375"/>
      </w:tabs>
      <w:spacing w:before="120" w:after="120" w:line="240" w:lineRule="auto"/>
      <w:ind w:leftChars="100" w:left="100" w:rightChars="100" w:right="100" w:firstLineChars="196" w:firstLine="551"/>
    </w:pPr>
    <w:rPr>
      <w:rFonts w:ascii="宋体" w:eastAsia="宋体" w:hAnsi="宋体" w:cs="宋体"/>
      <w:b w:val="0"/>
      <w:sz w:val="21"/>
      <w:szCs w:val="21"/>
    </w:rPr>
  </w:style>
  <w:style w:type="paragraph" w:customStyle="1" w:styleId="afffffffffffffffffc">
    <w:name w:val="样式 小四"/>
    <w:basedOn w:val="a1"/>
    <w:qFormat/>
    <w:pPr>
      <w:ind w:firstLine="200"/>
    </w:pPr>
    <w:rPr>
      <w:rFonts w:cs="宋体"/>
      <w:szCs w:val="20"/>
    </w:rPr>
  </w:style>
  <w:style w:type="paragraph" w:customStyle="1" w:styleId="xl92">
    <w:name w:val="xl92"/>
    <w:basedOn w:val="a1"/>
    <w:qFormat/>
    <w:pPr>
      <w:widowControl/>
      <w:pBdr>
        <w:top w:val="single" w:sz="4" w:space="0" w:color="auto"/>
        <w:left w:val="single" w:sz="4" w:space="0" w:color="auto"/>
        <w:bottom w:val="single" w:sz="8" w:space="0" w:color="auto"/>
      </w:pBdr>
      <w:spacing w:before="100" w:beforeAutospacing="1" w:after="100" w:afterAutospacing="1"/>
      <w:jc w:val="center"/>
    </w:pPr>
    <w:rPr>
      <w:rFonts w:ascii="Arial Unicode MS" w:eastAsia="Arial Unicode MS" w:hAnsi="Arial Unicode MS" w:cs="Arial Unicode MS"/>
      <w:kern w:val="0"/>
      <w:sz w:val="16"/>
      <w:szCs w:val="16"/>
    </w:rPr>
  </w:style>
  <w:style w:type="paragraph" w:customStyle="1" w:styleId="3H3H31H32H33u3111Heading3-oldBoldHeadbh">
    <w:name w:val="样式 标题 3H3H31H32H33u3条标题1.1.1Heading 3 - oldBold Headbh..."/>
    <w:basedOn w:val="5"/>
    <w:qFormat/>
    <w:pPr>
      <w:numPr>
        <w:ilvl w:val="0"/>
        <w:numId w:val="0"/>
      </w:numPr>
      <w:spacing w:line="376" w:lineRule="auto"/>
    </w:pPr>
    <w:rPr>
      <w:rFonts w:cs="宋体"/>
      <w:bCs/>
      <w:szCs w:val="20"/>
    </w:rPr>
  </w:style>
  <w:style w:type="paragraph" w:customStyle="1" w:styleId="cucd-00">
    <w:name w:val="样式 cucd-0 + 宋体"/>
    <w:basedOn w:val="cucd-0"/>
    <w:qFormat/>
    <w:rPr>
      <w:rFonts w:ascii="宋体" w:hAnsi="宋体"/>
    </w:rPr>
  </w:style>
  <w:style w:type="paragraph" w:customStyle="1" w:styleId="afffffffffffffffffd">
    <w:name w:val="居中正文"/>
    <w:basedOn w:val="a1"/>
    <w:qFormat/>
    <w:pPr>
      <w:adjustRightInd w:val="0"/>
      <w:spacing w:before="120" w:line="360" w:lineRule="auto"/>
      <w:ind w:firstLineChars="0" w:firstLine="0"/>
      <w:jc w:val="center"/>
      <w:textAlignment w:val="baseline"/>
    </w:pPr>
    <w:rPr>
      <w:rFonts w:ascii="宋体"/>
      <w:kern w:val="28"/>
      <w:szCs w:val="20"/>
    </w:rPr>
  </w:style>
  <w:style w:type="paragraph" w:customStyle="1" w:styleId="xl88">
    <w:name w:val="xl88"/>
    <w:basedOn w:val="a1"/>
    <w:qFormat/>
    <w:pPr>
      <w:widowControl/>
      <w:pBdr>
        <w:top w:val="single" w:sz="4" w:space="0" w:color="auto"/>
        <w:left w:val="single" w:sz="8" w:space="0" w:color="auto"/>
        <w:bottom w:val="single" w:sz="4" w:space="0" w:color="auto"/>
      </w:pBdr>
      <w:spacing w:before="100" w:beforeAutospacing="1" w:after="100" w:afterAutospacing="1"/>
    </w:pPr>
    <w:rPr>
      <w:rFonts w:eastAsia="Arial Unicode MS"/>
      <w:kern w:val="0"/>
      <w:sz w:val="16"/>
      <w:szCs w:val="16"/>
    </w:rPr>
  </w:style>
  <w:style w:type="paragraph" w:customStyle="1" w:styleId="afffffffffffffffffe">
    <w:name w:val="块引用"/>
    <w:basedOn w:val="a1"/>
    <w:semiHidden/>
    <w:qFormat/>
    <w:pPr>
      <w:keepLines/>
      <w:widowControl/>
      <w:overflowPunct w:val="0"/>
      <w:autoSpaceDE w:val="0"/>
      <w:autoSpaceDN w:val="0"/>
      <w:adjustRightInd w:val="0"/>
      <w:ind w:left="360" w:right="360"/>
      <w:jc w:val="center"/>
      <w:textAlignment w:val="baseline"/>
    </w:pPr>
    <w:rPr>
      <w:i/>
      <w:sz w:val="20"/>
      <w:szCs w:val="20"/>
    </w:rPr>
  </w:style>
  <w:style w:type="paragraph" w:customStyle="1" w:styleId="xl89">
    <w:name w:val="xl89"/>
    <w:basedOn w:val="a1"/>
    <w:qFormat/>
    <w:pPr>
      <w:widowControl/>
      <w:pBdr>
        <w:top w:val="single" w:sz="4" w:space="0" w:color="auto"/>
        <w:bottom w:val="single" w:sz="4" w:space="0" w:color="auto"/>
        <w:right w:val="single" w:sz="4" w:space="0" w:color="auto"/>
      </w:pBdr>
      <w:spacing w:before="100" w:beforeAutospacing="1" w:after="100" w:afterAutospacing="1"/>
    </w:pPr>
    <w:rPr>
      <w:rFonts w:eastAsia="Arial Unicode MS"/>
      <w:kern w:val="0"/>
      <w:sz w:val="16"/>
      <w:szCs w:val="16"/>
    </w:rPr>
  </w:style>
  <w:style w:type="paragraph" w:customStyle="1" w:styleId="4A0">
    <w:name w:val="列表 4A"/>
    <w:basedOn w:val="46"/>
    <w:qFormat/>
    <w:pPr>
      <w:tabs>
        <w:tab w:val="left" w:pos="360"/>
      </w:tabs>
      <w:adjustRightInd/>
      <w:snapToGrid/>
      <w:spacing w:beforeLines="50" w:afterLines="30" w:line="288" w:lineRule="auto"/>
      <w:ind w:leftChars="0" w:left="360" w:hanging="360"/>
    </w:pPr>
    <w:rPr>
      <w:rFonts w:ascii="Arial" w:eastAsia="宋体" w:hAnsi="Arial"/>
      <w:color w:val="CCFFFF"/>
      <w:kern w:val="2"/>
      <w:szCs w:val="20"/>
    </w:rPr>
  </w:style>
  <w:style w:type="paragraph" w:customStyle="1" w:styleId="1ffc">
    <w:name w:val="表样式1"/>
    <w:basedOn w:val="a1"/>
    <w:qFormat/>
    <w:pPr>
      <w:snapToGrid w:val="0"/>
      <w:spacing w:line="400" w:lineRule="exact"/>
      <w:ind w:leftChars="-10" w:left="-21" w:rightChars="-10" w:right="-21"/>
      <w:jc w:val="center"/>
    </w:pPr>
    <w:rPr>
      <w:color w:val="000000"/>
    </w:rPr>
  </w:style>
  <w:style w:type="paragraph" w:customStyle="1" w:styleId="5C0">
    <w:name w:val="列表 5C"/>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CharChar2CharChar">
    <w:name w:val="段落 Char Char2 Char Char"/>
    <w:basedOn w:val="a1"/>
    <w:qFormat/>
    <w:pPr>
      <w:tabs>
        <w:tab w:val="left" w:pos="1021"/>
      </w:tabs>
      <w:spacing w:line="540" w:lineRule="exact"/>
      <w:ind w:firstLine="480"/>
    </w:pPr>
    <w:rPr>
      <w:rFonts w:ascii="宋体" w:hAnsi="宋体" w:cs="宋体"/>
      <w:kern w:val="24"/>
      <w:szCs w:val="24"/>
    </w:rPr>
  </w:style>
  <w:style w:type="paragraph" w:customStyle="1" w:styleId="Char20">
    <w:name w:val="样式 正文缩进正文缩进 Char + 首行缩进:  2 字符"/>
    <w:basedOn w:val="a1"/>
    <w:qFormat/>
    <w:pPr>
      <w:adjustRightInd w:val="0"/>
      <w:snapToGrid w:val="0"/>
      <w:spacing w:line="360" w:lineRule="auto"/>
      <w:ind w:firstLine="480"/>
    </w:pPr>
    <w:rPr>
      <w:snapToGrid w:val="0"/>
      <w:kern w:val="0"/>
      <w:szCs w:val="24"/>
    </w:rPr>
  </w:style>
  <w:style w:type="paragraph" w:customStyle="1" w:styleId="xl66">
    <w:name w:val="xl66"/>
    <w:basedOn w:val="a1"/>
    <w:qFormat/>
    <w:pPr>
      <w:widowControl/>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Unicode MS" w:eastAsia="Arial Unicode MS" w:hAnsi="Arial Unicode MS"/>
      <w:kern w:val="0"/>
      <w:szCs w:val="24"/>
    </w:rPr>
  </w:style>
  <w:style w:type="paragraph" w:customStyle="1" w:styleId="2S">
    <w:name w:val="列表 2S"/>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3fe">
    <w:name w:val="日期3"/>
    <w:basedOn w:val="a1"/>
    <w:next w:val="a1"/>
    <w:qFormat/>
    <w:pPr>
      <w:adjustRightInd w:val="0"/>
      <w:spacing w:line="312" w:lineRule="atLeast"/>
      <w:textAlignment w:val="baseline"/>
    </w:pPr>
    <w:rPr>
      <w:rFonts w:eastAsia="楷体_GB2312"/>
      <w:kern w:val="0"/>
      <w:sz w:val="28"/>
      <w:szCs w:val="20"/>
    </w:rPr>
  </w:style>
  <w:style w:type="paragraph" w:customStyle="1" w:styleId="5S">
    <w:name w:val="列表 5S"/>
    <w:basedOn w:val="55"/>
    <w:qFormat/>
    <w:pPr>
      <w:tabs>
        <w:tab w:val="left" w:pos="1134"/>
      </w:tabs>
      <w:adjustRightInd/>
      <w:snapToGrid/>
      <w:spacing w:line="240" w:lineRule="auto"/>
      <w:ind w:leftChars="0" w:left="1134" w:firstLineChars="0" w:hanging="425"/>
    </w:pPr>
    <w:rPr>
      <w:rFonts w:ascii="Arial" w:eastAsia="宋体" w:hAnsi="Arial"/>
      <w:color w:val="99CCFF"/>
      <w:kern w:val="2"/>
      <w:szCs w:val="20"/>
    </w:rPr>
  </w:style>
  <w:style w:type="paragraph" w:customStyle="1" w:styleId="Charfff0">
    <w:name w:val="麦志勤正文 Char"/>
    <w:basedOn w:val="a1"/>
    <w:qFormat/>
    <w:pPr>
      <w:adjustRightInd w:val="0"/>
      <w:snapToGrid w:val="0"/>
      <w:spacing w:beforeLines="20" w:line="300" w:lineRule="auto"/>
      <w:ind w:firstLine="200"/>
    </w:pPr>
    <w:rPr>
      <w:rFonts w:ascii="宋体" w:hAnsi="宋体"/>
      <w:szCs w:val="20"/>
    </w:rPr>
  </w:style>
  <w:style w:type="paragraph" w:customStyle="1" w:styleId="lily2">
    <w:name w:val="lily 标题 2"/>
    <w:basedOn w:val="2"/>
    <w:qFormat/>
    <w:pPr>
      <w:tabs>
        <w:tab w:val="left" w:pos="0"/>
      </w:tabs>
      <w:spacing w:after="200"/>
      <w:ind w:left="576" w:hanging="576"/>
    </w:pPr>
    <w:rPr>
      <w:bCs/>
      <w:sz w:val="30"/>
      <w:szCs w:val="30"/>
    </w:rPr>
  </w:style>
  <w:style w:type="paragraph" w:customStyle="1" w:styleId="1ffd">
    <w:name w:val="图表目录1"/>
    <w:basedOn w:val="a1"/>
    <w:next w:val="a1"/>
    <w:qFormat/>
    <w:pPr>
      <w:tabs>
        <w:tab w:val="right" w:leader="dot" w:pos="8051"/>
      </w:tabs>
      <w:adjustRightInd w:val="0"/>
      <w:spacing w:line="360" w:lineRule="atLeast"/>
      <w:ind w:left="840" w:firstLineChars="0" w:hanging="840"/>
      <w:jc w:val="left"/>
      <w:textAlignment w:val="baseline"/>
    </w:pPr>
    <w:rPr>
      <w:rFonts w:ascii="宋体"/>
      <w:kern w:val="0"/>
      <w:szCs w:val="20"/>
    </w:rPr>
  </w:style>
  <w:style w:type="paragraph" w:customStyle="1" w:styleId="221121H2SeHeadwsa211">
    <w:name w:val="样式 标题 2标题 21标题 121节H2SeHead wsa2标题 1.1 + 黑体 四号 非加粗"/>
    <w:basedOn w:val="2"/>
    <w:qFormat/>
    <w:pPr>
      <w:numPr>
        <w:ilvl w:val="1"/>
        <w:numId w:val="4"/>
      </w:numPr>
      <w:spacing w:after="260" w:line="416" w:lineRule="auto"/>
      <w:ind w:firstLine="0"/>
    </w:pPr>
    <w:rPr>
      <w:szCs w:val="32"/>
    </w:rPr>
  </w:style>
  <w:style w:type="paragraph" w:customStyle="1" w:styleId="3ff">
    <w:name w:val="普通(网站)3"/>
    <w:basedOn w:val="a1"/>
    <w:qFormat/>
    <w:pPr>
      <w:widowControl/>
      <w:adjustRightInd w:val="0"/>
      <w:spacing w:before="100" w:after="100"/>
      <w:textAlignment w:val="baseline"/>
    </w:pPr>
    <w:rPr>
      <w:rFonts w:ascii="Arial Unicode MS" w:eastAsia="Arial Unicode MS" w:hAnsi="Arial Unicode MS"/>
      <w:kern w:val="0"/>
      <w:szCs w:val="20"/>
    </w:rPr>
  </w:style>
  <w:style w:type="paragraph" w:customStyle="1" w:styleId="L">
    <w:name w:val="列表 L"/>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Affffffffffffffffff">
    <w:name w:val="列表 A"/>
    <w:basedOn w:val="aff7"/>
    <w:qFormat/>
    <w:pPr>
      <w:tabs>
        <w:tab w:val="left" w:pos="1021"/>
      </w:tabs>
      <w:spacing w:beforeLines="100" w:afterLines="50" w:line="288" w:lineRule="auto"/>
      <w:ind w:left="1021" w:firstLineChars="0" w:hanging="454"/>
    </w:pPr>
    <w:rPr>
      <w:rFonts w:ascii="Arial" w:hAnsi="Arial"/>
      <w:b/>
      <w:bCs/>
      <w:color w:val="FF99CC"/>
      <w:szCs w:val="20"/>
    </w:rPr>
  </w:style>
  <w:style w:type="paragraph" w:customStyle="1" w:styleId="xl47">
    <w:name w:val="xl47"/>
    <w:basedOn w:val="a1"/>
    <w:qFormat/>
    <w:pPr>
      <w:widowControl/>
      <w:pBdr>
        <w:bottom w:val="single" w:sz="8" w:space="0" w:color="auto"/>
      </w:pBdr>
      <w:spacing w:before="100" w:beforeAutospacing="1" w:after="100" w:afterAutospacing="1"/>
      <w:jc w:val="center"/>
    </w:pPr>
    <w:rPr>
      <w:rFonts w:ascii="Arial Unicode MS" w:eastAsia="Arial Unicode MS" w:hAnsi="Arial Unicode MS"/>
      <w:kern w:val="0"/>
      <w:sz w:val="20"/>
      <w:szCs w:val="20"/>
    </w:rPr>
  </w:style>
  <w:style w:type="paragraph" w:customStyle="1" w:styleId="affffffffffffffffff0">
    <w:name w:val="图"/>
    <w:basedOn w:val="a1"/>
    <w:qFormat/>
    <w:pPr>
      <w:adjustRightInd w:val="0"/>
      <w:spacing w:line="288" w:lineRule="auto"/>
      <w:jc w:val="center"/>
      <w:textAlignment w:val="baseline"/>
    </w:pPr>
    <w:rPr>
      <w:rFonts w:ascii="黑体" w:eastAsia="黑体"/>
      <w:b/>
      <w:kern w:val="0"/>
      <w:szCs w:val="20"/>
    </w:rPr>
  </w:style>
  <w:style w:type="paragraph" w:customStyle="1" w:styleId="affffffffffffffffff1">
    <w:name w:val="表的格式（小四）"/>
    <w:basedOn w:val="a1"/>
    <w:qFormat/>
    <w:pPr>
      <w:adjustRightInd w:val="0"/>
      <w:spacing w:line="360" w:lineRule="atLeast"/>
      <w:jc w:val="center"/>
    </w:pPr>
    <w:rPr>
      <w:kern w:val="0"/>
      <w:szCs w:val="20"/>
    </w:rPr>
  </w:style>
  <w:style w:type="paragraph" w:customStyle="1" w:styleId="2Y">
    <w:name w:val="列表 2Y"/>
    <w:basedOn w:val="25"/>
    <w:qFormat/>
    <w:pPr>
      <w:tabs>
        <w:tab w:val="left" w:pos="737"/>
      </w:tabs>
      <w:spacing w:before="100" w:beforeAutospacing="1" w:after="100" w:afterAutospacing="1" w:line="288" w:lineRule="auto"/>
      <w:ind w:leftChars="0" w:left="737" w:firstLineChars="0" w:hanging="567"/>
    </w:pPr>
    <w:rPr>
      <w:rFonts w:ascii="Arial" w:hAnsi="Arial"/>
      <w:color w:val="FFFF99"/>
      <w:sz w:val="24"/>
      <w:szCs w:val="20"/>
    </w:rPr>
  </w:style>
  <w:style w:type="paragraph" w:customStyle="1" w:styleId="2fffb">
    <w:name w:val="表格文字2"/>
    <w:basedOn w:val="a1"/>
    <w:qFormat/>
    <w:pPr>
      <w:tabs>
        <w:tab w:val="left" w:pos="277"/>
        <w:tab w:val="left" w:pos="600"/>
        <w:tab w:val="left" w:pos="780"/>
        <w:tab w:val="left" w:pos="2517"/>
      </w:tabs>
      <w:adjustRightInd w:val="0"/>
      <w:spacing w:before="60"/>
      <w:jc w:val="center"/>
      <w:textAlignment w:val="baseline"/>
    </w:pPr>
  </w:style>
  <w:style w:type="paragraph" w:customStyle="1" w:styleId="PlainText1">
    <w:name w:val="Plain Text1"/>
    <w:basedOn w:val="a1"/>
    <w:qFormat/>
    <w:pPr>
      <w:autoSpaceDE w:val="0"/>
      <w:autoSpaceDN w:val="0"/>
      <w:adjustRightInd w:val="0"/>
      <w:spacing w:line="500" w:lineRule="atLeast"/>
      <w:ind w:firstLineChars="177" w:firstLine="425"/>
      <w:textAlignment w:val="baseline"/>
    </w:pPr>
    <w:rPr>
      <w:rFonts w:ascii="宋体" w:hAnsi="Tms Rmn"/>
      <w:kern w:val="0"/>
      <w:szCs w:val="20"/>
    </w:rPr>
  </w:style>
  <w:style w:type="paragraph" w:customStyle="1" w:styleId="67">
    <w:name w:val="样式6"/>
    <w:qFormat/>
    <w:pPr>
      <w:adjustRightInd w:val="0"/>
      <w:snapToGrid w:val="0"/>
      <w:spacing w:line="360" w:lineRule="auto"/>
      <w:jc w:val="both"/>
    </w:pPr>
    <w:rPr>
      <w:color w:val="000000"/>
      <w:sz w:val="18"/>
    </w:rPr>
  </w:style>
  <w:style w:type="paragraph" w:customStyle="1" w:styleId="3GB231266">
    <w:name w:val="样式 标题 3 + (中文) 楷体_GB2312 四号 黑色 段前: 6 磅 段后: 6 磅 图案: 清除 (白色)..."/>
    <w:basedOn w:val="30"/>
    <w:qFormat/>
    <w:pPr>
      <w:spacing w:before="120" w:after="120" w:line="240" w:lineRule="auto"/>
      <w:ind w:firstLineChars="112" w:firstLine="112"/>
    </w:pPr>
    <w:rPr>
      <w:rFonts w:eastAsia="楷体_GB2312" w:cs="宋体"/>
      <w:color w:val="000000"/>
      <w:szCs w:val="20"/>
      <w:shd w:val="clear" w:color="auto" w:fill="FFFFFF"/>
    </w:rPr>
  </w:style>
  <w:style w:type="paragraph" w:customStyle="1" w:styleId="1ffe">
    <w:name w:val="附录1"/>
    <w:basedOn w:val="10"/>
    <w:next w:val="a1"/>
    <w:qFormat/>
    <w:pPr>
      <w:widowControl/>
      <w:tabs>
        <w:tab w:val="left" w:pos="720"/>
      </w:tabs>
      <w:spacing w:after="220" w:line="360" w:lineRule="auto"/>
      <w:ind w:left="680" w:hanging="680"/>
      <w:jc w:val="center"/>
    </w:pPr>
    <w:rPr>
      <w:bCs w:val="0"/>
      <w:spacing w:val="-10"/>
      <w:kern w:val="28"/>
      <w:sz w:val="30"/>
      <w:szCs w:val="20"/>
    </w:rPr>
  </w:style>
  <w:style w:type="paragraph" w:customStyle="1" w:styleId="xl44">
    <w:name w:val="xl44"/>
    <w:basedOn w:val="a1"/>
    <w:qFormat/>
    <w:pPr>
      <w:widowControl/>
      <w:pBdr>
        <w:right w:val="single" w:sz="4" w:space="0" w:color="auto"/>
      </w:pBdr>
      <w:spacing w:before="100" w:beforeAutospacing="1" w:after="100" w:afterAutospacing="1"/>
      <w:jc w:val="center"/>
      <w:textAlignment w:val="center"/>
    </w:pPr>
    <w:rPr>
      <w:rFonts w:eastAsia="Arial Unicode MS"/>
      <w:kern w:val="0"/>
    </w:rPr>
  </w:style>
  <w:style w:type="paragraph" w:customStyle="1" w:styleId="B">
    <w:name w:val="列表 B"/>
    <w:basedOn w:val="aff7"/>
    <w:qFormat/>
    <w:pPr>
      <w:tabs>
        <w:tab w:val="left" w:pos="425"/>
      </w:tabs>
      <w:spacing w:beforeLines="100" w:afterLines="50" w:line="288" w:lineRule="auto"/>
      <w:ind w:left="425" w:firstLineChars="0" w:hanging="425"/>
    </w:pPr>
    <w:rPr>
      <w:rFonts w:ascii="Arial" w:hAnsi="Arial"/>
      <w:b/>
      <w:bCs/>
      <w:color w:val="FF99CC"/>
      <w:szCs w:val="20"/>
    </w:rPr>
  </w:style>
  <w:style w:type="paragraph" w:customStyle="1" w:styleId="affffffffffffffffff2">
    <w:name w:val="项目符号结尾"/>
    <w:basedOn w:val="a"/>
    <w:next w:val="a1"/>
    <w:semiHidden/>
    <w:qFormat/>
    <w:pPr>
      <w:widowControl/>
      <w:numPr>
        <w:numId w:val="0"/>
      </w:numPr>
      <w:tabs>
        <w:tab w:val="clear" w:pos="1200"/>
        <w:tab w:val="left" w:pos="1185"/>
      </w:tabs>
      <w:overflowPunct w:val="0"/>
      <w:autoSpaceDE w:val="0"/>
      <w:autoSpaceDN w:val="0"/>
      <w:adjustRightInd w:val="0"/>
      <w:spacing w:after="240"/>
      <w:ind w:left="720" w:hanging="360"/>
      <w:textAlignment w:val="baseline"/>
    </w:pPr>
    <w:rPr>
      <w:kern w:val="0"/>
      <w:sz w:val="20"/>
      <w:szCs w:val="20"/>
    </w:rPr>
  </w:style>
  <w:style w:type="paragraph" w:customStyle="1" w:styleId="3wf">
    <w:name w:val="样式3wf"/>
    <w:basedOn w:val="a1"/>
    <w:qFormat/>
    <w:pPr>
      <w:spacing w:before="120" w:line="240" w:lineRule="auto"/>
    </w:pPr>
  </w:style>
  <w:style w:type="paragraph" w:customStyle="1" w:styleId="125">
    <w:name w:val="排序（1）（2）"/>
    <w:basedOn w:val="a1"/>
    <w:qFormat/>
    <w:pPr>
      <w:spacing w:line="460" w:lineRule="atLeast"/>
    </w:pPr>
    <w:rPr>
      <w:spacing w:val="12"/>
      <w:szCs w:val="24"/>
    </w:rPr>
  </w:style>
  <w:style w:type="paragraph" w:customStyle="1" w:styleId="2wang20505">
    <w:name w:val="样式 标题 2wang2 + 段前: 0.5 行 段后: 0.5 行"/>
    <w:basedOn w:val="2"/>
    <w:semiHidden/>
    <w:qFormat/>
    <w:pPr>
      <w:spacing w:beforeLines="50" w:afterLines="50" w:line="440" w:lineRule="exact"/>
    </w:pPr>
    <w:rPr>
      <w:rFonts w:ascii="Times New Roman" w:cs="宋体"/>
      <w:sz w:val="30"/>
    </w:rPr>
  </w:style>
  <w:style w:type="paragraph" w:customStyle="1" w:styleId="font15">
    <w:name w:val="font15"/>
    <w:basedOn w:val="a1"/>
    <w:qFormat/>
    <w:pPr>
      <w:widowControl/>
      <w:spacing w:before="100" w:beforeAutospacing="1" w:after="100" w:afterAutospacing="1"/>
    </w:pPr>
    <w:rPr>
      <w:rFonts w:eastAsia="Arial Unicode MS"/>
      <w:b/>
      <w:bCs/>
      <w:kern w:val="0"/>
      <w:sz w:val="16"/>
      <w:szCs w:val="16"/>
    </w:rPr>
  </w:style>
  <w:style w:type="paragraph" w:customStyle="1" w:styleId="1fff">
    <w:name w:val="表格内容1"/>
    <w:basedOn w:val="afa"/>
    <w:qFormat/>
    <w:pPr>
      <w:tabs>
        <w:tab w:val="left" w:pos="2880"/>
      </w:tabs>
      <w:adjustRightInd w:val="0"/>
      <w:snapToGrid w:val="0"/>
      <w:jc w:val="center"/>
    </w:pPr>
    <w:rPr>
      <w:rFonts w:ascii="Times New Roman" w:hAnsi="Times New Roman"/>
      <w:sz w:val="18"/>
    </w:rPr>
  </w:style>
  <w:style w:type="paragraph" w:customStyle="1" w:styleId="4fa">
    <w:name w:val="正文4"/>
    <w:uiPriority w:val="99"/>
    <w:qFormat/>
    <w:pPr>
      <w:widowControl w:val="0"/>
      <w:adjustRightInd w:val="0"/>
      <w:spacing w:line="360" w:lineRule="atLeast"/>
      <w:textAlignment w:val="baseline"/>
    </w:pPr>
    <w:rPr>
      <w:rFonts w:ascii="宋体"/>
      <w:sz w:val="24"/>
    </w:rPr>
  </w:style>
  <w:style w:type="paragraph" w:customStyle="1" w:styleId="affffffffffffffffff3">
    <w:name w:val="正文文本缩进二"/>
    <w:basedOn w:val="a1"/>
    <w:qFormat/>
    <w:pPr>
      <w:autoSpaceDE w:val="0"/>
      <w:autoSpaceDN w:val="0"/>
      <w:adjustRightInd w:val="0"/>
      <w:spacing w:line="360" w:lineRule="auto"/>
      <w:ind w:firstLineChars="0" w:firstLine="570"/>
    </w:pPr>
    <w:rPr>
      <w:rFonts w:ascii="黑体" w:eastAsia="黑体"/>
      <w:b/>
      <w:color w:val="000000"/>
      <w:kern w:val="0"/>
      <w:sz w:val="28"/>
      <w:szCs w:val="20"/>
    </w:rPr>
  </w:style>
  <w:style w:type="paragraph" w:customStyle="1" w:styleId="Style29">
    <w:name w:val="_Style 29"/>
    <w:basedOn w:val="a1"/>
    <w:qFormat/>
    <w:pPr>
      <w:spacing w:line="360" w:lineRule="auto"/>
      <w:ind w:firstLine="200"/>
    </w:pPr>
    <w:rPr>
      <w:rFonts w:ascii="Arial" w:hAnsi="Arial" w:cs="Arial"/>
      <w:sz w:val="21"/>
      <w:szCs w:val="20"/>
    </w:rPr>
  </w:style>
  <w:style w:type="paragraph" w:customStyle="1" w:styleId="affffffffffffffffff4">
    <w:name w:val="正文(首行缩进)"/>
    <w:basedOn w:val="a1"/>
    <w:link w:val="CharChar1"/>
    <w:qFormat/>
    <w:pPr>
      <w:adjustRightInd w:val="0"/>
      <w:snapToGrid w:val="0"/>
      <w:spacing w:line="360" w:lineRule="auto"/>
      <w:ind w:firstLine="200"/>
    </w:pPr>
    <w:rPr>
      <w:snapToGrid w:val="0"/>
      <w:kern w:val="0"/>
      <w:szCs w:val="24"/>
    </w:rPr>
  </w:style>
  <w:style w:type="paragraph" w:customStyle="1" w:styleId="affffffffffffffffff5">
    <w:name w:val="报告书正文"/>
    <w:basedOn w:val="a1"/>
    <w:link w:val="CharChar2"/>
    <w:qFormat/>
    <w:pPr>
      <w:adjustRightInd w:val="0"/>
      <w:snapToGrid w:val="0"/>
      <w:spacing w:line="360" w:lineRule="auto"/>
      <w:ind w:firstLineChars="0" w:firstLine="425"/>
    </w:pPr>
    <w:rPr>
      <w:rFonts w:ascii="Arial" w:hAnsi="Arial"/>
      <w:kern w:val="0"/>
      <w:szCs w:val="24"/>
    </w:rPr>
  </w:style>
  <w:style w:type="paragraph" w:customStyle="1" w:styleId="affffffffffffffffff6">
    <w:name w:val="【表头】"/>
    <w:basedOn w:val="a1"/>
    <w:link w:val="Charfff1"/>
    <w:qFormat/>
    <w:pPr>
      <w:adjustRightInd w:val="0"/>
      <w:snapToGrid w:val="0"/>
      <w:ind w:firstLineChars="0" w:firstLine="0"/>
      <w:jc w:val="center"/>
    </w:pPr>
    <w:rPr>
      <w:rFonts w:eastAsia="黑体"/>
      <w:kern w:val="0"/>
      <w:szCs w:val="20"/>
    </w:rPr>
  </w:style>
  <w:style w:type="paragraph" w:customStyle="1" w:styleId="affffffffffffffffff7">
    <w:name w:val="【表中文字】"/>
    <w:basedOn w:val="a1"/>
    <w:link w:val="Charfff2"/>
    <w:qFormat/>
    <w:pPr>
      <w:spacing w:line="240" w:lineRule="auto"/>
      <w:ind w:firstLineChars="0" w:firstLine="0"/>
      <w:jc w:val="center"/>
    </w:pPr>
    <w:rPr>
      <w:kern w:val="0"/>
      <w:sz w:val="20"/>
      <w:szCs w:val="20"/>
    </w:rPr>
  </w:style>
  <w:style w:type="paragraph" w:customStyle="1" w:styleId="MicrosoftYahei-8015">
    <w:name w:val="样式 Microsoft Yahei 四号 灰色-80% 左 行距: 1.5 倍行距"/>
    <w:basedOn w:val="a1"/>
    <w:qFormat/>
    <w:pPr>
      <w:spacing w:line="360" w:lineRule="auto"/>
      <w:ind w:firstLine="560"/>
      <w:jc w:val="left"/>
    </w:pPr>
    <w:rPr>
      <w:rFonts w:ascii="微软雅黑" w:hAnsi="微软雅黑" w:cs="宋体"/>
      <w:color w:val="333333"/>
      <w:kern w:val="0"/>
      <w:sz w:val="28"/>
      <w:szCs w:val="20"/>
    </w:rPr>
  </w:style>
  <w:style w:type="paragraph" w:customStyle="1" w:styleId="lyh0000">
    <w:name w:val="lyh 0.0.0.0"/>
    <w:next w:val="a1"/>
    <w:qFormat/>
    <w:pPr>
      <w:adjustRightInd w:val="0"/>
      <w:snapToGrid w:val="0"/>
      <w:spacing w:line="360" w:lineRule="auto"/>
      <w:outlineLvl w:val="3"/>
    </w:pPr>
    <w:rPr>
      <w:rFonts w:ascii="宋体" w:hAnsi="宋体" w:cs="宋体"/>
      <w:sz w:val="28"/>
      <w:szCs w:val="24"/>
    </w:rPr>
  </w:style>
  <w:style w:type="paragraph" w:customStyle="1" w:styleId="2fffc">
    <w:name w:val="正文缩进2"/>
    <w:basedOn w:val="a1"/>
    <w:link w:val="Char30"/>
    <w:qFormat/>
    <w:pPr>
      <w:spacing w:line="520" w:lineRule="exact"/>
      <w:ind w:firstLineChars="0" w:firstLine="624"/>
    </w:pPr>
    <w:rPr>
      <w:sz w:val="28"/>
      <w:szCs w:val="20"/>
    </w:rPr>
  </w:style>
  <w:style w:type="paragraph" w:customStyle="1" w:styleId="1fff0">
    <w:name w:val="样式1"/>
    <w:basedOn w:val="a1"/>
    <w:qFormat/>
    <w:pPr>
      <w:snapToGrid w:val="0"/>
      <w:spacing w:line="360" w:lineRule="auto"/>
      <w:ind w:firstLineChars="0" w:firstLine="0"/>
      <w:jc w:val="center"/>
      <w:outlineLvl w:val="0"/>
    </w:pPr>
    <w:rPr>
      <w:rFonts w:eastAsia="黑体"/>
      <w:color w:val="000000"/>
      <w:spacing w:val="4"/>
      <w:sz w:val="21"/>
      <w:szCs w:val="20"/>
    </w:rPr>
  </w:style>
  <w:style w:type="paragraph" w:customStyle="1" w:styleId="1fff1">
    <w:name w:val="正文缩进1"/>
    <w:basedOn w:val="a1"/>
    <w:qFormat/>
    <w:pPr>
      <w:spacing w:line="240" w:lineRule="auto"/>
      <w:ind w:firstLineChars="0" w:firstLine="420"/>
    </w:pPr>
    <w:rPr>
      <w:sz w:val="21"/>
      <w:szCs w:val="24"/>
    </w:rPr>
  </w:style>
  <w:style w:type="paragraph" w:customStyle="1" w:styleId="TableParagraph">
    <w:name w:val="Table Paragraph"/>
    <w:basedOn w:val="a1"/>
    <w:uiPriority w:val="1"/>
    <w:qFormat/>
    <w:pPr>
      <w:autoSpaceDE w:val="0"/>
      <w:autoSpaceDN w:val="0"/>
      <w:spacing w:line="240" w:lineRule="auto"/>
      <w:ind w:firstLineChars="0" w:firstLine="0"/>
      <w:jc w:val="center"/>
    </w:pPr>
    <w:rPr>
      <w:rFonts w:eastAsia="Times New Roman"/>
      <w:kern w:val="0"/>
      <w:sz w:val="22"/>
      <w:szCs w:val="22"/>
      <w:lang w:val="zh-CN" w:bidi="zh-CN"/>
    </w:rPr>
  </w:style>
  <w:style w:type="character" w:customStyle="1" w:styleId="Charfff1">
    <w:name w:val="【表头】 Char"/>
    <w:link w:val="affffffffffffffffff6"/>
    <w:qFormat/>
    <w:locked/>
    <w:rPr>
      <w:rFonts w:eastAsia="黑体"/>
      <w:sz w:val="24"/>
    </w:rPr>
  </w:style>
  <w:style w:type="character" w:customStyle="1" w:styleId="Char13">
    <w:name w:val="表头 Char1"/>
    <w:qFormat/>
    <w:rPr>
      <w:rFonts w:ascii="宋体" w:eastAsia="宋体" w:hAnsi="宋体" w:cs="Times New Roman"/>
      <w:b/>
      <w:color w:val="000000"/>
      <w:kern w:val="0"/>
      <w:sz w:val="24"/>
      <w:szCs w:val="24"/>
      <w:lang w:val="zh-CN"/>
    </w:rPr>
  </w:style>
  <w:style w:type="character" w:customStyle="1" w:styleId="220">
    <w:name w:val="正文文本缩进 2 字符2"/>
    <w:link w:val="2a"/>
    <w:qFormat/>
    <w:rPr>
      <w:kern w:val="2"/>
      <w:sz w:val="24"/>
      <w:szCs w:val="21"/>
    </w:rPr>
  </w:style>
  <w:style w:type="character" w:customStyle="1" w:styleId="font21">
    <w:name w:val="font21"/>
    <w:qFormat/>
    <w:rPr>
      <w:rFonts w:ascii="Times New Roman" w:hAnsi="Times New Roman" w:cs="Times New Roman" w:hint="default"/>
      <w:color w:val="000000"/>
      <w:sz w:val="21"/>
      <w:szCs w:val="21"/>
      <w:u w:val="none"/>
      <w:vertAlign w:val="subscript"/>
    </w:rPr>
  </w:style>
  <w:style w:type="character" w:customStyle="1" w:styleId="Charffa">
    <w:name w:val="表文字 Char"/>
    <w:link w:val="affffffffffff2"/>
    <w:qFormat/>
    <w:rPr>
      <w:rFonts w:ascii="宋体" w:eastAsia="楷体_GB2312" w:hAnsi="Times New Roman" w:cs="Times New Roman"/>
      <w:sz w:val="24"/>
      <w:szCs w:val="32"/>
    </w:rPr>
  </w:style>
  <w:style w:type="character" w:customStyle="1" w:styleId="3ff0">
    <w:name w:val="标题 3 字符"/>
    <w:uiPriority w:val="9"/>
    <w:qFormat/>
    <w:rPr>
      <w:rFonts w:ascii="宋体" w:hAnsi="宋体" w:cs="宋体"/>
      <w:b/>
      <w:bCs/>
      <w:sz w:val="27"/>
      <w:szCs w:val="27"/>
    </w:rPr>
  </w:style>
  <w:style w:type="character" w:customStyle="1" w:styleId="af4">
    <w:name w:val="称呼 字符"/>
    <w:link w:val="af3"/>
    <w:qFormat/>
    <w:rPr>
      <w:rFonts w:ascii="Times New Roman" w:eastAsia="宋体" w:hAnsi="Times New Roman" w:cs="Times New Roman"/>
      <w:szCs w:val="24"/>
    </w:rPr>
  </w:style>
  <w:style w:type="character" w:customStyle="1" w:styleId="mlh15">
    <w:name w:val="m lh15"/>
    <w:qFormat/>
  </w:style>
  <w:style w:type="character" w:customStyle="1" w:styleId="CharChar3">
    <w:name w:val="表内文字 Char Char"/>
    <w:qFormat/>
    <w:rPr>
      <w:rFonts w:ascii="宋体" w:eastAsia="宋体" w:hAnsi="Courier New" w:cs="Courier New"/>
      <w:kern w:val="2"/>
      <w:sz w:val="21"/>
      <w:szCs w:val="21"/>
      <w:lang w:val="en-US" w:eastAsia="zh-CN" w:bidi="ar-SA"/>
    </w:rPr>
  </w:style>
  <w:style w:type="character" w:customStyle="1" w:styleId="Charffc">
    <w:name w:val="内容 Char"/>
    <w:link w:val="affffffffffffa"/>
    <w:uiPriority w:val="99"/>
    <w:qFormat/>
    <w:rPr>
      <w:rFonts w:ascii="Times New Roman" w:eastAsia="宋体" w:hAnsi="Times New Roman" w:cs="Times New Roman"/>
      <w:color w:val="000000"/>
      <w:sz w:val="24"/>
      <w:szCs w:val="24"/>
    </w:rPr>
  </w:style>
  <w:style w:type="character" w:customStyle="1" w:styleId="CharChar4">
    <w:name w:val="表头 Char Char"/>
    <w:qFormat/>
    <w:rPr>
      <w:b/>
      <w:color w:val="000000"/>
      <w:sz w:val="24"/>
      <w:szCs w:val="24"/>
      <w:lang w:bidi="ar-SA"/>
    </w:rPr>
  </w:style>
  <w:style w:type="character" w:customStyle="1" w:styleId="hangju1">
    <w:name w:val="hangju1"/>
    <w:qFormat/>
    <w:rPr>
      <w:spacing w:val="340"/>
    </w:rPr>
  </w:style>
  <w:style w:type="character" w:customStyle="1" w:styleId="cucd-TB-HeadChar">
    <w:name w:val="cucd-TB-Head Char"/>
    <w:link w:val="cucd-TB-Head"/>
    <w:qFormat/>
    <w:rPr>
      <w:rFonts w:ascii="Times New Roman" w:eastAsia="黑体" w:hAnsi="Times New Roman" w:cs="Times New Roman"/>
      <w:sz w:val="24"/>
      <w:szCs w:val="24"/>
    </w:rPr>
  </w:style>
  <w:style w:type="character" w:customStyle="1" w:styleId="72">
    <w:name w:val="标题 7 字符2"/>
    <w:link w:val="7"/>
    <w:qFormat/>
    <w:rPr>
      <w:rFonts w:ascii="Times New Roman" w:eastAsia="宋体" w:hAnsi="Times New Roman" w:cs="Times New Roman"/>
      <w:b/>
      <w:color w:val="000000"/>
      <w:sz w:val="24"/>
      <w:szCs w:val="21"/>
    </w:rPr>
  </w:style>
  <w:style w:type="character" w:customStyle="1" w:styleId="CharChar2">
    <w:name w:val="报告书正文 Char Char"/>
    <w:link w:val="affffffffffffffffff5"/>
    <w:qFormat/>
    <w:locked/>
    <w:rPr>
      <w:rFonts w:ascii="Arial" w:hAnsi="Arial" w:cs="Arial"/>
      <w:sz w:val="24"/>
      <w:szCs w:val="24"/>
    </w:rPr>
  </w:style>
  <w:style w:type="character" w:customStyle="1" w:styleId="Charfb">
    <w:name w:val="图名 Char"/>
    <w:link w:val="afffffffff0"/>
    <w:qFormat/>
    <w:rPr>
      <w:rFonts w:ascii="Impact" w:eastAsia="黑体" w:hAnsi="Impact"/>
      <w:kern w:val="2"/>
      <w:sz w:val="21"/>
      <w:szCs w:val="21"/>
      <w:lang w:val="en-US" w:eastAsia="zh-CN" w:bidi="ar-SA"/>
    </w:rPr>
  </w:style>
  <w:style w:type="character" w:customStyle="1" w:styleId="Char9">
    <w:name w:val="表格标题采用 Char"/>
    <w:link w:val="afffff2"/>
    <w:qFormat/>
    <w:rPr>
      <w:rFonts w:ascii="宋体" w:hAnsi="宋体"/>
      <w:b/>
      <w:color w:val="000000"/>
      <w:sz w:val="24"/>
      <w:szCs w:val="24"/>
    </w:rPr>
  </w:style>
  <w:style w:type="character" w:customStyle="1" w:styleId="Char21">
    <w:name w:val="题注 Char2"/>
    <w:qFormat/>
    <w:rPr>
      <w:rFonts w:ascii="Arial" w:eastAsia="黑体" w:hAnsi="Arial" w:cs="Arial"/>
      <w:kern w:val="2"/>
      <w:lang w:val="en-US" w:eastAsia="zh-CN" w:bidi="ar-SA"/>
    </w:rPr>
  </w:style>
  <w:style w:type="character" w:customStyle="1" w:styleId="affffffffffffffffff8">
    <w:name w:val="小五"/>
    <w:qFormat/>
    <w:rPr>
      <w:sz w:val="18"/>
      <w:szCs w:val="18"/>
    </w:rPr>
  </w:style>
  <w:style w:type="character" w:customStyle="1" w:styleId="ltextChar">
    <w:name w:val="l_text Char"/>
    <w:link w:val="ltext"/>
    <w:qFormat/>
    <w:rPr>
      <w:rFonts w:eastAsia="宋体"/>
      <w:sz w:val="28"/>
      <w:szCs w:val="28"/>
      <w:lang w:val="en-GB"/>
    </w:rPr>
  </w:style>
  <w:style w:type="character" w:customStyle="1" w:styleId="style91">
    <w:name w:val="style91"/>
    <w:qFormat/>
    <w:rPr>
      <w:b/>
      <w:bCs/>
      <w:color w:val="187CC8"/>
    </w:rPr>
  </w:style>
  <w:style w:type="character" w:customStyle="1" w:styleId="Char14">
    <w:name w:val="日期 Char1"/>
    <w:qFormat/>
    <w:rPr>
      <w:rFonts w:eastAsia="黑体"/>
      <w:spacing w:val="10"/>
      <w:kern w:val="2"/>
      <w:sz w:val="24"/>
      <w:szCs w:val="24"/>
    </w:rPr>
  </w:style>
  <w:style w:type="character" w:customStyle="1" w:styleId="2Char2">
    <w:name w:val="标题样式2 Char"/>
    <w:qFormat/>
    <w:rPr>
      <w:rFonts w:ascii="黑体" w:eastAsia="黑体" w:hAnsi="Arial"/>
      <w:b/>
      <w:sz w:val="24"/>
      <w:szCs w:val="24"/>
      <w:lang w:val="en-US" w:eastAsia="zh-CN" w:bidi="ar-SA"/>
    </w:rPr>
  </w:style>
  <w:style w:type="character" w:customStyle="1" w:styleId="2Char">
    <w:name w:val="报告标题2 Char"/>
    <w:link w:val="2fe"/>
    <w:qFormat/>
    <w:rPr>
      <w:rFonts w:ascii="Arial" w:eastAsia="宋体" w:hAnsi="Arial" w:cs="Times New Roman"/>
      <w:b/>
      <w:color w:val="000000"/>
      <w:sz w:val="28"/>
      <w:szCs w:val="32"/>
    </w:rPr>
  </w:style>
  <w:style w:type="character" w:customStyle="1" w:styleId="Charf1">
    <w:name w:val="无间隔 Char"/>
    <w:link w:val="5b"/>
    <w:qFormat/>
    <w:rPr>
      <w:rFonts w:ascii="Calibri" w:hAnsi="Calibri"/>
      <w:kern w:val="2"/>
      <w:sz w:val="21"/>
      <w:szCs w:val="22"/>
      <w:lang w:val="en-US" w:eastAsia="zh-CN" w:bidi="ar-SA"/>
    </w:rPr>
  </w:style>
  <w:style w:type="character" w:customStyle="1" w:styleId="1CharChar">
    <w:name w:val="标题 1 Char Char"/>
    <w:link w:val="111"/>
    <w:qFormat/>
    <w:rPr>
      <w:rFonts w:eastAsia="宋体"/>
      <w:b/>
      <w:bCs/>
      <w:kern w:val="44"/>
      <w:sz w:val="24"/>
      <w:szCs w:val="24"/>
    </w:rPr>
  </w:style>
  <w:style w:type="character" w:customStyle="1" w:styleId="-CharChar1">
    <w:name w:val="可研-正文首行缩进 Char Char1"/>
    <w:qFormat/>
    <w:rPr>
      <w:rFonts w:ascii="Times New Roman" w:eastAsia="宋体" w:hAnsi="Times New Roman" w:cs="Times New Roman"/>
      <w:spacing w:val="6"/>
      <w:kern w:val="2"/>
      <w:sz w:val="24"/>
      <w:szCs w:val="24"/>
      <w:lang w:val="en-US" w:eastAsia="zh-CN" w:bidi="ar-SA"/>
    </w:rPr>
  </w:style>
  <w:style w:type="character" w:customStyle="1" w:styleId="gaiChar">
    <w:name w:val="gai Char"/>
    <w:link w:val="gai"/>
    <w:qFormat/>
    <w:rPr>
      <w:rFonts w:ascii="Times New Roman" w:eastAsia="宋体" w:hAnsi="Times New Roman" w:cs="Times New Roman"/>
      <w:color w:val="0000FF"/>
      <w:spacing w:val="-6"/>
      <w:sz w:val="36"/>
      <w:szCs w:val="36"/>
    </w:rPr>
  </w:style>
  <w:style w:type="character" w:customStyle="1" w:styleId="Charfff3">
    <w:name w:val="正文文本 Char"/>
    <w:uiPriority w:val="99"/>
    <w:qFormat/>
    <w:rPr>
      <w:kern w:val="2"/>
      <w:sz w:val="24"/>
      <w:szCs w:val="21"/>
    </w:rPr>
  </w:style>
  <w:style w:type="character" w:customStyle="1" w:styleId="2004">
    <w:name w:val="表格文字2004"/>
    <w:qFormat/>
    <w:rPr>
      <w:rFonts w:eastAsia="宋体"/>
      <w:sz w:val="24"/>
    </w:rPr>
  </w:style>
  <w:style w:type="character" w:customStyle="1" w:styleId="font71">
    <w:name w:val="font71"/>
    <w:basedOn w:val="a3"/>
    <w:qFormat/>
    <w:rPr>
      <w:rFonts w:ascii="宋体" w:eastAsia="宋体" w:hAnsi="宋体" w:hint="eastAsia"/>
      <w:color w:val="FF0000"/>
      <w:sz w:val="21"/>
      <w:szCs w:val="21"/>
      <w:u w:val="none"/>
    </w:rPr>
  </w:style>
  <w:style w:type="character" w:customStyle="1" w:styleId="Char15">
    <w:name w:val="文档结构图 Char1"/>
    <w:semiHidden/>
    <w:qFormat/>
    <w:rPr>
      <w:kern w:val="2"/>
      <w:sz w:val="21"/>
      <w:szCs w:val="21"/>
    </w:rPr>
  </w:style>
  <w:style w:type="character" w:customStyle="1" w:styleId="ac">
    <w:name w:val="正文缩进 字符"/>
    <w:basedOn w:val="a3"/>
    <w:link w:val="ab"/>
    <w:qFormat/>
    <w:locked/>
    <w:rPr>
      <w:kern w:val="2"/>
      <w:sz w:val="24"/>
      <w:szCs w:val="21"/>
    </w:rPr>
  </w:style>
  <w:style w:type="character" w:customStyle="1" w:styleId="Char16">
    <w:name w:val="批注文字 Char1"/>
    <w:uiPriority w:val="99"/>
    <w:semiHidden/>
    <w:qFormat/>
    <w:rPr>
      <w:rFonts w:ascii="Times New Roman" w:hAnsi="Times New Roman"/>
      <w:kern w:val="2"/>
      <w:sz w:val="24"/>
      <w:szCs w:val="24"/>
    </w:rPr>
  </w:style>
  <w:style w:type="character" w:customStyle="1" w:styleId="099251Char">
    <w:name w:val="样式 四号 首行缩进:  0.99 厘米 行距: 固定值 25 磅1 Char"/>
    <w:link w:val="099251"/>
    <w:qFormat/>
    <w:rPr>
      <w:rFonts w:ascii="Times New Roman" w:eastAsia="宋体" w:hAnsi="Times New Roman" w:cs="Times New Roman"/>
      <w:sz w:val="28"/>
      <w:szCs w:val="20"/>
    </w:rPr>
  </w:style>
  <w:style w:type="character" w:customStyle="1" w:styleId="CharCharChar">
    <w:name w:val="批注主题 Char Char Char"/>
    <w:qFormat/>
    <w:rPr>
      <w:b/>
      <w:bCs/>
      <w:kern w:val="2"/>
      <w:sz w:val="21"/>
      <w:szCs w:val="24"/>
    </w:rPr>
  </w:style>
  <w:style w:type="character" w:customStyle="1" w:styleId="Char12">
    <w:name w:val="表格内文字 Char1"/>
    <w:link w:val="affffffff6"/>
    <w:qFormat/>
    <w:rPr>
      <w:kern w:val="2"/>
      <w:sz w:val="21"/>
      <w:szCs w:val="21"/>
      <w:lang w:val="zh-CN" w:eastAsia="zh-CN" w:bidi="ar-SA"/>
    </w:rPr>
  </w:style>
  <w:style w:type="character" w:customStyle="1" w:styleId="cucd-0CharChar">
    <w:name w:val="cucd-0 Char Char"/>
    <w:qFormat/>
    <w:rPr>
      <w:rFonts w:eastAsia="宋体"/>
      <w:kern w:val="2"/>
      <w:sz w:val="24"/>
      <w:szCs w:val="24"/>
      <w:lang w:val="en-US" w:eastAsia="zh-CN" w:bidi="ar-SA"/>
    </w:rPr>
  </w:style>
  <w:style w:type="character" w:customStyle="1" w:styleId="DefaultCharChar">
    <w:name w:val="Default Char Char"/>
    <w:qFormat/>
    <w:rPr>
      <w:color w:val="000000"/>
      <w:sz w:val="24"/>
      <w:szCs w:val="24"/>
      <w:lang w:val="en-US" w:eastAsia="zh-CN" w:bidi="ar-SA"/>
    </w:rPr>
  </w:style>
  <w:style w:type="character" w:customStyle="1" w:styleId="content2">
    <w:name w:val="content2"/>
    <w:qFormat/>
  </w:style>
  <w:style w:type="character" w:customStyle="1" w:styleId="2Char0">
    <w:name w:val="样式 标题 2 + 黑体 Char"/>
    <w:link w:val="2ff4"/>
    <w:qFormat/>
    <w:locked/>
    <w:rPr>
      <w:rFonts w:ascii="黑体" w:eastAsia="黑体" w:hAnsi="黑体" w:cs="Times New Roman"/>
      <w:b/>
      <w:bCs/>
      <w:sz w:val="28"/>
      <w:szCs w:val="32"/>
      <w:lang w:val="zh-CN"/>
    </w:rPr>
  </w:style>
  <w:style w:type="character" w:customStyle="1" w:styleId="snCharChar">
    <w:name w:val="sn Char Char"/>
    <w:link w:val="sn"/>
    <w:qFormat/>
    <w:rPr>
      <w:rFonts w:ascii="Arial" w:eastAsia="宋体" w:hAnsi="Arial"/>
      <w:sz w:val="24"/>
      <w:szCs w:val="24"/>
    </w:rPr>
  </w:style>
  <w:style w:type="character" w:customStyle="1" w:styleId="defaultfont">
    <w:name w:val="defaultfont"/>
    <w:basedOn w:val="a3"/>
    <w:qFormat/>
  </w:style>
  <w:style w:type="character" w:customStyle="1" w:styleId="3Char1CharChar">
    <w:name w:val="标题 3 Char1 Char Char"/>
    <w:qFormat/>
    <w:rPr>
      <w:rFonts w:eastAsia="宋体"/>
      <w:spacing w:val="-2"/>
      <w:sz w:val="28"/>
      <w:szCs w:val="28"/>
      <w:lang w:val="en-US" w:eastAsia="zh-CN" w:bidi="ar-SA"/>
    </w:rPr>
  </w:style>
  <w:style w:type="character" w:customStyle="1" w:styleId="Charfe">
    <w:name w:val="表格头 Char"/>
    <w:link w:val="afffffffff7"/>
    <w:qFormat/>
    <w:rPr>
      <w:rFonts w:ascii="Tahoma" w:eastAsia="黑体" w:hAnsi="Tahoma"/>
      <w:b/>
      <w:snapToGrid w:val="0"/>
      <w:color w:val="000000"/>
      <w:spacing w:val="-4"/>
      <w:kern w:val="2"/>
      <w:sz w:val="24"/>
      <w:szCs w:val="22"/>
      <w:lang w:val="en-US" w:eastAsia="zh-CN" w:bidi="ar-SA"/>
    </w:rPr>
  </w:style>
  <w:style w:type="character" w:customStyle="1" w:styleId="22">
    <w:name w:val="标题 2 字符2"/>
    <w:link w:val="2"/>
    <w:qFormat/>
    <w:rPr>
      <w:rFonts w:ascii="黑体" w:eastAsia="宋体" w:hAnsi="黑体" w:cs="Times New Roman"/>
      <w:b/>
      <w:sz w:val="28"/>
      <w:szCs w:val="20"/>
    </w:rPr>
  </w:style>
  <w:style w:type="character" w:customStyle="1" w:styleId="Chare">
    <w:name w:val="样式 (符号) 宋体 黑色 Char"/>
    <w:link w:val="affffff0"/>
    <w:qFormat/>
    <w:rPr>
      <w:rFonts w:ascii="宋体" w:eastAsia="宋体" w:hAnsi="Times New Roman" w:cs="Times New Roman"/>
      <w:b/>
      <w:bCs/>
      <w:kern w:val="0"/>
      <w:sz w:val="30"/>
      <w:szCs w:val="24"/>
    </w:rPr>
  </w:style>
  <w:style w:type="character" w:customStyle="1" w:styleId="8Char">
    <w:name w:val="标题 8 Char"/>
    <w:qFormat/>
    <w:rPr>
      <w:rFonts w:ascii="Cambria" w:eastAsia="宋体" w:hAnsi="Cambria" w:cs="Times New Roman"/>
      <w:sz w:val="24"/>
      <w:szCs w:val="24"/>
    </w:rPr>
  </w:style>
  <w:style w:type="character" w:customStyle="1" w:styleId="Charf4">
    <w:name w:val="表格文字 Char"/>
    <w:link w:val="affffffff8"/>
    <w:qFormat/>
    <w:rPr>
      <w:rFonts w:ascii="仿宋_GB2312" w:eastAsia="仿宋_GB2312" w:hAnsi="Arial Black" w:cs="Times New Roman"/>
      <w:kern w:val="44"/>
      <w:sz w:val="24"/>
      <w:szCs w:val="24"/>
    </w:rPr>
  </w:style>
  <w:style w:type="character" w:customStyle="1" w:styleId="Charfff4">
    <w:name w:val="表中文字 Char"/>
    <w:qFormat/>
    <w:rPr>
      <w:rFonts w:eastAsia="宋体"/>
      <w:sz w:val="24"/>
      <w:lang w:val="en-US" w:eastAsia="zh-CN" w:bidi="ar-SA"/>
    </w:rPr>
  </w:style>
  <w:style w:type="character" w:customStyle="1" w:styleId="affffffffffffffffff9">
    <w:name w:val="样式 方正宋三简体 四号"/>
    <w:qFormat/>
    <w:rPr>
      <w:rFonts w:ascii="宋体" w:eastAsia="宋体"/>
      <w:sz w:val="27"/>
      <w:szCs w:val="27"/>
    </w:rPr>
  </w:style>
  <w:style w:type="character" w:customStyle="1" w:styleId="affb">
    <w:name w:val="信息标题 字符"/>
    <w:link w:val="affa"/>
    <w:qFormat/>
    <w:rPr>
      <w:rFonts w:ascii="Arial" w:eastAsia="楷体_GB2312" w:hAnsi="Arial" w:cs="Times New Roman"/>
      <w:kern w:val="0"/>
      <w:sz w:val="24"/>
      <w:szCs w:val="24"/>
      <w:shd w:val="pct20" w:color="auto" w:fill="auto"/>
    </w:rPr>
  </w:style>
  <w:style w:type="character" w:customStyle="1" w:styleId="fontstyle51">
    <w:name w:val="fontstyle51"/>
    <w:qFormat/>
    <w:rPr>
      <w:rFonts w:ascii="TimesNewRomanPS-ItalicMT" w:hAnsi="TimesNewRomanPS-ItalicMT" w:hint="default"/>
      <w:i/>
      <w:iCs/>
      <w:color w:val="000000"/>
      <w:sz w:val="24"/>
      <w:szCs w:val="24"/>
    </w:rPr>
  </w:style>
  <w:style w:type="character" w:customStyle="1" w:styleId="unnamed3">
    <w:name w:val="unnamed3"/>
    <w:qFormat/>
  </w:style>
  <w:style w:type="character" w:customStyle="1" w:styleId="08514Char">
    <w:name w:val="样式 小四 蓝色 首行缩进:  0.85 厘米 行距: 多倍行距 1.4 字行 Char"/>
    <w:link w:val="08514"/>
    <w:qFormat/>
    <w:rPr>
      <w:rFonts w:ascii="Times New Roman" w:eastAsia="宋体" w:hAnsi="Times New Roman" w:cs="Times New Roman"/>
      <w:color w:val="0000FF"/>
      <w:sz w:val="24"/>
      <w:szCs w:val="20"/>
    </w:rPr>
  </w:style>
  <w:style w:type="character" w:customStyle="1" w:styleId="a7">
    <w:name w:val="宏文本 字符"/>
    <w:link w:val="a6"/>
    <w:qFormat/>
    <w:rPr>
      <w:rFonts w:ascii="Courier New" w:hAnsi="Courier New"/>
      <w:kern w:val="2"/>
      <w:sz w:val="24"/>
      <w:szCs w:val="24"/>
      <w:lang w:val="en-US" w:eastAsia="zh-CN" w:bidi="ar-SA"/>
    </w:rPr>
  </w:style>
  <w:style w:type="character" w:customStyle="1" w:styleId="HTMLChar1">
    <w:name w:val="HTML 预设格式 Char1"/>
    <w:uiPriority w:val="99"/>
    <w:semiHidden/>
    <w:qFormat/>
    <w:rPr>
      <w:rFonts w:ascii="Courier New" w:hAnsi="Courier New" w:cs="Courier New"/>
      <w:sz w:val="20"/>
      <w:szCs w:val="20"/>
    </w:rPr>
  </w:style>
  <w:style w:type="character" w:customStyle="1" w:styleId="style151">
    <w:name w:val="style151"/>
    <w:qFormat/>
    <w:rPr>
      <w:spacing w:val="240"/>
      <w:sz w:val="18"/>
      <w:szCs w:val="18"/>
    </w:rPr>
  </w:style>
  <w:style w:type="character" w:customStyle="1" w:styleId="1Char10">
    <w:name w:val="段落1 Char1"/>
    <w:link w:val="1fa"/>
    <w:qFormat/>
    <w:rPr>
      <w:rFonts w:ascii="Times New Roman" w:eastAsia="宋体" w:hAnsi="Times New Roman" w:cs="Times New Roman"/>
      <w:bCs/>
      <w:spacing w:val="6"/>
      <w:sz w:val="24"/>
      <w:szCs w:val="24"/>
    </w:rPr>
  </w:style>
  <w:style w:type="character" w:customStyle="1" w:styleId="a9">
    <w:name w:val="电子邮件签名 字符"/>
    <w:link w:val="a8"/>
    <w:qFormat/>
    <w:rPr>
      <w:rFonts w:ascii="Times New Roman" w:eastAsia="楷体_GB2312" w:hAnsi="Times New Roman" w:cs="Times New Roman"/>
      <w:kern w:val="0"/>
      <w:sz w:val="24"/>
      <w:szCs w:val="28"/>
    </w:rPr>
  </w:style>
  <w:style w:type="character" w:customStyle="1" w:styleId="3Char">
    <w:name w:val="样式3 Char"/>
    <w:link w:val="3f0"/>
    <w:qFormat/>
    <w:rPr>
      <w:rFonts w:ascii="Times New Roman" w:eastAsia="黑体" w:hAnsi="Times New Roman" w:cs="Times New Roman"/>
      <w:bCs/>
      <w:spacing w:val="16"/>
      <w:kern w:val="0"/>
      <w:sz w:val="32"/>
      <w:szCs w:val="24"/>
    </w:rPr>
  </w:style>
  <w:style w:type="character" w:customStyle="1" w:styleId="dxjChar">
    <w:name w:val="dxj正文 Char"/>
    <w:link w:val="dxj"/>
    <w:qFormat/>
    <w:rPr>
      <w:sz w:val="24"/>
      <w:szCs w:val="24"/>
    </w:rPr>
  </w:style>
  <w:style w:type="character" w:customStyle="1" w:styleId="affffffffffffffffffa">
    <w:name w:val="样式 宋体 四号"/>
    <w:qFormat/>
    <w:rPr>
      <w:rFonts w:ascii="宋体" w:hAnsi="宋体"/>
      <w:sz w:val="28"/>
    </w:rPr>
  </w:style>
  <w:style w:type="character" w:customStyle="1" w:styleId="Charfff5">
    <w:name w:val="样式 日期 + 宋体 Char"/>
    <w:qFormat/>
    <w:rPr>
      <w:rFonts w:ascii="宋体" w:eastAsia="宋体" w:hAnsi="宋体"/>
      <w:kern w:val="2"/>
      <w:sz w:val="28"/>
      <w:lang w:val="en-GB" w:eastAsia="zh-CN" w:bidi="ar-SA"/>
    </w:rPr>
  </w:style>
  <w:style w:type="character" w:customStyle="1" w:styleId="keyword">
    <w:name w:val="keyword"/>
    <w:qFormat/>
  </w:style>
  <w:style w:type="character" w:customStyle="1" w:styleId="Charf">
    <w:name w:val="图表 Char"/>
    <w:link w:val="affffffe"/>
    <w:qFormat/>
    <w:rPr>
      <w:kern w:val="2"/>
      <w:sz w:val="21"/>
      <w:szCs w:val="24"/>
      <w:lang w:val="en-US" w:eastAsia="zh-CN" w:bidi="ar-SA"/>
    </w:rPr>
  </w:style>
  <w:style w:type="character" w:customStyle="1" w:styleId="90">
    <w:name w:val="标题 9 字符"/>
    <w:link w:val="9"/>
    <w:qFormat/>
    <w:rPr>
      <w:rFonts w:ascii="Arial" w:eastAsia="黑体" w:hAnsi="Arial" w:cs="Times New Roman"/>
      <w:color w:val="000000"/>
      <w:szCs w:val="21"/>
    </w:rPr>
  </w:style>
  <w:style w:type="character" w:customStyle="1" w:styleId="Charf8">
    <w:name w:val="图头 Char"/>
    <w:link w:val="affffffffc"/>
    <w:qFormat/>
    <w:rPr>
      <w:rFonts w:ascii="黑体" w:eastAsia="黑体" w:hAnsi="Times New Roman" w:cs="Times New Roman"/>
      <w:sz w:val="28"/>
      <w:szCs w:val="28"/>
    </w:rPr>
  </w:style>
  <w:style w:type="character" w:customStyle="1" w:styleId="af6">
    <w:name w:val="结束语 字符"/>
    <w:link w:val="af5"/>
    <w:qFormat/>
    <w:rPr>
      <w:rFonts w:ascii="Times New Roman" w:eastAsia="楷体_GB2312" w:hAnsi="Times New Roman" w:cs="Times New Roman"/>
      <w:kern w:val="0"/>
      <w:sz w:val="24"/>
      <w:szCs w:val="28"/>
    </w:rPr>
  </w:style>
  <w:style w:type="character" w:customStyle="1" w:styleId="Char0">
    <w:name w:val="报告正文 Char"/>
    <w:link w:val="affff0"/>
    <w:qFormat/>
    <w:rPr>
      <w:rFonts w:ascii="Times New Roman" w:eastAsia="宋体" w:hAnsi="Times New Roman" w:cs="Times New Roman"/>
      <w:sz w:val="24"/>
    </w:rPr>
  </w:style>
  <w:style w:type="character" w:customStyle="1" w:styleId="3Char2">
    <w:name w:val="标题 3 Char2"/>
    <w:qFormat/>
    <w:rPr>
      <w:rFonts w:ascii="Calibri" w:eastAsia="宋体" w:hAnsi="Calibri"/>
      <w:b/>
      <w:bCs/>
      <w:kern w:val="2"/>
      <w:sz w:val="32"/>
      <w:szCs w:val="32"/>
      <w:lang w:val="en-US" w:eastAsia="zh-CN" w:bidi="ar-SA"/>
    </w:rPr>
  </w:style>
  <w:style w:type="character" w:customStyle="1" w:styleId="td3">
    <w:name w:val="td3"/>
    <w:qFormat/>
  </w:style>
  <w:style w:type="character" w:customStyle="1" w:styleId="Charf2">
    <w:name w:val="德胜表格内容 Char"/>
    <w:link w:val="afffffff9"/>
    <w:qFormat/>
    <w:rPr>
      <w:rFonts w:ascii="Times New Roman" w:eastAsia="宋体" w:hAnsi="Times New Roman" w:cs="Times New Roman"/>
      <w:snapToGrid w:val="0"/>
      <w:color w:val="0000FF"/>
      <w:kern w:val="0"/>
      <w:szCs w:val="21"/>
    </w:rPr>
  </w:style>
  <w:style w:type="character" w:customStyle="1" w:styleId="-Char2">
    <w:name w:val="可研-正文首行缩进 Char2"/>
    <w:qFormat/>
    <w:rPr>
      <w:rFonts w:ascii="Times New Roman" w:hAnsi="Times New Roman"/>
      <w:kern w:val="2"/>
      <w:sz w:val="28"/>
      <w:szCs w:val="22"/>
    </w:rPr>
  </w:style>
  <w:style w:type="character" w:customStyle="1" w:styleId="----------------Char">
    <w:name w:val="表中文字---------------- Char"/>
    <w:link w:val="----------------"/>
    <w:qFormat/>
    <w:rPr>
      <w:rFonts w:ascii="Times New Roman" w:eastAsia="宋体" w:hAnsi="Times New Roman" w:cs="Times New Roman"/>
      <w:szCs w:val="20"/>
    </w:rPr>
  </w:style>
  <w:style w:type="character" w:customStyle="1" w:styleId="32">
    <w:name w:val="标题 3 字符2"/>
    <w:link w:val="30"/>
    <w:qFormat/>
    <w:rPr>
      <w:rFonts w:ascii="Times New Roman" w:eastAsia="宋体" w:hAnsi="Times New Roman" w:cs="Times New Roman"/>
      <w:b/>
      <w:bCs/>
      <w:spacing w:val="0"/>
      <w:sz w:val="28"/>
      <w:szCs w:val="32"/>
    </w:rPr>
  </w:style>
  <w:style w:type="character" w:customStyle="1" w:styleId="Charf5">
    <w:name w:val="文本框 Char"/>
    <w:link w:val="affffffff9"/>
    <w:qFormat/>
    <w:rPr>
      <w:rFonts w:ascii="Times New Roman" w:eastAsia="宋体" w:hAnsi="Times New Roman" w:cs="Times New Roman"/>
      <w:szCs w:val="21"/>
    </w:rPr>
  </w:style>
  <w:style w:type="character" w:customStyle="1" w:styleId="grame">
    <w:name w:val="grame"/>
    <w:basedOn w:val="a3"/>
    <w:qFormat/>
  </w:style>
  <w:style w:type="character" w:customStyle="1" w:styleId="1GB2312Char">
    <w:name w:val="样式 标题 1 + (中文) 仿宋_GB2312 Char"/>
    <w:link w:val="1GB2312"/>
    <w:qFormat/>
    <w:rPr>
      <w:rFonts w:ascii="Times New Roman" w:eastAsia="仿宋_GB2312" w:hAnsi="Times New Roman" w:cs="Times New Roman"/>
      <w:b/>
      <w:bCs/>
      <w:color w:val="000000"/>
      <w:kern w:val="44"/>
      <w:sz w:val="44"/>
      <w:szCs w:val="44"/>
    </w:rPr>
  </w:style>
  <w:style w:type="character" w:customStyle="1" w:styleId="f241">
    <w:name w:val="f241"/>
    <w:qFormat/>
    <w:rPr>
      <w:sz w:val="36"/>
      <w:szCs w:val="36"/>
    </w:rPr>
  </w:style>
  <w:style w:type="character" w:customStyle="1" w:styleId="aff3">
    <w:name w:val="签名 字符"/>
    <w:link w:val="aff2"/>
    <w:qFormat/>
    <w:rPr>
      <w:rFonts w:ascii="Times New Roman" w:eastAsia="楷体_GB2312" w:hAnsi="Times New Roman" w:cs="Times New Roman"/>
      <w:kern w:val="0"/>
      <w:sz w:val="24"/>
      <w:szCs w:val="28"/>
    </w:rPr>
  </w:style>
  <w:style w:type="character" w:customStyle="1" w:styleId="affffffffffffffffffb">
    <w:name w:val="上标"/>
    <w:semiHidden/>
    <w:qFormat/>
    <w:rPr>
      <w:vertAlign w:val="superscript"/>
    </w:rPr>
  </w:style>
  <w:style w:type="character" w:customStyle="1" w:styleId="31CharChar">
    <w:name w:val="样式 标题 3 + 黑色1 Char Char"/>
    <w:link w:val="310"/>
    <w:qFormat/>
    <w:rPr>
      <w:rFonts w:eastAsia="宋体"/>
      <w:b/>
      <w:bCs/>
      <w:color w:val="000000"/>
      <w:sz w:val="28"/>
      <w:szCs w:val="30"/>
    </w:rPr>
  </w:style>
  <w:style w:type="character" w:customStyle="1" w:styleId="1Char2">
    <w:name w:val="报告标题1 Char"/>
    <w:link w:val="1fc"/>
    <w:qFormat/>
    <w:rPr>
      <w:rFonts w:ascii="Arial" w:eastAsia="宋体" w:hAnsi="Arial" w:cs="Times New Roman"/>
      <w:b/>
      <w:bCs/>
      <w:color w:val="000000"/>
      <w:sz w:val="30"/>
      <w:szCs w:val="24"/>
    </w:rPr>
  </w:style>
  <w:style w:type="character" w:customStyle="1" w:styleId="txt31">
    <w:name w:val="txt31"/>
    <w:qFormat/>
    <w:rPr>
      <w:dstrike/>
      <w:sz w:val="18"/>
      <w:u w:val="none"/>
    </w:rPr>
  </w:style>
  <w:style w:type="character" w:customStyle="1" w:styleId="style11">
    <w:name w:val="style11"/>
    <w:qFormat/>
    <w:rPr>
      <w:rFonts w:ascii="宋体" w:eastAsia="宋体" w:hAnsi="宋体" w:hint="eastAsia"/>
      <w:color w:val="666666"/>
      <w:sz w:val="18"/>
      <w:szCs w:val="18"/>
    </w:rPr>
  </w:style>
  <w:style w:type="character" w:customStyle="1" w:styleId="50">
    <w:name w:val="标题 5 字符"/>
    <w:link w:val="5"/>
    <w:qFormat/>
    <w:rPr>
      <w:rFonts w:ascii="Times New Roman" w:eastAsia="宋体" w:hAnsi="Times New Roman" w:cs="Times New Roman"/>
      <w:b/>
      <w:sz w:val="24"/>
      <w:szCs w:val="24"/>
    </w:rPr>
  </w:style>
  <w:style w:type="character" w:customStyle="1" w:styleId="detail">
    <w:name w:val="detail"/>
    <w:qFormat/>
  </w:style>
  <w:style w:type="character" w:customStyle="1" w:styleId="cucd-3Char1">
    <w:name w:val="cucd-3 Char1"/>
    <w:qFormat/>
    <w:rPr>
      <w:b/>
      <w:kern w:val="2"/>
      <w:sz w:val="28"/>
      <w:szCs w:val="24"/>
      <w:lang w:val="en-US" w:eastAsia="zh-CN" w:bidi="ar-SA"/>
    </w:rPr>
  </w:style>
  <w:style w:type="character" w:customStyle="1" w:styleId="model11">
    <w:name w:val="model11"/>
    <w:qFormat/>
    <w:rPr>
      <w:rFonts w:ascii="宋体" w:eastAsia="宋体" w:hAnsi="宋体" w:hint="eastAsia"/>
      <w:sz w:val="18"/>
      <w:szCs w:val="18"/>
      <w:u w:val="none"/>
    </w:rPr>
  </w:style>
  <w:style w:type="character" w:customStyle="1" w:styleId="Charff9">
    <w:name w:val="图表正文 Char"/>
    <w:link w:val="affffffffffff"/>
    <w:qFormat/>
    <w:locked/>
    <w:rPr>
      <w:rFonts w:ascii="宋体" w:eastAsia="宋体" w:hAnsi="宋体" w:cs="Times New Roman"/>
      <w:snapToGrid w:val="0"/>
      <w:kern w:val="0"/>
      <w:szCs w:val="24"/>
    </w:rPr>
  </w:style>
  <w:style w:type="character" w:customStyle="1" w:styleId="default1">
    <w:name w:val="default1"/>
    <w:qFormat/>
    <w:rPr>
      <w:sz w:val="21"/>
      <w:szCs w:val="21"/>
    </w:rPr>
  </w:style>
  <w:style w:type="character" w:customStyle="1" w:styleId="Charff7">
    <w:name w:val="新正文 Char"/>
    <w:link w:val="afffffffffff8"/>
    <w:qFormat/>
    <w:rPr>
      <w:rFonts w:ascii="仿宋_GB2312" w:eastAsia="仿宋_GB2312" w:hAnsi="Times New Roman" w:cs="Times New Roman"/>
      <w:bCs/>
      <w:kern w:val="0"/>
      <w:sz w:val="28"/>
      <w:szCs w:val="20"/>
    </w:rPr>
  </w:style>
  <w:style w:type="character" w:customStyle="1" w:styleId="h31">
    <w:name w:val="h31"/>
    <w:qFormat/>
    <w:rPr>
      <w:sz w:val="23"/>
      <w:szCs w:val="23"/>
    </w:rPr>
  </w:style>
  <w:style w:type="character" w:customStyle="1" w:styleId="CharChar5">
    <w:name w:val="特点标题 Char Char"/>
    <w:semiHidden/>
    <w:qFormat/>
    <w:rPr>
      <w:rFonts w:eastAsia="宋体"/>
      <w:kern w:val="2"/>
      <w:sz w:val="36"/>
      <w:lang w:val="en-US" w:eastAsia="zh-CN" w:bidi="ar-SA"/>
    </w:rPr>
  </w:style>
  <w:style w:type="character" w:customStyle="1" w:styleId="Charfff6">
    <w:name w:val="批注文字 Char"/>
    <w:qFormat/>
    <w:rPr>
      <w:rFonts w:ascii="Times New Roman" w:eastAsia="宋体" w:hAnsi="Times New Roman" w:cs="Times New Roman"/>
      <w:szCs w:val="21"/>
    </w:rPr>
  </w:style>
  <w:style w:type="character" w:customStyle="1" w:styleId="111Char1">
    <w:name w:val="条标题1.1.1 Char1"/>
    <w:qFormat/>
    <w:rPr>
      <w:rFonts w:ascii="Calibri" w:eastAsia="宋体" w:hAnsi="Calibri"/>
      <w:b/>
      <w:bCs/>
      <w:kern w:val="2"/>
      <w:sz w:val="32"/>
      <w:szCs w:val="32"/>
      <w:lang w:val="en-US" w:eastAsia="zh-CN" w:bidi="ar-SA"/>
    </w:rPr>
  </w:style>
  <w:style w:type="character" w:customStyle="1" w:styleId="css-text3">
    <w:name w:val="css-text3"/>
    <w:qFormat/>
  </w:style>
  <w:style w:type="character" w:customStyle="1" w:styleId="2-----------------Char">
    <w:name w:val="标题2----------------- Char"/>
    <w:link w:val="2-----------------"/>
    <w:qFormat/>
    <w:rPr>
      <w:rFonts w:ascii="Times New Roman" w:eastAsia="宋体" w:hAnsi="Times New Roman" w:cs="Times New Roman"/>
      <w:b/>
      <w:bCs/>
      <w:sz w:val="32"/>
      <w:szCs w:val="20"/>
    </w:rPr>
  </w:style>
  <w:style w:type="character" w:customStyle="1" w:styleId="txt1">
    <w:name w:val="txt1"/>
    <w:qFormat/>
    <w:rPr>
      <w:sz w:val="20"/>
      <w:szCs w:val="20"/>
    </w:rPr>
  </w:style>
  <w:style w:type="character" w:customStyle="1" w:styleId="Char22">
    <w:name w:val="首行缩进两字 Char2"/>
    <w:qFormat/>
    <w:rPr>
      <w:rFonts w:ascii="宋体"/>
      <w:kern w:val="2"/>
      <w:sz w:val="24"/>
      <w:szCs w:val="24"/>
    </w:rPr>
  </w:style>
  <w:style w:type="character" w:customStyle="1" w:styleId="font01">
    <w:name w:val="font01"/>
    <w:qFormat/>
    <w:rPr>
      <w:rFonts w:ascii="Times New Roman" w:hAnsi="Times New Roman" w:cs="Times New Roman" w:hint="default"/>
      <w:color w:val="000000"/>
      <w:sz w:val="21"/>
      <w:szCs w:val="21"/>
      <w:u w:val="none"/>
    </w:rPr>
  </w:style>
  <w:style w:type="character" w:customStyle="1" w:styleId="Charff3">
    <w:name w:val="图下题注 Char"/>
    <w:link w:val="affffffffffa"/>
    <w:qFormat/>
    <w:rPr>
      <w:rFonts w:ascii="Times New Roman" w:eastAsia="黑体" w:hAnsi="Times New Roman" w:cs="Times New Roman"/>
      <w:szCs w:val="21"/>
    </w:rPr>
  </w:style>
  <w:style w:type="character" w:customStyle="1" w:styleId="Charffb">
    <w:name w:val="二级标题 Char"/>
    <w:link w:val="affffffffffff3"/>
    <w:qFormat/>
    <w:rPr>
      <w:rFonts w:ascii="Times New Roman" w:eastAsia="黑体" w:hAnsi="黑体" w:cs="Times New Roman"/>
      <w:bCs/>
      <w:kern w:val="0"/>
      <w:sz w:val="28"/>
      <w:szCs w:val="30"/>
    </w:rPr>
  </w:style>
  <w:style w:type="character" w:customStyle="1" w:styleId="style21">
    <w:name w:val="style21"/>
    <w:qFormat/>
    <w:rPr>
      <w:b/>
      <w:bCs/>
      <w:sz w:val="21"/>
      <w:szCs w:val="21"/>
    </w:rPr>
  </w:style>
  <w:style w:type="character" w:customStyle="1" w:styleId="Charfff7">
    <w:name w:val="标题 Char"/>
    <w:qFormat/>
    <w:rPr>
      <w:rFonts w:ascii="Cambria" w:eastAsia="宋体" w:hAnsi="Cambria" w:cs="Times New Roman"/>
      <w:b/>
      <w:bCs/>
      <w:sz w:val="32"/>
      <w:szCs w:val="32"/>
    </w:rPr>
  </w:style>
  <w:style w:type="character" w:customStyle="1" w:styleId="2CharCharCharCharCharCharChar1">
    <w:name w:val="标题 2 Char Char Char Char Char Char Char1"/>
    <w:qFormat/>
    <w:rPr>
      <w:rFonts w:eastAsia="黑体"/>
      <w:b/>
      <w:kern w:val="2"/>
      <w:sz w:val="32"/>
      <w:lang w:val="en-US" w:eastAsia="zh-CN" w:bidi="ar-SA"/>
    </w:rPr>
  </w:style>
  <w:style w:type="character" w:customStyle="1" w:styleId="Char4">
    <w:name w:val="表号 Char"/>
    <w:link w:val="affffa"/>
    <w:qFormat/>
    <w:rPr>
      <w:rFonts w:ascii="黑体" w:eastAsia="黑体" w:hAnsi="Times New Roman" w:cs="Times New Roman"/>
      <w:kern w:val="0"/>
      <w:szCs w:val="20"/>
    </w:rPr>
  </w:style>
  <w:style w:type="character" w:customStyle="1" w:styleId="defaultfont1">
    <w:name w:val="defaultfont1"/>
    <w:basedOn w:val="a3"/>
    <w:qFormat/>
  </w:style>
  <w:style w:type="character" w:customStyle="1" w:styleId="Charfff8">
    <w:name w:val="批注主题 Char"/>
    <w:qFormat/>
    <w:rPr>
      <w:rFonts w:ascii="Times New Roman" w:eastAsia="宋体" w:hAnsi="Times New Roman" w:cs="Times New Roman"/>
      <w:b/>
      <w:bCs/>
      <w:szCs w:val="24"/>
    </w:rPr>
  </w:style>
  <w:style w:type="character" w:customStyle="1" w:styleId="dectext1">
    <w:name w:val="dectext1"/>
    <w:qFormat/>
    <w:rPr>
      <w:rFonts w:ascii="宋体" w:eastAsia="宋体" w:hAnsi="宋体" w:hint="eastAsia"/>
      <w:color w:val="333333"/>
      <w:sz w:val="21"/>
      <w:szCs w:val="21"/>
      <w:u w:val="none"/>
    </w:rPr>
  </w:style>
  <w:style w:type="character" w:customStyle="1" w:styleId="2Char10">
    <w:name w:val="标题 2 Char1"/>
    <w:qFormat/>
    <w:rPr>
      <w:rFonts w:ascii="Arial" w:eastAsia="黑体" w:hAnsi="Arial" w:cs="Arial"/>
      <w:b/>
      <w:bCs/>
      <w:kern w:val="2"/>
      <w:sz w:val="32"/>
      <w:szCs w:val="32"/>
      <w:lang w:val="en-US" w:eastAsia="zh-CN"/>
    </w:rPr>
  </w:style>
  <w:style w:type="character" w:customStyle="1" w:styleId="fontstyle41">
    <w:name w:val="fontstyle41"/>
    <w:qFormat/>
    <w:rPr>
      <w:rFonts w:ascii="SymbolMT" w:hAnsi="SymbolMT" w:hint="default"/>
      <w:color w:val="000000"/>
      <w:sz w:val="24"/>
      <w:szCs w:val="24"/>
    </w:rPr>
  </w:style>
  <w:style w:type="character" w:customStyle="1" w:styleId="2Char3">
    <w:name w:val="样式 首行缩进:  2 字符 Char"/>
    <w:qFormat/>
    <w:rPr>
      <w:rFonts w:ascii="宋体" w:eastAsia="宋体" w:cs="宋体"/>
      <w:kern w:val="2"/>
      <w:sz w:val="28"/>
      <w:szCs w:val="28"/>
      <w:lang w:val="en-US" w:eastAsia="zh-CN" w:bidi="ar-SA"/>
    </w:rPr>
  </w:style>
  <w:style w:type="character" w:customStyle="1" w:styleId="Charff">
    <w:name w:val="报告 Char"/>
    <w:link w:val="afffffffff9"/>
    <w:qFormat/>
    <w:rPr>
      <w:rFonts w:ascii="Times New Roman" w:eastAsia="宋体" w:hAnsi="Times New Roman" w:cs="Times New Roman"/>
      <w:kern w:val="0"/>
      <w:sz w:val="24"/>
      <w:szCs w:val="20"/>
    </w:rPr>
  </w:style>
  <w:style w:type="character" w:customStyle="1" w:styleId="H5Char2">
    <w:name w:val="H5 Char2"/>
    <w:qFormat/>
    <w:rPr>
      <w:rFonts w:eastAsia="宋体"/>
      <w:b/>
      <w:color w:val="000000"/>
      <w:kern w:val="28"/>
      <w:sz w:val="24"/>
      <w:lang w:val="en-US" w:eastAsia="zh-CN" w:bidi="ar-SA"/>
    </w:rPr>
  </w:style>
  <w:style w:type="character" w:customStyle="1" w:styleId="font61">
    <w:name w:val="font61"/>
    <w:qFormat/>
    <w:rPr>
      <w:rFonts w:ascii="Times New Roman" w:hAnsi="Times New Roman" w:cs="Times New Roman" w:hint="default"/>
      <w:color w:val="0000FF"/>
      <w:sz w:val="21"/>
      <w:szCs w:val="21"/>
      <w:u w:val="none"/>
      <w:vertAlign w:val="superscript"/>
    </w:rPr>
  </w:style>
  <w:style w:type="character" w:customStyle="1" w:styleId="Char17">
    <w:name w:val="页眉 Char1"/>
    <w:basedOn w:val="a3"/>
    <w:qFormat/>
    <w:rPr>
      <w:kern w:val="2"/>
      <w:sz w:val="18"/>
      <w:szCs w:val="18"/>
    </w:rPr>
  </w:style>
  <w:style w:type="character" w:customStyle="1" w:styleId="Char18">
    <w:name w:val="纯文本 Char1"/>
    <w:basedOn w:val="a3"/>
    <w:qFormat/>
    <w:locked/>
    <w:rPr>
      <w:rFonts w:ascii="宋体" w:hAnsi="Courier New"/>
      <w:kern w:val="2"/>
      <w:sz w:val="21"/>
    </w:rPr>
  </w:style>
  <w:style w:type="character" w:customStyle="1" w:styleId="221">
    <w:name w:val="正文文本 2 字符2"/>
    <w:basedOn w:val="a3"/>
    <w:link w:val="2e"/>
    <w:qFormat/>
    <w:rPr>
      <w:kern w:val="2"/>
      <w:sz w:val="21"/>
    </w:rPr>
  </w:style>
  <w:style w:type="character" w:customStyle="1" w:styleId="20">
    <w:name w:val="正文文本 字符2"/>
    <w:basedOn w:val="a3"/>
    <w:link w:val="a2"/>
    <w:qFormat/>
    <w:rPr>
      <w:kern w:val="2"/>
      <w:sz w:val="21"/>
    </w:rPr>
  </w:style>
  <w:style w:type="character" w:customStyle="1" w:styleId="Charfff9">
    <w:name w:val="正文(首行缩进) Char"/>
    <w:basedOn w:val="a3"/>
    <w:qFormat/>
    <w:rPr>
      <w:snapToGrid w:val="0"/>
      <w:color w:val="000000"/>
      <w:sz w:val="24"/>
      <w:szCs w:val="24"/>
    </w:rPr>
  </w:style>
  <w:style w:type="character" w:customStyle="1" w:styleId="BodyTextchChar">
    <w:name w:val="Body Text(ch) Char"/>
    <w:basedOn w:val="a3"/>
    <w:qFormat/>
    <w:rPr>
      <w:rFonts w:ascii="宋体" w:eastAsia="宋体" w:hAnsi="宋体" w:cs="宋体" w:hint="eastAsia"/>
      <w:kern w:val="2"/>
      <w:sz w:val="21"/>
      <w:lang w:val="en-US" w:eastAsia="zh-CN" w:bidi="ar"/>
    </w:rPr>
  </w:style>
  <w:style w:type="character" w:customStyle="1" w:styleId="NormalChar">
    <w:name w:val="Normal Char"/>
    <w:basedOn w:val="a3"/>
    <w:qFormat/>
    <w:rPr>
      <w:rFonts w:ascii="宋体" w:eastAsia="宋体" w:hAnsi="宋体" w:cs="宋体" w:hint="eastAsia"/>
      <w:sz w:val="24"/>
    </w:rPr>
  </w:style>
  <w:style w:type="character" w:customStyle="1" w:styleId="Char19">
    <w:name w:val="脚注文本 Char1"/>
    <w:basedOn w:val="a3"/>
    <w:qFormat/>
    <w:rPr>
      <w:kern w:val="2"/>
      <w:sz w:val="18"/>
      <w:szCs w:val="18"/>
    </w:rPr>
  </w:style>
  <w:style w:type="character" w:customStyle="1" w:styleId="CharChar30">
    <w:name w:val="Char Char3"/>
    <w:basedOn w:val="a3"/>
    <w:qFormat/>
    <w:rPr>
      <w:rFonts w:ascii="宋体" w:eastAsia="宋体" w:hAnsi="宋体" w:cs="宋体" w:hint="eastAsia"/>
      <w:kern w:val="2"/>
      <w:sz w:val="18"/>
      <w:szCs w:val="18"/>
      <w:lang w:val="en-US" w:eastAsia="zh-CN" w:bidi="ar"/>
    </w:rPr>
  </w:style>
  <w:style w:type="character" w:customStyle="1" w:styleId="Char23">
    <w:name w:val="批注文字 Char2"/>
    <w:basedOn w:val="a3"/>
    <w:qFormat/>
    <w:rPr>
      <w:kern w:val="2"/>
      <w:sz w:val="21"/>
    </w:rPr>
  </w:style>
  <w:style w:type="character" w:customStyle="1" w:styleId="font81">
    <w:name w:val="font81"/>
    <w:basedOn w:val="a3"/>
    <w:qFormat/>
    <w:rPr>
      <w:rFonts w:ascii="Times New Roman" w:hAnsi="Times New Roman" w:cs="Times New Roman" w:hint="default"/>
      <w:color w:val="000000"/>
      <w:sz w:val="21"/>
      <w:szCs w:val="21"/>
      <w:u w:val="none"/>
    </w:rPr>
  </w:style>
  <w:style w:type="character" w:customStyle="1" w:styleId="CharCharCharCharChar">
    <w:name w:val="Char Char Char Char Char"/>
    <w:basedOn w:val="a3"/>
    <w:qFormat/>
    <w:rPr>
      <w:kern w:val="2"/>
      <w:sz w:val="21"/>
      <w:szCs w:val="21"/>
    </w:rPr>
  </w:style>
  <w:style w:type="character" w:customStyle="1" w:styleId="Char8">
    <w:name w:val="燕山正文 Char"/>
    <w:link w:val="afffff1"/>
    <w:qFormat/>
    <w:rPr>
      <w:rFonts w:ascii="宋体" w:eastAsia="宋体" w:hAnsi="宋体" w:cs="Times New Roman"/>
      <w:color w:val="000000"/>
      <w:sz w:val="28"/>
      <w:szCs w:val="28"/>
    </w:rPr>
  </w:style>
  <w:style w:type="character" w:customStyle="1" w:styleId="Chard">
    <w:name w:val="报告表  段 Char"/>
    <w:link w:val="afffff9"/>
    <w:qFormat/>
    <w:rPr>
      <w:rFonts w:ascii="宋体" w:eastAsia="宋体" w:hAnsi="Times New Roman" w:cs="Times New Roman"/>
      <w:kern w:val="0"/>
      <w:sz w:val="24"/>
      <w:szCs w:val="20"/>
    </w:rPr>
  </w:style>
  <w:style w:type="character" w:customStyle="1" w:styleId="javascript">
    <w:name w:val="javascript"/>
    <w:qFormat/>
  </w:style>
  <w:style w:type="character" w:customStyle="1" w:styleId="p21">
    <w:name w:val="p21"/>
    <w:qFormat/>
    <w:rPr>
      <w:rFonts w:hint="default"/>
      <w:color w:val="0000A0"/>
    </w:rPr>
  </w:style>
  <w:style w:type="character" w:customStyle="1" w:styleId="style51">
    <w:name w:val="style51"/>
    <w:qFormat/>
    <w:rPr>
      <w:sz w:val="18"/>
      <w:szCs w:val="18"/>
    </w:rPr>
  </w:style>
  <w:style w:type="character" w:customStyle="1" w:styleId="Char1">
    <w:name w:val="表头 Char"/>
    <w:link w:val="affff4"/>
    <w:qFormat/>
    <w:rPr>
      <w:rFonts w:ascii="Times New Roman" w:eastAsia="黑体" w:hAnsi="Times New Roman" w:cs="Times New Roman"/>
      <w:sz w:val="24"/>
      <w:szCs w:val="24"/>
    </w:rPr>
  </w:style>
  <w:style w:type="character" w:customStyle="1" w:styleId="cucd-1Char">
    <w:name w:val="cucd-1 Char"/>
    <w:link w:val="cucd-1"/>
    <w:qFormat/>
    <w:rPr>
      <w:rFonts w:eastAsia="黑体"/>
      <w:b/>
      <w:kern w:val="2"/>
      <w:sz w:val="36"/>
      <w:szCs w:val="24"/>
      <w:lang w:val="en-US" w:eastAsia="zh-CN" w:bidi="ar-SA"/>
    </w:rPr>
  </w:style>
  <w:style w:type="character" w:customStyle="1" w:styleId="cucd-0Char">
    <w:name w:val="cucd-0 Char"/>
    <w:link w:val="cucd-0"/>
    <w:qFormat/>
    <w:rPr>
      <w:kern w:val="2"/>
      <w:sz w:val="24"/>
      <w:szCs w:val="24"/>
      <w:lang w:val="en-US" w:eastAsia="zh-CN" w:bidi="ar-SA"/>
    </w:rPr>
  </w:style>
  <w:style w:type="character" w:customStyle="1" w:styleId="1Char3">
    <w:name w:val="表头1 Char"/>
    <w:link w:val="1fd"/>
    <w:qFormat/>
    <w:rPr>
      <w:rFonts w:ascii="宋体" w:eastAsia="黑体" w:hAnsi="宋体" w:cs="Times New Roman"/>
      <w:spacing w:val="-2"/>
      <w:sz w:val="24"/>
      <w:szCs w:val="24"/>
    </w:rPr>
  </w:style>
  <w:style w:type="character" w:customStyle="1" w:styleId="Charfffa">
    <w:name w:val="三级标题 Char"/>
    <w:qFormat/>
    <w:rPr>
      <w:rFonts w:ascii="宋体" w:eastAsia="宋体" w:hAnsi="宋体" w:cs="Arial Unicode MS"/>
      <w:b/>
      <w:kern w:val="2"/>
      <w:sz w:val="24"/>
      <w:szCs w:val="24"/>
      <w:lang w:val="en-US" w:eastAsia="zh-CN" w:bidi="ar-SA"/>
    </w:rPr>
  </w:style>
  <w:style w:type="character" w:customStyle="1" w:styleId="fontstyle11">
    <w:name w:val="fontstyle11"/>
    <w:qFormat/>
    <w:rPr>
      <w:rFonts w:ascii="Times New Roman" w:hAnsi="Times New Roman" w:cs="Times New Roman" w:hint="default"/>
      <w:color w:val="000000"/>
      <w:sz w:val="24"/>
      <w:szCs w:val="24"/>
    </w:rPr>
  </w:style>
  <w:style w:type="character" w:customStyle="1" w:styleId="Char">
    <w:name w:val="表 Char"/>
    <w:link w:val="affff"/>
    <w:qFormat/>
    <w:rPr>
      <w:rFonts w:ascii="Times New Roman" w:eastAsia="宋体" w:hAnsi="Times New Roman" w:cs="Times New Roman"/>
      <w:kern w:val="0"/>
      <w:szCs w:val="20"/>
    </w:rPr>
  </w:style>
  <w:style w:type="character" w:customStyle="1" w:styleId="cucd-1CharChar">
    <w:name w:val="cucd-1 Char Char"/>
    <w:qFormat/>
    <w:rPr>
      <w:rFonts w:eastAsia="黑体"/>
      <w:b/>
      <w:sz w:val="36"/>
      <w:szCs w:val="24"/>
      <w:lang w:val="en-US" w:eastAsia="zh-CN" w:bidi="ar-SA"/>
    </w:rPr>
  </w:style>
  <w:style w:type="character" w:customStyle="1" w:styleId="Charfffb">
    <w:name w:val="图表注 Char"/>
    <w:qFormat/>
    <w:rPr>
      <w:rFonts w:ascii="Arial" w:eastAsia="黑体" w:hAnsi="Arial" w:cs="Arial"/>
      <w:kern w:val="2"/>
      <w:lang w:val="en-US" w:eastAsia="zh-CN" w:bidi="ar-SA"/>
    </w:rPr>
  </w:style>
  <w:style w:type="character" w:customStyle="1" w:styleId="Char1a">
    <w:name w:val="首行缩进两字 Char1"/>
    <w:qFormat/>
    <w:rPr>
      <w:rFonts w:ascii="宋体"/>
      <w:kern w:val="2"/>
      <w:sz w:val="24"/>
      <w:szCs w:val="24"/>
    </w:rPr>
  </w:style>
  <w:style w:type="character" w:customStyle="1" w:styleId="style9style60">
    <w:name w:val="style9 style60"/>
    <w:qFormat/>
  </w:style>
  <w:style w:type="character" w:customStyle="1" w:styleId="affffffffffffffffffc">
    <w:name w:val="样式 黑体 四号"/>
    <w:qFormat/>
    <w:rPr>
      <w:rFonts w:ascii="黑体" w:eastAsia="黑体" w:hAnsi="黑体"/>
      <w:sz w:val="28"/>
    </w:rPr>
  </w:style>
  <w:style w:type="character" w:customStyle="1" w:styleId="postbody1">
    <w:name w:val="postbody1"/>
    <w:qFormat/>
    <w:rPr>
      <w:sz w:val="21"/>
      <w:szCs w:val="21"/>
    </w:rPr>
  </w:style>
  <w:style w:type="character" w:customStyle="1" w:styleId="2d">
    <w:name w:val="页眉 字符2"/>
    <w:link w:val="aff1"/>
    <w:uiPriority w:val="99"/>
    <w:qFormat/>
    <w:rPr>
      <w:sz w:val="18"/>
      <w:szCs w:val="18"/>
    </w:rPr>
  </w:style>
  <w:style w:type="character" w:customStyle="1" w:styleId="cucd-TB-HeadCharChar">
    <w:name w:val="cucd-TB-Head Char Char"/>
    <w:qFormat/>
    <w:rPr>
      <w:rFonts w:ascii="宋体" w:eastAsia="黑体"/>
      <w:sz w:val="24"/>
      <w:szCs w:val="21"/>
    </w:rPr>
  </w:style>
  <w:style w:type="character" w:customStyle="1" w:styleId="Charf3">
    <w:name w:val="表格四号 Char"/>
    <w:link w:val="afffffffd"/>
    <w:qFormat/>
    <w:rPr>
      <w:rFonts w:ascii="宋体" w:eastAsia="宋体" w:hAnsi="宋体" w:cs="Times New Roman"/>
      <w:snapToGrid w:val="0"/>
      <w:kern w:val="0"/>
      <w:sz w:val="28"/>
      <w:szCs w:val="28"/>
    </w:rPr>
  </w:style>
  <w:style w:type="character" w:customStyle="1" w:styleId="CharChar6">
    <w:name w:val="样式 日期 + 宋体 Char Char"/>
    <w:rPr>
      <w:rFonts w:ascii="宋体" w:eastAsia="宋体" w:hAnsi="宋体"/>
      <w:kern w:val="2"/>
      <w:sz w:val="28"/>
      <w:lang w:eastAsia="zh-CN" w:bidi="ar-SA"/>
    </w:rPr>
  </w:style>
  <w:style w:type="character" w:customStyle="1" w:styleId="fontstyle31">
    <w:name w:val="fontstyle31"/>
    <w:qFormat/>
    <w:rPr>
      <w:rFonts w:ascii="TimesNewRomanPS-ItalicMT" w:hAnsi="TimesNewRomanPS-ItalicMT" w:hint="default"/>
      <w:i/>
      <w:iCs/>
      <w:color w:val="000000"/>
      <w:sz w:val="14"/>
      <w:szCs w:val="14"/>
    </w:rPr>
  </w:style>
  <w:style w:type="character" w:customStyle="1" w:styleId="4Char">
    <w:name w:val="环评标题4 Char"/>
    <w:link w:val="4e"/>
    <w:qFormat/>
    <w:rPr>
      <w:rFonts w:ascii="Times New Roman" w:eastAsia="宋体" w:hAnsi="Times New Roman" w:cs="Times New Roman"/>
      <w:bCs/>
      <w:sz w:val="24"/>
      <w:szCs w:val="28"/>
    </w:rPr>
  </w:style>
  <w:style w:type="character" w:customStyle="1" w:styleId="132152Char">
    <w:name w:val="样式 样式 样式 样式 (符号) 宋体 13 磅 首行缩进:  2 字符 行距: 1.5 倍行距 + 首行缩进:  2 字符 +... Char"/>
    <w:link w:val="132152"/>
    <w:qFormat/>
    <w:rPr>
      <w:rFonts w:ascii="宋体" w:eastAsia="宋体" w:hAnsi="宋体" w:cs="Times New Roman"/>
      <w:sz w:val="26"/>
      <w:szCs w:val="20"/>
    </w:rPr>
  </w:style>
  <w:style w:type="character" w:customStyle="1" w:styleId="aff6">
    <w:name w:val="副标题 字符"/>
    <w:link w:val="aff5"/>
    <w:uiPriority w:val="11"/>
    <w:qFormat/>
    <w:rPr>
      <w:rFonts w:ascii="黑体" w:eastAsia="黑体" w:hAnsi="黑体" w:cs="Times New Roman"/>
      <w:bCs/>
      <w:kern w:val="44"/>
      <w:sz w:val="28"/>
      <w:szCs w:val="28"/>
    </w:rPr>
  </w:style>
  <w:style w:type="character" w:customStyle="1" w:styleId="cucd-TBCharChar">
    <w:name w:val="cucd-TB Char Char"/>
    <w:qFormat/>
    <w:rPr>
      <w:szCs w:val="24"/>
      <w:lang w:val="en-US" w:eastAsia="zh-CN" w:bidi="ar-SA"/>
    </w:rPr>
  </w:style>
  <w:style w:type="character" w:customStyle="1" w:styleId="zoe1CharChar">
    <w:name w:val="样式 正文zoe + 幼圆1 Char Char"/>
    <w:qFormat/>
    <w:rPr>
      <w:rFonts w:ascii="幼圆" w:eastAsia="宋体" w:hAnsi="幼圆" w:cs="Times New Roman"/>
      <w:kern w:val="0"/>
      <w:sz w:val="24"/>
      <w:szCs w:val="20"/>
    </w:rPr>
  </w:style>
  <w:style w:type="character" w:customStyle="1" w:styleId="1Char11">
    <w:name w:val="副标题1 Char1"/>
    <w:qFormat/>
    <w:rPr>
      <w:rFonts w:eastAsia="黑体" w:cs="Arial"/>
      <w:bCs/>
      <w:kern w:val="28"/>
      <w:sz w:val="24"/>
      <w:szCs w:val="32"/>
      <w:lang w:val="en-US" w:eastAsia="zh-CN" w:bidi="ar-SA"/>
    </w:rPr>
  </w:style>
  <w:style w:type="character" w:customStyle="1" w:styleId="H2Char2">
    <w:name w:val="H2 Char2"/>
    <w:qFormat/>
    <w:rPr>
      <w:rFonts w:eastAsia="黑体"/>
      <w:b/>
      <w:kern w:val="2"/>
      <w:sz w:val="32"/>
      <w:lang w:val="en-US" w:eastAsia="zh-CN" w:bidi="ar-SA"/>
    </w:rPr>
  </w:style>
  <w:style w:type="character" w:customStyle="1" w:styleId="style3">
    <w:name w:val="style3"/>
    <w:basedOn w:val="a3"/>
    <w:qFormat/>
  </w:style>
  <w:style w:type="character" w:customStyle="1" w:styleId="unnamed11">
    <w:name w:val="unnamed11"/>
    <w:qFormat/>
    <w:rPr>
      <w:spacing w:val="400"/>
      <w:sz w:val="18"/>
      <w:szCs w:val="18"/>
    </w:rPr>
  </w:style>
  <w:style w:type="character" w:customStyle="1" w:styleId="Charff0">
    <w:name w:val="表格内正文 Char"/>
    <w:link w:val="affffffffff1"/>
    <w:qFormat/>
    <w:rPr>
      <w:rFonts w:eastAsia="宋体"/>
      <w:szCs w:val="24"/>
    </w:rPr>
  </w:style>
  <w:style w:type="character" w:customStyle="1" w:styleId="affffffffffffffffffd">
    <w:name w:val="样式 样式 四号 蓝色 + 自动设置"/>
    <w:qFormat/>
    <w:rPr>
      <w:color w:val="auto"/>
      <w:sz w:val="24"/>
    </w:rPr>
  </w:style>
  <w:style w:type="character" w:customStyle="1" w:styleId="title41">
    <w:name w:val="title41"/>
    <w:qFormat/>
    <w:rPr>
      <w:rFonts w:ascii="宋体" w:eastAsia="宋体" w:hAnsi="宋体" w:cs="宋体"/>
      <w:color w:val="auto"/>
      <w:sz w:val="36"/>
      <w:szCs w:val="36"/>
    </w:rPr>
  </w:style>
  <w:style w:type="character" w:customStyle="1" w:styleId="4Char2">
    <w:name w:val="标题 4 Char"/>
    <w:qFormat/>
    <w:rPr>
      <w:rFonts w:ascii="Cambria" w:eastAsia="宋体" w:hAnsi="Cambria" w:cs="Times New Roman"/>
      <w:b/>
      <w:bCs/>
      <w:sz w:val="28"/>
      <w:szCs w:val="28"/>
    </w:rPr>
  </w:style>
  <w:style w:type="character" w:customStyle="1" w:styleId="Char1b">
    <w:name w:val="批注框文本 Char1"/>
    <w:qFormat/>
    <w:rPr>
      <w:kern w:val="2"/>
      <w:sz w:val="18"/>
      <w:szCs w:val="18"/>
    </w:rPr>
  </w:style>
  <w:style w:type="character" w:customStyle="1" w:styleId="Char11">
    <w:name w:val="表 头 Char1"/>
    <w:link w:val="affffffff2"/>
    <w:qFormat/>
    <w:rPr>
      <w:rFonts w:ascii="Times New Roman" w:eastAsia="黑体" w:hAnsi="Times New Roman" w:cs="Times New Roman"/>
      <w:spacing w:val="10"/>
      <w:kern w:val="0"/>
      <w:sz w:val="24"/>
      <w:szCs w:val="20"/>
    </w:rPr>
  </w:style>
  <w:style w:type="character" w:customStyle="1" w:styleId="ae">
    <w:name w:val="题注 字符"/>
    <w:link w:val="ad"/>
    <w:uiPriority w:val="35"/>
    <w:qFormat/>
    <w:rPr>
      <w:rFonts w:ascii="宋体" w:eastAsia="宋体" w:hAnsi="Arial" w:cs="Times New Roman"/>
      <w:szCs w:val="20"/>
    </w:rPr>
  </w:style>
  <w:style w:type="character" w:customStyle="1" w:styleId="2Char4">
    <w:name w:val="样式2 Char"/>
    <w:qFormat/>
    <w:rPr>
      <w:rFonts w:ascii="宋体" w:eastAsia="黑体" w:hAnsi="黑体"/>
      <w:b/>
      <w:bCs/>
      <w:kern w:val="2"/>
      <w:sz w:val="32"/>
      <w:szCs w:val="32"/>
      <w:lang w:val="en-US" w:eastAsia="zh-CN" w:bidi="ar-SA"/>
    </w:rPr>
  </w:style>
  <w:style w:type="character" w:customStyle="1" w:styleId="xfwChar">
    <w:name w:val="xfw Char"/>
    <w:link w:val="xfw"/>
    <w:qFormat/>
    <w:rPr>
      <w:rFonts w:eastAsia="宋体"/>
      <w:sz w:val="24"/>
      <w:szCs w:val="28"/>
    </w:rPr>
  </w:style>
  <w:style w:type="character" w:customStyle="1" w:styleId="62">
    <w:name w:val="标题 6 字符2"/>
    <w:link w:val="60"/>
    <w:qFormat/>
    <w:rPr>
      <w:rFonts w:ascii="Arial" w:eastAsia="黑体" w:hAnsi="Arial" w:cs="Times New Roman"/>
      <w:b/>
      <w:color w:val="000000"/>
      <w:sz w:val="24"/>
      <w:szCs w:val="21"/>
    </w:rPr>
  </w:style>
  <w:style w:type="character" w:customStyle="1" w:styleId="141512Char">
    <w:name w:val="样式 样式 方正宋三简体 14 磅 行距: 1.5 倍行距1 + 首行缩进:  2 字符 Char"/>
    <w:link w:val="141512"/>
    <w:qFormat/>
    <w:rPr>
      <w:rFonts w:ascii="宋体" w:hAnsi="方正宋三简体" w:cs="宋体"/>
      <w:sz w:val="27"/>
      <w:szCs w:val="27"/>
    </w:rPr>
  </w:style>
  <w:style w:type="character" w:customStyle="1" w:styleId="80">
    <w:name w:val="标题 8 字符"/>
    <w:link w:val="8"/>
    <w:qFormat/>
    <w:rPr>
      <w:rFonts w:ascii="Arial" w:eastAsia="黑体" w:hAnsi="Arial" w:cs="Times New Roman"/>
      <w:color w:val="000000"/>
      <w:sz w:val="24"/>
      <w:szCs w:val="21"/>
    </w:rPr>
  </w:style>
  <w:style w:type="character" w:customStyle="1" w:styleId="06Char">
    <w:name w:val="样式 德胜表格内容 + 紧缩量  0.6 磅 Char"/>
    <w:link w:val="06"/>
    <w:qFormat/>
    <w:rPr>
      <w:rFonts w:ascii="Times New Roman" w:eastAsia="宋体" w:hAnsi="Times New Roman" w:cs="Times New Roman"/>
      <w:snapToGrid w:val="0"/>
      <w:color w:val="0000FF"/>
      <w:kern w:val="0"/>
      <w:szCs w:val="21"/>
    </w:rPr>
  </w:style>
  <w:style w:type="character" w:customStyle="1" w:styleId="ht1">
    <w:name w:val="ht1"/>
    <w:qFormat/>
    <w:rPr>
      <w:rFonts w:ascii="黑体" w:eastAsia="黑体"/>
      <w:b/>
      <w:bCs/>
    </w:rPr>
  </w:style>
  <w:style w:type="character" w:customStyle="1" w:styleId="TimesNewRomanChar">
    <w:name w:val="样式 纯文本 + Times New Roman 四号 Char"/>
    <w:link w:val="TimesNewRoman"/>
    <w:qFormat/>
    <w:rPr>
      <w:rFonts w:ascii="Times New Roman" w:eastAsia="宋体" w:hAnsi="Times New Roman" w:cs="Times New Roman"/>
      <w:sz w:val="28"/>
      <w:szCs w:val="21"/>
      <w:lang w:val="en-GB"/>
    </w:rPr>
  </w:style>
  <w:style w:type="character" w:customStyle="1" w:styleId="2fffd">
    <w:name w:val="标题2"/>
    <w:qFormat/>
  </w:style>
  <w:style w:type="character" w:customStyle="1" w:styleId="r1">
    <w:name w:val="r1"/>
    <w:qFormat/>
    <w:rPr>
      <w:spacing w:val="300"/>
      <w:sz w:val="20"/>
      <w:szCs w:val="20"/>
    </w:rPr>
  </w:style>
  <w:style w:type="character" w:customStyle="1" w:styleId="CharChar7">
    <w:name w:val="表格内容 Char Char"/>
    <w:qFormat/>
    <w:rPr>
      <w:rFonts w:ascii="宋体" w:eastAsia="宋体" w:hAnsi="Courier New" w:cs="Courier New"/>
      <w:kern w:val="2"/>
      <w:sz w:val="21"/>
      <w:szCs w:val="21"/>
      <w:lang w:val="en-US" w:eastAsia="zh-CN" w:bidi="ar-SA"/>
    </w:rPr>
  </w:style>
  <w:style w:type="character" w:customStyle="1" w:styleId="Char1c">
    <w:name w:val="批注主题 Char1"/>
    <w:uiPriority w:val="99"/>
    <w:semiHidden/>
    <w:qFormat/>
    <w:rPr>
      <w:rFonts w:ascii="Times New Roman" w:hAnsi="Times New Roman"/>
      <w:b/>
      <w:bCs/>
      <w:kern w:val="2"/>
      <w:sz w:val="24"/>
      <w:szCs w:val="24"/>
    </w:rPr>
  </w:style>
  <w:style w:type="character" w:customStyle="1" w:styleId="oblogtext">
    <w:name w:val="oblogtext"/>
    <w:basedOn w:val="a3"/>
    <w:qFormat/>
  </w:style>
  <w:style w:type="character" w:customStyle="1" w:styleId="Char24">
    <w:name w:val="纯文本 Char2"/>
    <w:qFormat/>
    <w:locked/>
    <w:rPr>
      <w:rFonts w:ascii="宋体" w:hAnsi="Courier New" w:cs="Courier New"/>
      <w:bCs/>
      <w:iCs/>
      <w:szCs w:val="21"/>
    </w:rPr>
  </w:style>
  <w:style w:type="character" w:customStyle="1" w:styleId="Char2">
    <w:name w:val="表头题注 Char"/>
    <w:link w:val="affff5"/>
    <w:qFormat/>
    <w:rPr>
      <w:rFonts w:ascii="Times New Roman" w:eastAsia="黑体" w:hAnsi="Times New Roman" w:cs="Times New Roman"/>
      <w:szCs w:val="21"/>
    </w:rPr>
  </w:style>
  <w:style w:type="character" w:customStyle="1" w:styleId="1fff2">
    <w:name w:val="纯文本 字符1"/>
    <w:qFormat/>
    <w:locked/>
    <w:rPr>
      <w:rFonts w:ascii="宋体" w:hAnsi="Courier New" w:cs="Courier New"/>
      <w:bCs/>
      <w:iCs/>
      <w:szCs w:val="21"/>
    </w:rPr>
  </w:style>
  <w:style w:type="character" w:customStyle="1" w:styleId="unnamed1">
    <w:name w:val="unnamed1"/>
    <w:qFormat/>
  </w:style>
  <w:style w:type="character" w:customStyle="1" w:styleId="cucd-3Char">
    <w:name w:val="cucd-3 Char"/>
    <w:link w:val="cucd-3"/>
    <w:qFormat/>
    <w:rPr>
      <w:b/>
      <w:kern w:val="2"/>
      <w:sz w:val="28"/>
      <w:szCs w:val="24"/>
      <w:lang w:val="en-US" w:eastAsia="zh-CN" w:bidi="ar-SA"/>
    </w:rPr>
  </w:style>
  <w:style w:type="character" w:customStyle="1" w:styleId="Char25">
    <w:name w:val="副标题 Char2"/>
    <w:qFormat/>
    <w:rPr>
      <w:rFonts w:eastAsia="黑体" w:cs="Arial"/>
      <w:bCs/>
      <w:kern w:val="28"/>
      <w:sz w:val="24"/>
      <w:szCs w:val="32"/>
    </w:rPr>
  </w:style>
  <w:style w:type="character" w:customStyle="1" w:styleId="-CharChar3">
    <w:name w:val="可研-正文首行缩进 Char Char3"/>
    <w:qFormat/>
    <w:rPr>
      <w:rFonts w:eastAsia="宋体"/>
      <w:sz w:val="28"/>
      <w:lang w:val="en-US" w:eastAsia="zh-CN" w:bidi="ar-SA"/>
    </w:rPr>
  </w:style>
  <w:style w:type="character" w:customStyle="1" w:styleId="ZW1CharChar">
    <w:name w:val="ZW1 Char Char"/>
    <w:qFormat/>
    <w:rPr>
      <w:rFonts w:ascii="宋体" w:eastAsia="宋体" w:hAnsi="宋体"/>
      <w:sz w:val="24"/>
      <w:szCs w:val="24"/>
      <w:lang w:val="en-US" w:eastAsia="zh-CN" w:bidi="ar-SA"/>
    </w:rPr>
  </w:style>
  <w:style w:type="character" w:customStyle="1" w:styleId="Char1d">
    <w:name w:val="表号 Char1"/>
    <w:qFormat/>
    <w:rPr>
      <w:rFonts w:ascii="黑体" w:eastAsia="黑体"/>
      <w:sz w:val="21"/>
      <w:lang w:val="en-US" w:eastAsia="zh-CN" w:bidi="ar-SA"/>
    </w:rPr>
  </w:style>
  <w:style w:type="character" w:customStyle="1" w:styleId="Char31">
    <w:name w:val="首行缩进两字 Char3"/>
    <w:qFormat/>
    <w:rPr>
      <w:rFonts w:ascii="宋体"/>
      <w:kern w:val="2"/>
      <w:sz w:val="24"/>
      <w:szCs w:val="24"/>
    </w:rPr>
  </w:style>
  <w:style w:type="character" w:customStyle="1" w:styleId="Charff1">
    <w:name w:val="德胜正文顶格小标题 Char"/>
    <w:link w:val="affffffffff6"/>
    <w:qFormat/>
    <w:rPr>
      <w:rFonts w:ascii="Times New Roman" w:eastAsia="宋体" w:hAnsi="Times New Roman" w:cs="Times New Roman"/>
      <w:snapToGrid w:val="0"/>
      <w:color w:val="0000FF"/>
      <w:kern w:val="0"/>
      <w:sz w:val="24"/>
      <w:szCs w:val="24"/>
    </w:rPr>
  </w:style>
  <w:style w:type="character" w:customStyle="1" w:styleId="6Char">
    <w:name w:val="标题 6 Char"/>
    <w:qFormat/>
    <w:rPr>
      <w:rFonts w:ascii="Cambria" w:eastAsia="宋体" w:hAnsi="Cambria" w:cs="Times New Roman"/>
      <w:b/>
      <w:bCs/>
      <w:sz w:val="24"/>
      <w:szCs w:val="24"/>
    </w:rPr>
  </w:style>
  <w:style w:type="character" w:customStyle="1" w:styleId="ltextCharChar">
    <w:name w:val="l_text Char Char"/>
    <w:qFormat/>
    <w:rPr>
      <w:rFonts w:eastAsia="宋体"/>
      <w:sz w:val="28"/>
      <w:szCs w:val="28"/>
    </w:rPr>
  </w:style>
  <w:style w:type="character" w:customStyle="1" w:styleId="Charf0">
    <w:name w:val="图表名称 Char"/>
    <w:link w:val="afffffff1"/>
    <w:qFormat/>
    <w:rPr>
      <w:rFonts w:eastAsia="黑体"/>
      <w:b/>
      <w:bCs/>
      <w:kern w:val="2"/>
      <w:sz w:val="24"/>
      <w:szCs w:val="21"/>
      <w:lang w:val="en-US" w:eastAsia="zh-CN" w:bidi="ar-SA"/>
    </w:rPr>
  </w:style>
  <w:style w:type="character" w:customStyle="1" w:styleId="f9wen1">
    <w:name w:val="f9wen1"/>
    <w:qFormat/>
    <w:rPr>
      <w:dstrike/>
      <w:spacing w:val="12"/>
      <w:sz w:val="18"/>
      <w:u w:val="none"/>
    </w:rPr>
  </w:style>
  <w:style w:type="character" w:customStyle="1" w:styleId="content1">
    <w:name w:val="content1"/>
    <w:qFormat/>
    <w:rPr>
      <w:color w:val="000000"/>
      <w:sz w:val="28"/>
      <w:szCs w:val="28"/>
      <w:u w:val="none"/>
    </w:rPr>
  </w:style>
  <w:style w:type="character" w:customStyle="1" w:styleId="42">
    <w:name w:val="标题 4 字符2"/>
    <w:link w:val="40"/>
    <w:qFormat/>
    <w:rPr>
      <w:rFonts w:ascii="黑体" w:eastAsia="宋体" w:hAnsi="黑体" w:cs="Times New Roman"/>
      <w:b/>
      <w:sz w:val="24"/>
      <w:szCs w:val="20"/>
    </w:rPr>
  </w:style>
  <w:style w:type="character" w:customStyle="1" w:styleId="style12">
    <w:name w:val="style12"/>
    <w:qFormat/>
  </w:style>
  <w:style w:type="character" w:customStyle="1" w:styleId="1Char30">
    <w:name w:val="副标题1 Char3"/>
    <w:qFormat/>
    <w:rPr>
      <w:rFonts w:eastAsia="黑体" w:cs="Arial"/>
      <w:bCs/>
      <w:kern w:val="28"/>
      <w:sz w:val="24"/>
      <w:szCs w:val="32"/>
      <w:lang w:val="en-US" w:eastAsia="zh-CN" w:bidi="ar-SA"/>
    </w:rPr>
  </w:style>
  <w:style w:type="character" w:customStyle="1" w:styleId="Charff5">
    <w:name w:val="表文字居中 Char"/>
    <w:link w:val="afffffffffff6"/>
    <w:qFormat/>
    <w:rPr>
      <w:rFonts w:ascii="Arial" w:hAnsi="Arial"/>
      <w:kern w:val="2"/>
      <w:sz w:val="21"/>
      <w:szCs w:val="24"/>
      <w:lang w:val="en-US" w:eastAsia="zh-CN" w:bidi="ar-SA"/>
    </w:rPr>
  </w:style>
  <w:style w:type="character" w:customStyle="1" w:styleId="CharCharChar0">
    <w:name w:val="批注框文本 Char Char Char"/>
    <w:qFormat/>
    <w:rPr>
      <w:kern w:val="2"/>
      <w:sz w:val="18"/>
      <w:szCs w:val="18"/>
    </w:rPr>
  </w:style>
  <w:style w:type="character" w:customStyle="1" w:styleId="gov">
    <w:name w:val="gov"/>
    <w:qFormat/>
  </w:style>
  <w:style w:type="character" w:customStyle="1" w:styleId="Charff6">
    <w:name w:val="排，正文 Char"/>
    <w:link w:val="afffffffffff7"/>
    <w:qFormat/>
    <w:rPr>
      <w:rFonts w:ascii="宋体" w:hAnsi="宋体"/>
      <w:color w:val="000000"/>
      <w:sz w:val="28"/>
    </w:rPr>
  </w:style>
  <w:style w:type="character" w:customStyle="1" w:styleId="13Char">
    <w:name w:val="标题 13 Char"/>
    <w:link w:val="affffffffff2"/>
    <w:qFormat/>
    <w:rPr>
      <w:b/>
      <w:bCs/>
      <w:sz w:val="32"/>
      <w:szCs w:val="32"/>
    </w:rPr>
  </w:style>
  <w:style w:type="character" w:customStyle="1" w:styleId="CharCharChar1">
    <w:name w:val="日期 Char Char Char"/>
    <w:qFormat/>
    <w:rPr>
      <w:rFonts w:ascii="黑体" w:eastAsia="黑体"/>
      <w:sz w:val="28"/>
      <w:lang w:val="en-GB"/>
    </w:rPr>
  </w:style>
  <w:style w:type="character" w:customStyle="1" w:styleId="affffffffffffffffffe">
    <w:name w:val="人员签字"/>
    <w:qFormat/>
    <w:rPr>
      <w:rFonts w:eastAsia="楷体_GB2312"/>
      <w:sz w:val="36"/>
    </w:rPr>
  </w:style>
  <w:style w:type="character" w:customStyle="1" w:styleId="Charf6">
    <w:name w:val="王向东正文 Char"/>
    <w:link w:val="affffffffa"/>
    <w:qFormat/>
    <w:rPr>
      <w:rFonts w:ascii="黑体" w:eastAsia="黑体" w:hAnsi="宋体"/>
      <w:color w:val="0000FF"/>
      <w:kern w:val="2"/>
      <w:sz w:val="21"/>
      <w:szCs w:val="21"/>
      <w:lang w:val="en-US" w:eastAsia="zh-CN" w:bidi="ar-SA"/>
    </w:rPr>
  </w:style>
  <w:style w:type="character" w:customStyle="1" w:styleId="CharChar8">
    <w:name w:val="封面文字 Char Char"/>
    <w:qFormat/>
    <w:rPr>
      <w:rFonts w:eastAsia="宋体"/>
      <w:kern w:val="2"/>
      <w:sz w:val="24"/>
      <w:szCs w:val="24"/>
      <w:lang w:val="en-US" w:eastAsia="zh-CN" w:bidi="ar-SA"/>
    </w:rPr>
  </w:style>
  <w:style w:type="character" w:customStyle="1" w:styleId="2Char5">
    <w:name w:val="样式 标题 2 + (符号) 宋体 Char"/>
    <w:qFormat/>
    <w:rPr>
      <w:rFonts w:ascii="Arial" w:eastAsia="黑体" w:hAnsi="Arial"/>
      <w:b/>
      <w:bCs/>
      <w:sz w:val="32"/>
      <w:lang w:val="en-US" w:eastAsia="zh-CN" w:bidi="ar-SA"/>
    </w:rPr>
  </w:style>
  <w:style w:type="character" w:customStyle="1" w:styleId="TZCharChar">
    <w:name w:val="TZ Char Char"/>
    <w:qFormat/>
    <w:rPr>
      <w:rFonts w:ascii="黑体" w:eastAsia="黑体" w:hAnsi="黑体" w:cs="黑体"/>
      <w:kern w:val="2"/>
      <w:sz w:val="24"/>
      <w:szCs w:val="24"/>
      <w:lang w:val="en-US" w:eastAsia="zh-CN" w:bidi="ar-SA"/>
    </w:rPr>
  </w:style>
  <w:style w:type="character" w:customStyle="1" w:styleId="Charfffc">
    <w:name w:val="页脚 Char"/>
    <w:uiPriority w:val="99"/>
    <w:qFormat/>
    <w:rPr>
      <w:kern w:val="2"/>
      <w:sz w:val="18"/>
      <w:szCs w:val="21"/>
    </w:rPr>
  </w:style>
  <w:style w:type="character" w:customStyle="1" w:styleId="CharChar1">
    <w:name w:val="正文(首行缩进) Char Char"/>
    <w:link w:val="affffffffffffffffff4"/>
    <w:qFormat/>
    <w:rPr>
      <w:snapToGrid w:val="0"/>
      <w:sz w:val="24"/>
      <w:szCs w:val="24"/>
    </w:rPr>
  </w:style>
  <w:style w:type="character" w:customStyle="1" w:styleId="CharCharChar2">
    <w:name w:val="文档结构图 Char Char Char"/>
    <w:qFormat/>
    <w:rPr>
      <w:kern w:val="2"/>
      <w:sz w:val="21"/>
      <w:szCs w:val="24"/>
      <w:shd w:val="clear" w:color="auto" w:fill="000080"/>
    </w:rPr>
  </w:style>
  <w:style w:type="character" w:customStyle="1" w:styleId="zzsy051">
    <w:name w:val="zzsy051"/>
    <w:qFormat/>
    <w:rPr>
      <w:rFonts w:ascii="宋体" w:eastAsia="宋体" w:hAnsi="宋体" w:hint="eastAsia"/>
      <w:b/>
      <w:bCs/>
      <w:color w:val="FF0000"/>
      <w:sz w:val="24"/>
      <w:szCs w:val="24"/>
    </w:rPr>
  </w:style>
  <w:style w:type="character" w:customStyle="1" w:styleId="-CharChar">
    <w:name w:val="可研-正文首行缩进 Char Char"/>
    <w:qFormat/>
    <w:rPr>
      <w:rFonts w:eastAsia="宋体"/>
      <w:kern w:val="2"/>
      <w:sz w:val="21"/>
      <w:szCs w:val="24"/>
      <w:lang w:bidi="ar-SA"/>
    </w:rPr>
  </w:style>
  <w:style w:type="character" w:customStyle="1" w:styleId="Charff8">
    <w:name w:val="样式 表文 + Char"/>
    <w:link w:val="afffffffffffb"/>
    <w:qFormat/>
    <w:rPr>
      <w:rFonts w:ascii="新宋体" w:hAnsi="宋体"/>
      <w:bCs/>
      <w:iCs/>
      <w:szCs w:val="18"/>
    </w:rPr>
  </w:style>
  <w:style w:type="character" w:customStyle="1" w:styleId="redfont1">
    <w:name w:val="red_font1"/>
    <w:qFormat/>
    <w:rPr>
      <w:color w:val="FF0000"/>
      <w:sz w:val="18"/>
      <w:szCs w:val="18"/>
      <w:u w:val="none"/>
    </w:rPr>
  </w:style>
  <w:style w:type="character" w:customStyle="1" w:styleId="mytext1">
    <w:name w:val="mytext1"/>
    <w:qFormat/>
  </w:style>
  <w:style w:type="character" w:customStyle="1" w:styleId="5f0">
    <w:name w:val="标题5"/>
    <w:qFormat/>
  </w:style>
  <w:style w:type="character" w:customStyle="1" w:styleId="style81">
    <w:name w:val="style81"/>
    <w:qFormat/>
    <w:rPr>
      <w:rFonts w:ascii="宋体" w:eastAsia="黑体" w:hAnsi="宋体" w:cs="宋体"/>
      <w:kern w:val="2"/>
      <w:sz w:val="24"/>
      <w:szCs w:val="24"/>
      <w:lang w:val="en-US" w:eastAsia="zh-CN" w:bidi="ar-SA"/>
    </w:rPr>
  </w:style>
  <w:style w:type="character" w:customStyle="1" w:styleId="5CharChar">
    <w:name w:val="标题 5 Char Char"/>
    <w:qFormat/>
    <w:rPr>
      <w:rFonts w:ascii="Times New Roman" w:hAnsi="Times New Roman"/>
      <w:b/>
      <w:kern w:val="2"/>
      <w:sz w:val="28"/>
    </w:rPr>
  </w:style>
  <w:style w:type="character" w:customStyle="1" w:styleId="f141">
    <w:name w:val="f141"/>
    <w:qFormat/>
    <w:rPr>
      <w:sz w:val="21"/>
      <w:szCs w:val="21"/>
    </w:rPr>
  </w:style>
  <w:style w:type="character" w:customStyle="1" w:styleId="CharCharChar3">
    <w:name w:val="标题 Char Char Char"/>
    <w:qFormat/>
    <w:rPr>
      <w:rFonts w:ascii="Helvetica" w:eastAsia="黑体" w:hAnsi="Helvetica"/>
      <w:snapToGrid w:val="0"/>
      <w:color w:val="000000"/>
      <w:spacing w:val="4"/>
      <w:kern w:val="2"/>
      <w:sz w:val="32"/>
      <w:szCs w:val="32"/>
    </w:rPr>
  </w:style>
  <w:style w:type="character" w:customStyle="1" w:styleId="Charfffd">
    <w:name w:val="规划正文样式 Char"/>
    <w:qFormat/>
    <w:rPr>
      <w:rFonts w:eastAsia="宋体"/>
      <w:kern w:val="2"/>
      <w:sz w:val="24"/>
      <w:szCs w:val="24"/>
      <w:lang w:val="en-US" w:eastAsia="zh-CN" w:bidi="ar-SA"/>
    </w:rPr>
  </w:style>
  <w:style w:type="character" w:customStyle="1" w:styleId="td21">
    <w:name w:val="td21"/>
    <w:qFormat/>
    <w:rPr>
      <w:color w:val="000000"/>
      <w:u w:val="none"/>
    </w:rPr>
  </w:style>
  <w:style w:type="character" w:customStyle="1" w:styleId="Charfffe">
    <w:name w:val="正文文本缩进 Char"/>
    <w:qFormat/>
    <w:rPr>
      <w:kern w:val="2"/>
      <w:sz w:val="24"/>
      <w:szCs w:val="21"/>
    </w:rPr>
  </w:style>
  <w:style w:type="character" w:customStyle="1" w:styleId="CharChar">
    <w:name w:val="表格标题 Char Char"/>
    <w:link w:val="afffffffffff5"/>
    <w:qFormat/>
    <w:rPr>
      <w:rFonts w:ascii="Arial" w:eastAsia="黑体" w:hAnsi="Arial" w:cs="Times New Roman"/>
      <w:kern w:val="0"/>
      <w:sz w:val="24"/>
      <w:szCs w:val="20"/>
    </w:rPr>
  </w:style>
  <w:style w:type="character" w:customStyle="1" w:styleId="111Char4">
    <w:name w:val="条标题1.1.1 Char4"/>
    <w:qFormat/>
    <w:rPr>
      <w:b/>
      <w:bCs/>
      <w:sz w:val="32"/>
      <w:szCs w:val="32"/>
    </w:rPr>
  </w:style>
  <w:style w:type="character" w:customStyle="1" w:styleId="Char30">
    <w:name w:val="正文缩进 Char3"/>
    <w:link w:val="2fffc"/>
    <w:qFormat/>
    <w:locked/>
    <w:rPr>
      <w:kern w:val="2"/>
      <w:sz w:val="28"/>
    </w:rPr>
  </w:style>
  <w:style w:type="character" w:customStyle="1" w:styleId="H5CharChar">
    <w:name w:val="H5 Char Char"/>
    <w:qFormat/>
    <w:rPr>
      <w:rFonts w:eastAsia="宋体"/>
      <w:sz w:val="24"/>
      <w:lang w:val="en-US" w:eastAsia="zh-CN" w:bidi="ar-SA"/>
    </w:rPr>
  </w:style>
  <w:style w:type="character" w:customStyle="1" w:styleId="12">
    <w:name w:val="标题 1 字符2"/>
    <w:link w:val="10"/>
    <w:qFormat/>
    <w:rPr>
      <w:rFonts w:ascii="Times New Roman" w:eastAsia="宋体" w:hAnsi="Times New Roman" w:cs="Times New Roman"/>
      <w:b/>
      <w:bCs/>
      <w:kern w:val="44"/>
      <w:sz w:val="32"/>
      <w:szCs w:val="44"/>
    </w:rPr>
  </w:style>
  <w:style w:type="character" w:customStyle="1" w:styleId="afd">
    <w:name w:val="尾注文本 字符"/>
    <w:link w:val="afc"/>
    <w:qFormat/>
    <w:rPr>
      <w:rFonts w:ascii="Times New Roman" w:eastAsia="宋体" w:hAnsi="Times New Roman" w:cs="Times New Roman"/>
      <w:kern w:val="0"/>
      <w:sz w:val="24"/>
      <w:szCs w:val="20"/>
    </w:rPr>
  </w:style>
  <w:style w:type="character" w:customStyle="1" w:styleId="description">
    <w:name w:val="description"/>
    <w:basedOn w:val="a3"/>
    <w:qFormat/>
  </w:style>
  <w:style w:type="character" w:customStyle="1" w:styleId="textfont11">
    <w:name w:val="textfont11"/>
    <w:qFormat/>
    <w:rPr>
      <w:color w:val="000000"/>
      <w:sz w:val="21"/>
      <w:szCs w:val="21"/>
      <w:u w:val="none"/>
    </w:rPr>
  </w:style>
  <w:style w:type="character" w:customStyle="1" w:styleId="2f1">
    <w:name w:val="标题 字符2"/>
    <w:link w:val="affd"/>
    <w:qFormat/>
    <w:rPr>
      <w:rFonts w:ascii="Times New Roman" w:eastAsia="黑体" w:hAnsi="Times New Roman" w:cs="Times New Roman"/>
      <w:sz w:val="36"/>
      <w:szCs w:val="36"/>
    </w:rPr>
  </w:style>
  <w:style w:type="character" w:customStyle="1" w:styleId="Charb">
    <w:name w:val="德胜表头 Char"/>
    <w:link w:val="afffff4"/>
    <w:qFormat/>
    <w:rPr>
      <w:rFonts w:ascii="Times New Roman" w:eastAsia="宋体" w:hAnsi="Times New Roman" w:cs="Times New Roman"/>
      <w:b/>
      <w:snapToGrid w:val="0"/>
      <w:color w:val="0000FF"/>
      <w:kern w:val="0"/>
      <w:sz w:val="24"/>
      <w:szCs w:val="24"/>
    </w:rPr>
  </w:style>
  <w:style w:type="character" w:customStyle="1" w:styleId="Char1e">
    <w:name w:val="题注 Char1"/>
    <w:qFormat/>
    <w:rPr>
      <w:rFonts w:ascii="Arial" w:eastAsia="黑体" w:hAnsi="Arial" w:cs="Arial"/>
    </w:rPr>
  </w:style>
  <w:style w:type="character" w:customStyle="1" w:styleId="2Char1">
    <w:name w:val="样式 正文文本 2 + 加粗 Char"/>
    <w:link w:val="2ffd"/>
    <w:qFormat/>
    <w:rPr>
      <w:rFonts w:ascii="宋体" w:eastAsia="仿宋_GB2312" w:hAnsi="宋体" w:cs="Times New Roman"/>
      <w:b/>
      <w:bCs/>
      <w:kern w:val="0"/>
      <w:sz w:val="24"/>
      <w:szCs w:val="24"/>
      <w:shd w:val="clear" w:color="auto" w:fill="FFFFFF"/>
      <w:lang w:val="zh-CN"/>
    </w:rPr>
  </w:style>
  <w:style w:type="character" w:customStyle="1" w:styleId="ovb1">
    <w:name w:val="ovb1"/>
    <w:qFormat/>
    <w:rPr>
      <w:rFonts w:ascii="宋体" w:eastAsia="宋体" w:hAnsi="宋体" w:hint="eastAsia"/>
      <w:color w:val="000000"/>
      <w:sz w:val="21"/>
      <w:szCs w:val="21"/>
    </w:rPr>
  </w:style>
  <w:style w:type="character" w:customStyle="1" w:styleId="1Char1Char">
    <w:name w:val="标题 1 Char1 Char"/>
    <w:qFormat/>
    <w:rPr>
      <w:rFonts w:ascii="宋体" w:hAnsi="宋体"/>
      <w:b/>
      <w:kern w:val="44"/>
      <w:sz w:val="44"/>
      <w:szCs w:val="30"/>
    </w:rPr>
  </w:style>
  <w:style w:type="character" w:customStyle="1" w:styleId="-Char1">
    <w:name w:val="可研-正文 Char1"/>
    <w:qFormat/>
    <w:rPr>
      <w:rFonts w:ascii="宋体" w:eastAsia="宋体"/>
      <w:kern w:val="2"/>
      <w:sz w:val="28"/>
      <w:szCs w:val="24"/>
      <w:lang w:val="en-US" w:eastAsia="zh-CN" w:bidi="ar-SA"/>
    </w:rPr>
  </w:style>
  <w:style w:type="character" w:customStyle="1" w:styleId="style621">
    <w:name w:val="style621"/>
    <w:qFormat/>
    <w:rPr>
      <w:color w:val="335150"/>
    </w:rPr>
  </w:style>
  <w:style w:type="character" w:customStyle="1" w:styleId="fontstyle01">
    <w:name w:val="fontstyle01"/>
    <w:qFormat/>
    <w:rPr>
      <w:rFonts w:ascii="宋体" w:eastAsia="宋体" w:hAnsi="宋体" w:hint="eastAsia"/>
      <w:color w:val="000000"/>
      <w:sz w:val="24"/>
      <w:szCs w:val="24"/>
    </w:rPr>
  </w:style>
  <w:style w:type="character" w:customStyle="1" w:styleId="Charfc">
    <w:name w:val="国电正文 Char"/>
    <w:link w:val="afffffffff3"/>
    <w:semiHidden/>
    <w:qFormat/>
    <w:rPr>
      <w:color w:val="000000"/>
      <w:sz w:val="24"/>
    </w:rPr>
  </w:style>
  <w:style w:type="character" w:customStyle="1" w:styleId="1CharChar1">
    <w:name w:val="段落1 Char Char1"/>
    <w:link w:val="1Char0"/>
    <w:qFormat/>
    <w:rPr>
      <w:rFonts w:ascii="Times New Roman" w:eastAsia="宋体" w:hAnsi="Times New Roman" w:cs="Times New Roman"/>
      <w:spacing w:val="8"/>
      <w:sz w:val="24"/>
      <w:szCs w:val="20"/>
    </w:rPr>
  </w:style>
  <w:style w:type="character" w:customStyle="1" w:styleId="31Char">
    <w:name w:val="样式 标题 3 + 黑色1 Char"/>
    <w:qFormat/>
    <w:rPr>
      <w:rFonts w:ascii="Times New Roman" w:eastAsia="宋体" w:hAnsi="Times New Roman" w:cs="Times New Roman"/>
      <w:b/>
      <w:bCs/>
      <w:color w:val="000000"/>
      <w:sz w:val="28"/>
      <w:szCs w:val="30"/>
    </w:rPr>
  </w:style>
  <w:style w:type="character" w:customStyle="1" w:styleId="HTML2">
    <w:name w:val="HTML 预设格式 字符"/>
    <w:link w:val="HTML1"/>
    <w:qFormat/>
    <w:rPr>
      <w:rFonts w:ascii="宋体" w:eastAsia="宋体" w:hAnsi="宋体" w:cs="Times New Roman"/>
      <w:kern w:val="0"/>
      <w:sz w:val="24"/>
      <w:szCs w:val="24"/>
    </w:rPr>
  </w:style>
  <w:style w:type="character" w:customStyle="1" w:styleId="cucd-4CharChar">
    <w:name w:val="cucd-4 Char Char"/>
    <w:qFormat/>
    <w:rPr>
      <w:b/>
      <w:sz w:val="24"/>
      <w:szCs w:val="24"/>
    </w:rPr>
  </w:style>
  <w:style w:type="character" w:customStyle="1" w:styleId="Charf7">
    <w:name w:val="报告书表格 Char"/>
    <w:link w:val="affffffffb"/>
    <w:qFormat/>
    <w:rPr>
      <w:rFonts w:ascii="Times New Roman" w:eastAsia="宋体" w:hAnsi="Times New Roman" w:cs="Times New Roman"/>
      <w:kern w:val="0"/>
      <w:szCs w:val="20"/>
    </w:rPr>
  </w:style>
  <w:style w:type="character" w:customStyle="1" w:styleId="cucd-TBChar">
    <w:name w:val="cucd-TB Char"/>
    <w:link w:val="cucd-TB"/>
    <w:qFormat/>
    <w:rPr>
      <w:kern w:val="2"/>
      <w:sz w:val="21"/>
      <w:szCs w:val="24"/>
      <w:lang w:val="en-US" w:eastAsia="zh-CN" w:bidi="ar-SA"/>
    </w:rPr>
  </w:style>
  <w:style w:type="character" w:customStyle="1" w:styleId="3Char20">
    <w:name w:val="正文文本 3 Char2"/>
    <w:qFormat/>
    <w:rPr>
      <w:sz w:val="18"/>
      <w:szCs w:val="24"/>
    </w:rPr>
  </w:style>
  <w:style w:type="character" w:customStyle="1" w:styleId="130">
    <w:name w:val="样式 (符号) 宋体 13 磅"/>
    <w:qFormat/>
    <w:rPr>
      <w:rFonts w:ascii="宋体" w:eastAsia="宋体"/>
      <w:sz w:val="27"/>
      <w:szCs w:val="27"/>
    </w:rPr>
  </w:style>
  <w:style w:type="character" w:customStyle="1" w:styleId="7Char">
    <w:name w:val="标题 7 Char"/>
    <w:qFormat/>
    <w:rPr>
      <w:rFonts w:ascii="Times New Roman" w:eastAsia="宋体" w:hAnsi="Times New Roman" w:cs="Times New Roman"/>
      <w:b/>
      <w:bCs/>
      <w:sz w:val="24"/>
      <w:szCs w:val="24"/>
    </w:rPr>
  </w:style>
  <w:style w:type="character" w:customStyle="1" w:styleId="2CharCharCharCharChar">
    <w:name w:val="标题 2 Char Char Char Char Char"/>
    <w:qFormat/>
    <w:rPr>
      <w:rFonts w:ascii="Arial" w:eastAsia="黑体" w:hAnsi="Arial"/>
      <w:b/>
      <w:bCs/>
      <w:kern w:val="2"/>
      <w:sz w:val="32"/>
      <w:szCs w:val="32"/>
      <w:lang w:val="en-US" w:eastAsia="zh-CN" w:bidi="ar-SA"/>
    </w:rPr>
  </w:style>
  <w:style w:type="character" w:customStyle="1" w:styleId="p121">
    <w:name w:val="p121"/>
    <w:qFormat/>
    <w:rPr>
      <w:rFonts w:ascii="宋体" w:eastAsia="宋体" w:hAnsi="宋体"/>
      <w:kern w:val="2"/>
      <w:sz w:val="18"/>
      <w:szCs w:val="18"/>
      <w:lang w:val="en-US" w:eastAsia="zh-CN" w:bidi="ar-SA"/>
    </w:rPr>
  </w:style>
  <w:style w:type="character" w:customStyle="1" w:styleId="pt9">
    <w:name w:val="pt9"/>
    <w:qFormat/>
  </w:style>
  <w:style w:type="character" w:customStyle="1" w:styleId="215">
    <w:name w:val="标题21"/>
    <w:qFormat/>
  </w:style>
  <w:style w:type="character" w:customStyle="1" w:styleId="Char3">
    <w:name w:val="表文 Char"/>
    <w:link w:val="affff9"/>
    <w:qFormat/>
    <w:rPr>
      <w:rFonts w:ascii="Times New Roman" w:eastAsia="宋体" w:hAnsi="Times New Roman" w:cs="Times New Roman"/>
      <w:szCs w:val="21"/>
    </w:rPr>
  </w:style>
  <w:style w:type="character" w:customStyle="1" w:styleId="Charfd">
    <w:name w:val="表标题 Char"/>
    <w:link w:val="afffffffff4"/>
    <w:qFormat/>
    <w:rPr>
      <w:rFonts w:ascii="Times New Roman" w:eastAsia="黑体" w:hAnsi="Times New Roman" w:cs="Times New Roman"/>
      <w:bCs/>
      <w:spacing w:val="20"/>
      <w:sz w:val="24"/>
      <w:szCs w:val="24"/>
    </w:rPr>
  </w:style>
  <w:style w:type="character" w:customStyle="1" w:styleId="26">
    <w:name w:val="列表 2 字符"/>
    <w:link w:val="25"/>
    <w:qFormat/>
    <w:rPr>
      <w:rFonts w:ascii="Times New Roman" w:eastAsia="宋体" w:hAnsi="Times New Roman" w:cs="Times New Roman"/>
      <w:szCs w:val="24"/>
    </w:rPr>
  </w:style>
  <w:style w:type="character" w:customStyle="1" w:styleId="3Char0">
    <w:name w:val="报告标题3 Char"/>
    <w:link w:val="3f4"/>
    <w:qFormat/>
    <w:rPr>
      <w:rFonts w:ascii="Arial" w:eastAsia="宋体" w:hAnsi="Arial" w:cs="Times New Roman"/>
      <w:b/>
      <w:color w:val="000000"/>
      <w:sz w:val="24"/>
      <w:szCs w:val="32"/>
    </w:rPr>
  </w:style>
  <w:style w:type="character" w:customStyle="1" w:styleId="afffffffffffffffffff">
    <w:name w:val="样式 黑体 小三"/>
    <w:qFormat/>
    <w:rPr>
      <w:rFonts w:ascii="Times New Roman" w:eastAsia="仿宋_GB2312" w:hAnsi="Times New Roman"/>
    </w:rPr>
  </w:style>
  <w:style w:type="character" w:customStyle="1" w:styleId="5Char">
    <w:name w:val="样式 标题 5 + (西文) 宋体 黑色 Char"/>
    <w:link w:val="5d"/>
    <w:qFormat/>
    <w:rPr>
      <w:rFonts w:ascii="宋体" w:eastAsia="黑体" w:hAnsi="宋体" w:cs="Times New Roman"/>
      <w:color w:val="000000"/>
      <w:szCs w:val="28"/>
    </w:rPr>
  </w:style>
  <w:style w:type="character" w:customStyle="1" w:styleId="1Char20">
    <w:name w:val="副标题1 Char2"/>
    <w:qFormat/>
    <w:rPr>
      <w:rFonts w:eastAsia="黑体" w:cs="Arial"/>
      <w:bCs/>
      <w:kern w:val="28"/>
      <w:sz w:val="24"/>
      <w:szCs w:val="32"/>
      <w:lang w:val="en-US" w:eastAsia="zh-CN" w:bidi="ar-SA"/>
    </w:rPr>
  </w:style>
  <w:style w:type="character" w:customStyle="1" w:styleId="CharChar9">
    <w:name w:val="规划正文样式 Char Char"/>
    <w:qFormat/>
    <w:rPr>
      <w:rFonts w:eastAsia="宋体"/>
      <w:kern w:val="2"/>
      <w:sz w:val="24"/>
      <w:szCs w:val="24"/>
      <w:lang w:val="en-US" w:eastAsia="zh-CN" w:bidi="ar-SA"/>
    </w:rPr>
  </w:style>
  <w:style w:type="character" w:customStyle="1" w:styleId="font31">
    <w:name w:val="font31"/>
    <w:qFormat/>
    <w:rPr>
      <w:rFonts w:ascii="Times New Roman" w:hAnsi="Times New Roman" w:cs="Times New Roman" w:hint="default"/>
      <w:color w:val="000000"/>
      <w:sz w:val="21"/>
      <w:szCs w:val="21"/>
      <w:u w:val="none"/>
      <w:vertAlign w:val="superscript"/>
    </w:rPr>
  </w:style>
  <w:style w:type="character" w:customStyle="1" w:styleId="1Char4">
    <w:name w:val="副标题1 Char"/>
    <w:qFormat/>
    <w:rPr>
      <w:rFonts w:eastAsia="黑体" w:cs="Arial"/>
      <w:bCs/>
      <w:kern w:val="28"/>
      <w:sz w:val="24"/>
      <w:szCs w:val="32"/>
      <w:lang w:val="en-US" w:eastAsia="zh-CN" w:bidi="ar-SA"/>
    </w:rPr>
  </w:style>
  <w:style w:type="character" w:customStyle="1" w:styleId="cucd-3CharChar">
    <w:name w:val="cucd-3 Char Char"/>
    <w:qFormat/>
    <w:rPr>
      <w:b/>
      <w:sz w:val="28"/>
      <w:szCs w:val="24"/>
      <w:lang w:val="en-US" w:eastAsia="zh-CN" w:bidi="ar-SA"/>
    </w:rPr>
  </w:style>
  <w:style w:type="character" w:customStyle="1" w:styleId="23">
    <w:name w:val="文档结构图 字符2"/>
    <w:link w:val="af0"/>
    <w:uiPriority w:val="99"/>
    <w:qFormat/>
    <w:rPr>
      <w:rFonts w:ascii="宋体" w:eastAsia="宋体" w:hAnsi="Times New Roman" w:cs="Times New Roman"/>
      <w:sz w:val="18"/>
      <w:szCs w:val="18"/>
    </w:rPr>
  </w:style>
  <w:style w:type="character" w:customStyle="1" w:styleId="cucd-4Char">
    <w:name w:val="cucd-4 Char"/>
    <w:link w:val="cucd-4"/>
    <w:qFormat/>
    <w:rPr>
      <w:b/>
      <w:kern w:val="2"/>
      <w:sz w:val="24"/>
      <w:szCs w:val="24"/>
      <w:lang w:val="en-US" w:eastAsia="zh-CN" w:bidi="ar-SA"/>
    </w:rPr>
  </w:style>
  <w:style w:type="character" w:customStyle="1" w:styleId="Charfa">
    <w:name w:val="晓丹 Char"/>
    <w:link w:val="afffffffff"/>
    <w:qFormat/>
    <w:rPr>
      <w:rFonts w:ascii="宋体" w:eastAsia="宋体" w:hAnsi="宋体" w:cs="Times New Roman"/>
      <w:color w:val="000000"/>
      <w:spacing w:val="6"/>
      <w:kern w:val="0"/>
      <w:sz w:val="24"/>
      <w:szCs w:val="24"/>
    </w:rPr>
  </w:style>
  <w:style w:type="character" w:customStyle="1" w:styleId="4Char0">
    <w:name w:val="样式4 Char"/>
    <w:link w:val="4f"/>
    <w:qFormat/>
    <w:rPr>
      <w:rFonts w:ascii="Times New Roman" w:eastAsia="黑体" w:hAnsi="Times New Roman" w:cs="Times New Roman"/>
      <w:b/>
      <w:spacing w:val="16"/>
      <w:kern w:val="0"/>
      <w:sz w:val="32"/>
      <w:szCs w:val="24"/>
    </w:rPr>
  </w:style>
  <w:style w:type="character" w:customStyle="1" w:styleId="Char26">
    <w:name w:val="表头 Char2"/>
    <w:qFormat/>
    <w:rPr>
      <w:rFonts w:eastAsia="仿宋_GB2312" w:hAnsi="宋体"/>
      <w:b/>
      <w:color w:val="000000"/>
      <w:sz w:val="18"/>
    </w:rPr>
  </w:style>
  <w:style w:type="character" w:customStyle="1" w:styleId="28">
    <w:name w:val="纯文本 字符2"/>
    <w:link w:val="afa"/>
    <w:qFormat/>
    <w:rPr>
      <w:rFonts w:ascii="宋体" w:eastAsia="宋体" w:hAnsi="Courier New" w:cs="Courier New"/>
      <w:szCs w:val="21"/>
    </w:rPr>
  </w:style>
  <w:style w:type="character" w:customStyle="1" w:styleId="chword">
    <w:name w:val="chword"/>
    <w:qFormat/>
  </w:style>
  <w:style w:type="character" w:customStyle="1" w:styleId="mainfont21">
    <w:name w:val="mainfont21"/>
    <w:qFormat/>
    <w:rPr>
      <w:color w:val="666666"/>
      <w:sz w:val="18"/>
      <w:szCs w:val="18"/>
      <w:u w:val="none"/>
    </w:rPr>
  </w:style>
  <w:style w:type="character" w:customStyle="1" w:styleId="cucd-0Char1">
    <w:name w:val="cucd-0 Char1"/>
    <w:qFormat/>
    <w:rPr>
      <w:rFonts w:eastAsia="宋体"/>
      <w:kern w:val="2"/>
      <w:sz w:val="24"/>
      <w:szCs w:val="24"/>
      <w:lang w:val="en-US" w:eastAsia="zh-CN" w:bidi="ar-SA"/>
    </w:rPr>
  </w:style>
  <w:style w:type="character" w:customStyle="1" w:styleId="1Char">
    <w:name w:val="表格1 Char"/>
    <w:link w:val="1e"/>
    <w:qFormat/>
    <w:rPr>
      <w:rFonts w:ascii="Times New Roman" w:eastAsia="宋体" w:hAnsi="Times New Roman" w:cs="Times New Roman"/>
      <w:szCs w:val="24"/>
    </w:rPr>
  </w:style>
  <w:style w:type="character" w:customStyle="1" w:styleId="CharCharChar4">
    <w:name w:val="批注文字 Char Char Char"/>
    <w:qFormat/>
    <w:rPr>
      <w:kern w:val="2"/>
      <w:sz w:val="21"/>
      <w:szCs w:val="24"/>
    </w:rPr>
  </w:style>
  <w:style w:type="character" w:customStyle="1" w:styleId="Char5">
    <w:name w:val="表题 Char"/>
    <w:link w:val="affffd"/>
    <w:qFormat/>
    <w:rPr>
      <w:rFonts w:ascii="Times New Roman" w:eastAsia="宋体" w:hAnsi="Times New Roman" w:cs="Times New Roman"/>
      <w:b/>
      <w:spacing w:val="12"/>
      <w:sz w:val="24"/>
      <w:szCs w:val="24"/>
    </w:rPr>
  </w:style>
  <w:style w:type="character" w:customStyle="1" w:styleId="fs121">
    <w:name w:val="fs121"/>
    <w:qFormat/>
    <w:rPr>
      <w:sz w:val="18"/>
      <w:szCs w:val="18"/>
    </w:rPr>
  </w:style>
  <w:style w:type="character" w:customStyle="1" w:styleId="zoe1Char">
    <w:name w:val="样式 正文zoe + 幼圆1 Char"/>
    <w:link w:val="zoe1"/>
    <w:qFormat/>
    <w:rPr>
      <w:rFonts w:ascii="幼圆" w:eastAsia="宋体" w:hAnsi="幼圆" w:cs="Times New Roman"/>
      <w:kern w:val="0"/>
      <w:sz w:val="24"/>
      <w:szCs w:val="20"/>
    </w:rPr>
  </w:style>
  <w:style w:type="character" w:customStyle="1" w:styleId="contenttext11">
    <w:name w:val="contenttext11"/>
    <w:qFormat/>
    <w:rPr>
      <w:rFonts w:ascii="宋体" w:eastAsia="宋体" w:hAnsi="宋体" w:hint="eastAsia"/>
      <w:sz w:val="20"/>
      <w:szCs w:val="20"/>
    </w:rPr>
  </w:style>
  <w:style w:type="character" w:customStyle="1" w:styleId="zhengwencolor1">
    <w:name w:val="zhengwencolor1"/>
    <w:qFormat/>
    <w:rPr>
      <w:color w:val="000000"/>
      <w:sz w:val="18"/>
      <w:szCs w:val="18"/>
    </w:rPr>
  </w:style>
  <w:style w:type="character" w:customStyle="1" w:styleId="1Char1">
    <w:name w:val="表1 Char"/>
    <w:link w:val="1f8"/>
    <w:qFormat/>
    <w:rPr>
      <w:rFonts w:ascii="宋体"/>
      <w:sz w:val="21"/>
      <w:lang w:val="en-US" w:eastAsia="zh-CN" w:bidi="ar-SA"/>
    </w:rPr>
  </w:style>
  <w:style w:type="character" w:customStyle="1" w:styleId="1fff3">
    <w:name w:val="默认段落字体1"/>
    <w:semiHidden/>
    <w:qFormat/>
    <w:rPr>
      <w:rFonts w:ascii="Times New Roman"/>
      <w:sz w:val="21"/>
    </w:rPr>
  </w:style>
  <w:style w:type="character" w:customStyle="1" w:styleId="14">
    <w:name w:val="脚注文本 字符1"/>
    <w:link w:val="aff8"/>
    <w:qFormat/>
    <w:rPr>
      <w:rFonts w:ascii="Times New Roman" w:eastAsia="宋体" w:hAnsi="Times New Roman" w:cs="Times New Roman"/>
      <w:sz w:val="18"/>
      <w:szCs w:val="18"/>
    </w:rPr>
  </w:style>
  <w:style w:type="character" w:customStyle="1" w:styleId="HTML0">
    <w:name w:val="HTML 地址 字符"/>
    <w:link w:val="HTML"/>
    <w:qFormat/>
    <w:rPr>
      <w:rFonts w:ascii="Times New Roman" w:eastAsia="楷体_GB2312" w:hAnsi="Times New Roman" w:cs="Times New Roman"/>
      <w:i/>
      <w:iCs/>
      <w:kern w:val="0"/>
      <w:sz w:val="24"/>
      <w:szCs w:val="28"/>
    </w:rPr>
  </w:style>
  <w:style w:type="character" w:customStyle="1" w:styleId="fontstyle21">
    <w:name w:val="fontstyle21"/>
    <w:basedOn w:val="a3"/>
    <w:qFormat/>
    <w:rPr>
      <w:rFonts w:ascii="Times New Roman" w:hAnsi="Times New Roman" w:cs="Times New Roman" w:hint="default"/>
      <w:color w:val="000000"/>
      <w:sz w:val="24"/>
      <w:szCs w:val="24"/>
    </w:rPr>
  </w:style>
  <w:style w:type="character" w:customStyle="1" w:styleId="1Char5">
    <w:name w:val="副标题1 Char5"/>
    <w:qFormat/>
    <w:rPr>
      <w:rFonts w:eastAsia="黑体" w:cs="Arial"/>
      <w:bCs/>
      <w:kern w:val="28"/>
      <w:sz w:val="24"/>
      <w:szCs w:val="32"/>
      <w:lang w:val="en-US" w:eastAsia="zh-CN" w:bidi="ar-SA"/>
    </w:rPr>
  </w:style>
  <w:style w:type="character" w:customStyle="1" w:styleId="1fff4">
    <w:name w:val="访问过的超链接1"/>
    <w:rPr>
      <w:color w:val="800080"/>
      <w:u w:val="single"/>
    </w:rPr>
  </w:style>
  <w:style w:type="character" w:customStyle="1" w:styleId="CharChara">
    <w:name w:val="表格 Char Char"/>
    <w:qFormat/>
    <w:rPr>
      <w:rFonts w:ascii="宋体" w:eastAsia="宋体" w:hAnsi="宋体" w:cs="Times New Roman"/>
      <w:snapToGrid w:val="0"/>
      <w:kern w:val="0"/>
      <w:sz w:val="20"/>
      <w:szCs w:val="20"/>
    </w:rPr>
  </w:style>
  <w:style w:type="character" w:customStyle="1" w:styleId="DefaultChar">
    <w:name w:val="Default Char"/>
    <w:link w:val="Default"/>
    <w:qFormat/>
    <w:rPr>
      <w:rFonts w:ascii="宋体"/>
      <w:color w:val="000000"/>
      <w:sz w:val="24"/>
      <w:szCs w:val="24"/>
      <w:lang w:val="en-US" w:eastAsia="zh-CN" w:bidi="ar-SA"/>
    </w:rPr>
  </w:style>
  <w:style w:type="character" w:customStyle="1" w:styleId="Char6">
    <w:name w:val="表格正文 Char"/>
    <w:link w:val="afffff"/>
    <w:qFormat/>
  </w:style>
  <w:style w:type="character" w:customStyle="1" w:styleId="ZWChar">
    <w:name w:val="ZW Char"/>
    <w:link w:val="ZW"/>
    <w:qFormat/>
    <w:rPr>
      <w:rFonts w:ascii="仿宋_GB2312" w:eastAsia="仿宋_GB2312" w:hAnsi="Times New Roman" w:cs="Times New Roman"/>
      <w:snapToGrid w:val="0"/>
      <w:kern w:val="0"/>
      <w:sz w:val="28"/>
      <w:szCs w:val="24"/>
    </w:rPr>
  </w:style>
  <w:style w:type="character" w:customStyle="1" w:styleId="29">
    <w:name w:val="日期 字符2"/>
    <w:link w:val="afb"/>
    <w:uiPriority w:val="99"/>
    <w:qFormat/>
    <w:rPr>
      <w:rFonts w:ascii="Times New Roman" w:eastAsia="黑体" w:hAnsi="Times New Roman" w:cs="Times New Roman"/>
      <w:spacing w:val="10"/>
      <w:sz w:val="24"/>
      <w:szCs w:val="24"/>
    </w:rPr>
  </w:style>
  <w:style w:type="character" w:customStyle="1" w:styleId="Charc">
    <w:name w:val="德胜正文 Char"/>
    <w:link w:val="afffff5"/>
    <w:qFormat/>
    <w:rPr>
      <w:rFonts w:ascii="Times New Roman" w:eastAsia="宋体" w:hAnsi="Times New Roman" w:cs="Times New Roman"/>
      <w:snapToGrid w:val="0"/>
      <w:color w:val="0000FF"/>
      <w:kern w:val="0"/>
      <w:sz w:val="24"/>
      <w:szCs w:val="24"/>
    </w:rPr>
  </w:style>
  <w:style w:type="character" w:customStyle="1" w:styleId="mainfont1">
    <w:name w:val="mainfont1"/>
    <w:qFormat/>
    <w:rPr>
      <w:color w:val="666666"/>
      <w:sz w:val="18"/>
      <w:szCs w:val="18"/>
      <w:u w:val="none"/>
    </w:rPr>
  </w:style>
  <w:style w:type="character" w:customStyle="1" w:styleId="tpccontent1">
    <w:name w:val="tpc_content1"/>
    <w:qFormat/>
    <w:rPr>
      <w:sz w:val="17"/>
      <w:szCs w:val="17"/>
    </w:rPr>
  </w:style>
  <w:style w:type="character" w:customStyle="1" w:styleId="1-1Char">
    <w:name w:val="图1-1 Char"/>
    <w:link w:val="1-1"/>
    <w:qFormat/>
    <w:rPr>
      <w:rFonts w:ascii="Times New Roman" w:eastAsia="宋体" w:hAnsi="Times New Roman" w:cs="Times New Roman"/>
      <w:spacing w:val="12"/>
      <w:szCs w:val="24"/>
    </w:rPr>
  </w:style>
  <w:style w:type="character" w:customStyle="1" w:styleId="4Char1">
    <w:name w:val="标题4 Char1"/>
    <w:link w:val="4f2"/>
    <w:qFormat/>
    <w:rPr>
      <w:rFonts w:ascii="Times New Roman" w:eastAsia="黑体" w:hAnsi="宋体" w:cs="Times New Roman"/>
      <w:sz w:val="24"/>
      <w:szCs w:val="24"/>
    </w:rPr>
  </w:style>
  <w:style w:type="character" w:customStyle="1" w:styleId="Charff2">
    <w:name w:val="德胜空行 Char"/>
    <w:link w:val="affffffffff7"/>
    <w:qFormat/>
    <w:rPr>
      <w:rFonts w:ascii="Times New Roman" w:eastAsia="宋体" w:hAnsi="Times New Roman" w:cs="Times New Roman"/>
      <w:snapToGrid w:val="0"/>
      <w:color w:val="0000FF"/>
      <w:kern w:val="0"/>
      <w:szCs w:val="21"/>
    </w:rPr>
  </w:style>
  <w:style w:type="character" w:customStyle="1" w:styleId="Char1Char1">
    <w:name w:val="题注 Char1 Char1"/>
    <w:qFormat/>
    <w:rPr>
      <w:rFonts w:ascii="Arial" w:eastAsia="黑体" w:hAnsi="Arial" w:cs="Arial"/>
      <w:color w:val="000000"/>
      <w:spacing w:val="4"/>
      <w:kern w:val="2"/>
      <w:sz w:val="21"/>
      <w:szCs w:val="21"/>
      <w:lang w:val="en-US" w:eastAsia="zh-CN" w:bidi="ar-SA"/>
    </w:rPr>
  </w:style>
  <w:style w:type="character" w:customStyle="1" w:styleId="text1">
    <w:name w:val="text1"/>
    <w:qFormat/>
    <w:rPr>
      <w:rFonts w:ascii="宋体" w:eastAsia="宋体" w:hAnsi="宋体" w:hint="eastAsia"/>
      <w:color w:val="999999"/>
      <w:sz w:val="18"/>
      <w:szCs w:val="18"/>
      <w:u w:val="none"/>
    </w:rPr>
  </w:style>
  <w:style w:type="character" w:customStyle="1" w:styleId="Chara">
    <w:name w:val="表格字体 Char"/>
    <w:link w:val="afffff3"/>
    <w:semiHidden/>
    <w:qFormat/>
    <w:rPr>
      <w:rFonts w:ascii="Times New Roman" w:eastAsia="宋体" w:hAnsi="Times New Roman" w:cs="Times New Roman"/>
      <w:szCs w:val="21"/>
    </w:rPr>
  </w:style>
  <w:style w:type="character" w:customStyle="1" w:styleId="ttag">
    <w:name w:val="t_tag"/>
    <w:qFormat/>
  </w:style>
  <w:style w:type="character" w:customStyle="1" w:styleId="cucd-TB-HeadChar1">
    <w:name w:val="cucd-TB-Head Char1"/>
    <w:qFormat/>
    <w:rPr>
      <w:rFonts w:eastAsia="宋体"/>
      <w:b/>
      <w:kern w:val="2"/>
      <w:sz w:val="24"/>
      <w:szCs w:val="24"/>
      <w:lang w:val="en-US" w:eastAsia="zh-CN" w:bidi="ar-SA"/>
    </w:rPr>
  </w:style>
  <w:style w:type="character" w:customStyle="1" w:styleId="1fff5">
    <w:name w:val="占位符文本1"/>
    <w:semiHidden/>
    <w:qFormat/>
    <w:rPr>
      <w:color w:val="808080"/>
    </w:rPr>
  </w:style>
  <w:style w:type="character" w:customStyle="1" w:styleId="txt">
    <w:name w:val="txt"/>
    <w:qFormat/>
  </w:style>
  <w:style w:type="character" w:customStyle="1" w:styleId="zy">
    <w:name w:val="zy"/>
    <w:qFormat/>
  </w:style>
  <w:style w:type="character" w:customStyle="1" w:styleId="ddd">
    <w:name w:val="ddd"/>
    <w:basedOn w:val="a3"/>
    <w:qFormat/>
  </w:style>
  <w:style w:type="character" w:customStyle="1" w:styleId="l1201">
    <w:name w:val="l1201"/>
    <w:semiHidden/>
    <w:qFormat/>
    <w:rPr>
      <w:spacing w:val="288"/>
    </w:rPr>
  </w:style>
  <w:style w:type="character" w:customStyle="1" w:styleId="2b">
    <w:name w:val="批注框文本 字符2"/>
    <w:link w:val="afe"/>
    <w:qFormat/>
    <w:rPr>
      <w:rFonts w:ascii="Times New Roman" w:eastAsia="宋体" w:hAnsi="Times New Roman" w:cs="Times New Roman"/>
      <w:sz w:val="18"/>
      <w:szCs w:val="18"/>
    </w:rPr>
  </w:style>
  <w:style w:type="character" w:customStyle="1" w:styleId="2Char6">
    <w:name w:val="正文文本 2 Char"/>
    <w:qFormat/>
    <w:rPr>
      <w:rFonts w:ascii="Times New Roman" w:eastAsia="宋体" w:hAnsi="Times New Roman" w:cs="Times New Roman"/>
      <w:szCs w:val="21"/>
    </w:rPr>
  </w:style>
  <w:style w:type="character" w:customStyle="1" w:styleId="content">
    <w:name w:val="content"/>
    <w:basedOn w:val="a3"/>
    <w:qFormat/>
  </w:style>
  <w:style w:type="character" w:customStyle="1" w:styleId="Char7">
    <w:name w:val="表格内容 Char"/>
    <w:link w:val="afffff0"/>
    <w:qFormat/>
    <w:rPr>
      <w:rFonts w:ascii="Arial" w:eastAsia="仿宋_GB2312" w:hAnsi="Arial" w:cs="Times New Roman"/>
      <w:kern w:val="0"/>
      <w:sz w:val="24"/>
      <w:szCs w:val="20"/>
    </w:rPr>
  </w:style>
  <w:style w:type="character" w:customStyle="1" w:styleId="cucd-2Char">
    <w:name w:val="cucd-2 Char"/>
    <w:link w:val="cucd-2"/>
    <w:qFormat/>
    <w:rPr>
      <w:rFonts w:eastAsia="黑体"/>
      <w:b/>
      <w:kern w:val="2"/>
      <w:sz w:val="30"/>
      <w:szCs w:val="24"/>
      <w:lang w:val="en-US" w:eastAsia="zh-CN" w:bidi="ar-SA"/>
    </w:rPr>
  </w:style>
  <w:style w:type="character" w:customStyle="1" w:styleId="textcontents">
    <w:name w:val="textcontents"/>
    <w:basedOn w:val="a3"/>
    <w:qFormat/>
  </w:style>
  <w:style w:type="character" w:customStyle="1" w:styleId="font241">
    <w:name w:val="font241"/>
    <w:qFormat/>
    <w:rPr>
      <w:spacing w:val="360"/>
      <w:sz w:val="21"/>
      <w:szCs w:val="21"/>
    </w:rPr>
  </w:style>
  <w:style w:type="character" w:customStyle="1" w:styleId="jczi14">
    <w:name w:val="jc zi14"/>
    <w:basedOn w:val="a3"/>
    <w:qFormat/>
  </w:style>
  <w:style w:type="character" w:customStyle="1" w:styleId="afffffffffffffffffff0">
    <w:name w:val="消息标题标签"/>
    <w:qFormat/>
    <w:rPr>
      <w:rFonts w:ascii="Arial Black" w:eastAsia="黑体" w:hAnsi="Arial Black"/>
      <w:b/>
      <w:sz w:val="18"/>
      <w:lang w:eastAsia="zh-CN"/>
    </w:rPr>
  </w:style>
  <w:style w:type="character" w:customStyle="1" w:styleId="1Char12">
    <w:name w:val="标题 1 Char1"/>
    <w:qFormat/>
    <w:rPr>
      <w:rFonts w:ascii="隶书" w:eastAsia="隶书" w:hAnsi="Times New Roman" w:cs="Times New Roman"/>
      <w:b/>
      <w:bCs/>
      <w:kern w:val="44"/>
      <w:sz w:val="44"/>
      <w:szCs w:val="44"/>
      <w14:shadow w14:blurRad="50800" w14:dist="38100" w14:dir="2700000" w14:sx="100000" w14:sy="100000" w14:kx="0" w14:ky="0" w14:algn="tl">
        <w14:srgbClr w14:val="000000">
          <w14:alpha w14:val="60000"/>
        </w14:srgbClr>
      </w14:shadow>
    </w:rPr>
  </w:style>
  <w:style w:type="character" w:customStyle="1" w:styleId="f10wentitle">
    <w:name w:val="f10wentitle"/>
    <w:basedOn w:val="a3"/>
    <w:qFormat/>
  </w:style>
  <w:style w:type="character" w:customStyle="1" w:styleId="Char50">
    <w:name w:val="首行缩进两字 Char5"/>
    <w:qFormat/>
    <w:rPr>
      <w:rFonts w:ascii="宋体"/>
      <w:kern w:val="2"/>
      <w:sz w:val="24"/>
      <w:szCs w:val="24"/>
    </w:rPr>
  </w:style>
  <w:style w:type="character" w:customStyle="1" w:styleId="2TimesNewRomanChar">
    <w:name w:val="样式 标题 2 + Times New Roman Char"/>
    <w:qFormat/>
    <w:rPr>
      <w:rFonts w:ascii="Times New Roman" w:eastAsia="黑体" w:hAnsi="Times New Roman"/>
      <w:color w:val="000000"/>
      <w:kern w:val="2"/>
      <w:sz w:val="28"/>
      <w:szCs w:val="30"/>
      <w:lang w:val="en-US" w:eastAsia="zh-CN" w:bidi="ar-SA"/>
    </w:rPr>
  </w:style>
  <w:style w:type="character" w:customStyle="1" w:styleId="px14">
    <w:name w:val="px14"/>
    <w:basedOn w:val="a3"/>
    <w:qFormat/>
  </w:style>
  <w:style w:type="character" w:customStyle="1" w:styleId="zw1">
    <w:name w:val="zw1"/>
    <w:qFormat/>
    <w:rPr>
      <w:rFonts w:ascii="宋体" w:eastAsia="宋体" w:hAnsi="宋体" w:hint="eastAsia"/>
      <w:spacing w:val="400"/>
      <w:sz w:val="22"/>
      <w:szCs w:val="22"/>
    </w:rPr>
  </w:style>
  <w:style w:type="character" w:customStyle="1" w:styleId="Char10">
    <w:name w:val="表名 Char1"/>
    <w:link w:val="afffffff0"/>
    <w:qFormat/>
    <w:rPr>
      <w:rFonts w:ascii="Arial" w:eastAsia="黑体" w:hAnsi="Arial" w:cs="Times New Roman"/>
      <w:sz w:val="24"/>
      <w:szCs w:val="20"/>
    </w:rPr>
  </w:style>
  <w:style w:type="character" w:customStyle="1" w:styleId="CharCharb">
    <w:name w:val="表格文字 Char Char"/>
    <w:qFormat/>
    <w:rPr>
      <w:kern w:val="44"/>
      <w:szCs w:val="24"/>
      <w:lang w:val="en-US" w:eastAsia="zh-CN" w:bidi="ar-SA"/>
    </w:rPr>
  </w:style>
  <w:style w:type="character" w:customStyle="1" w:styleId="Charff4">
    <w:name w:val="表格 Char"/>
    <w:link w:val="afffffffffff0"/>
    <w:qFormat/>
    <w:rPr>
      <w:sz w:val="21"/>
      <w:lang w:val="en-US" w:eastAsia="zh-CN" w:bidi="ar-SA"/>
    </w:rPr>
  </w:style>
  <w:style w:type="character" w:customStyle="1" w:styleId="unnamed31">
    <w:name w:val="unnamed31"/>
    <w:qFormat/>
    <w:rPr>
      <w:sz w:val="18"/>
    </w:rPr>
  </w:style>
  <w:style w:type="character" w:customStyle="1" w:styleId="p14">
    <w:name w:val="p14"/>
    <w:qFormat/>
  </w:style>
  <w:style w:type="character" w:customStyle="1" w:styleId="style16style57">
    <w:name w:val="style16 style57"/>
    <w:qFormat/>
  </w:style>
  <w:style w:type="character" w:customStyle="1" w:styleId="Char27">
    <w:name w:val="普通文字 Char2"/>
    <w:qFormat/>
    <w:rPr>
      <w:rFonts w:ascii="宋体" w:hAnsi="Courier New" w:cs="Courier New"/>
      <w:kern w:val="2"/>
      <w:sz w:val="21"/>
      <w:szCs w:val="21"/>
    </w:rPr>
  </w:style>
  <w:style w:type="character" w:customStyle="1" w:styleId="13099Char">
    <w:name w:val="样式 宋体 13 磅 首行缩进:  0.99 厘米 Char"/>
    <w:link w:val="13099"/>
    <w:qFormat/>
    <w:rPr>
      <w:rFonts w:ascii="宋体" w:eastAsia="宋体" w:hAnsi="宋体" w:cs="Times New Roman"/>
      <w:sz w:val="27"/>
      <w:szCs w:val="27"/>
    </w:rPr>
  </w:style>
  <w:style w:type="character" w:customStyle="1" w:styleId="9Char">
    <w:name w:val="标题 9 Char"/>
    <w:qFormat/>
    <w:rPr>
      <w:rFonts w:ascii="Cambria" w:eastAsia="宋体" w:hAnsi="Cambria" w:cs="Times New Roman"/>
      <w:szCs w:val="21"/>
    </w:rPr>
  </w:style>
  <w:style w:type="character" w:customStyle="1" w:styleId="p15">
    <w:name w:val="p15"/>
    <w:qFormat/>
  </w:style>
  <w:style w:type="character" w:customStyle="1" w:styleId="HTMLCharCharChar">
    <w:name w:val="HTML 预设格式 Char Char Char"/>
    <w:qFormat/>
    <w:rPr>
      <w:rFonts w:ascii="Arial" w:hAnsi="Arial" w:cs="Arial"/>
      <w:sz w:val="21"/>
      <w:szCs w:val="21"/>
    </w:rPr>
  </w:style>
  <w:style w:type="character" w:customStyle="1" w:styleId="afff1">
    <w:name w:val="正文文本首行缩进 字符"/>
    <w:link w:val="afff0"/>
    <w:qFormat/>
    <w:rPr>
      <w:spacing w:val="6"/>
      <w:kern w:val="2"/>
      <w:sz w:val="24"/>
      <w:szCs w:val="24"/>
    </w:rPr>
  </w:style>
  <w:style w:type="character" w:customStyle="1" w:styleId="font41">
    <w:name w:val="font41"/>
    <w:qFormat/>
    <w:rPr>
      <w:rFonts w:ascii="Times New Roman" w:hAnsi="Times New Roman" w:cs="Times New Roman" w:hint="default"/>
      <w:color w:val="0000FF"/>
      <w:sz w:val="22"/>
      <w:szCs w:val="22"/>
      <w:u w:val="none"/>
    </w:rPr>
  </w:style>
  <w:style w:type="character" w:customStyle="1" w:styleId="font51">
    <w:name w:val="font51"/>
    <w:qFormat/>
    <w:rPr>
      <w:rFonts w:ascii="Times New Roman" w:hAnsi="Times New Roman" w:cs="Times New Roman" w:hint="default"/>
      <w:color w:val="0000FF"/>
      <w:sz w:val="22"/>
      <w:szCs w:val="22"/>
      <w:u w:val="none"/>
      <w:vertAlign w:val="subscript"/>
    </w:rPr>
  </w:style>
  <w:style w:type="character" w:customStyle="1" w:styleId="Charfff2">
    <w:name w:val="【表中文字】 Char"/>
    <w:link w:val="affffffffffffffffff7"/>
    <w:qFormat/>
    <w:locked/>
  </w:style>
  <w:style w:type="character" w:customStyle="1" w:styleId="Charffff">
    <w:name w:val="表格标题 Char"/>
    <w:qFormat/>
    <w:locked/>
    <w:rPr>
      <w:b/>
    </w:rPr>
  </w:style>
  <w:style w:type="character" w:customStyle="1" w:styleId="320">
    <w:name w:val="正文文本缩进 3 字符2"/>
    <w:basedOn w:val="a3"/>
    <w:link w:val="36"/>
    <w:qFormat/>
    <w:rPr>
      <w:kern w:val="2"/>
      <w:sz w:val="16"/>
      <w:szCs w:val="16"/>
    </w:rPr>
  </w:style>
  <w:style w:type="character" w:customStyle="1" w:styleId="style421">
    <w:name w:val="style421"/>
    <w:basedOn w:val="a3"/>
    <w:qFormat/>
    <w:rPr>
      <w:rFonts w:ascii="楷体_GB2312" w:eastAsia="楷体_GB2312" w:cs="楷体_GB2312" w:hint="eastAsia"/>
      <w:b/>
      <w:color w:val="FFFFFF"/>
      <w:sz w:val="24"/>
      <w:szCs w:val="24"/>
    </w:rPr>
  </w:style>
  <w:style w:type="character" w:customStyle="1" w:styleId="Char1f">
    <w:name w:val="表格文字 Char1"/>
    <w:basedOn w:val="a3"/>
    <w:qFormat/>
    <w:rPr>
      <w:rFonts w:ascii="宋体" w:eastAsia="宋体" w:hAnsi="Courier New" w:cs="宋体" w:hint="eastAsia"/>
      <w:kern w:val="2"/>
      <w:sz w:val="21"/>
    </w:rPr>
  </w:style>
  <w:style w:type="character" w:customStyle="1" w:styleId="Footer-EvenChar1">
    <w:name w:val="Footer-Even Char1"/>
    <w:basedOn w:val="a3"/>
    <w:qFormat/>
    <w:rPr>
      <w:rFonts w:ascii="宋体" w:eastAsia="宋体" w:hAnsi="宋体" w:cs="宋体" w:hint="eastAsia"/>
      <w:kern w:val="2"/>
      <w:sz w:val="18"/>
      <w:szCs w:val="18"/>
      <w:lang w:val="en-US" w:eastAsia="zh-CN" w:bidi="ar"/>
    </w:rPr>
  </w:style>
  <w:style w:type="character" w:customStyle="1" w:styleId="hei141">
    <w:name w:val="hei141"/>
    <w:basedOn w:val="a3"/>
    <w:qFormat/>
    <w:rPr>
      <w:rFonts w:ascii="宋体" w:eastAsia="宋体" w:hAnsi="宋体" w:cs="宋体" w:hint="eastAsia"/>
      <w:color w:val="000000"/>
      <w:sz w:val="21"/>
      <w:szCs w:val="21"/>
      <w:u w:val="none"/>
    </w:rPr>
  </w:style>
  <w:style w:type="character" w:customStyle="1" w:styleId="CharCharc">
    <w:name w:val="正文文本 Char Char"/>
    <w:basedOn w:val="a3"/>
    <w:qFormat/>
    <w:rPr>
      <w:rFonts w:ascii="宋体" w:eastAsia="宋体" w:hAnsi="宋体" w:cs="宋体" w:hint="eastAsia"/>
      <w:kern w:val="2"/>
      <w:sz w:val="21"/>
      <w:szCs w:val="24"/>
      <w:lang w:val="en-US" w:eastAsia="zh-CN" w:bidi="ar"/>
    </w:rPr>
  </w:style>
  <w:style w:type="character" w:customStyle="1" w:styleId="24">
    <w:name w:val="正文文本缩进 字符2"/>
    <w:basedOn w:val="a3"/>
    <w:link w:val="af7"/>
    <w:qFormat/>
    <w:rPr>
      <w:kern w:val="2"/>
      <w:sz w:val="21"/>
    </w:rPr>
  </w:style>
  <w:style w:type="character" w:customStyle="1" w:styleId="font91">
    <w:name w:val="font91"/>
    <w:basedOn w:val="a3"/>
    <w:qFormat/>
    <w:rPr>
      <w:rFonts w:ascii="Times New Roman" w:hAnsi="Times New Roman" w:cs="Times New Roman" w:hint="default"/>
      <w:color w:val="000000"/>
      <w:sz w:val="21"/>
      <w:szCs w:val="21"/>
      <w:u w:val="none"/>
    </w:rPr>
  </w:style>
  <w:style w:type="table" w:customStyle="1" w:styleId="2130">
    <w:name w:val="古典型 213"/>
    <w:basedOn w:val="a4"/>
    <w:qFormat/>
    <w:pPr>
      <w:spacing w:line="520" w:lineRule="exact"/>
      <w:ind w:firstLineChars="250" w:firstLine="7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322">
    <w:name w:val="简明型 32"/>
    <w:basedOn w:val="a4"/>
    <w:semiHidden/>
    <w:qFormat/>
    <w:pPr>
      <w:widowControl w:val="0"/>
      <w:spacing w:line="490" w:lineRule="exact"/>
      <w:ind w:firstLineChars="200" w:firstLine="2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2fffe">
    <w:name w:val="流行型2"/>
    <w:basedOn w:val="a4"/>
    <w:semiHidden/>
    <w:qFormat/>
    <w:pPr>
      <w:widowControl w:val="0"/>
      <w:spacing w:line="490" w:lineRule="exact"/>
      <w:ind w:firstLineChars="200" w:firstLine="2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141">
    <w:name w:val="&gt;&gt; 表格样式 &lt;&lt;14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43">
    <w:name w:val="网页型 24"/>
    <w:basedOn w:val="a4"/>
    <w:semiHidden/>
    <w:qFormat/>
    <w:pPr>
      <w:widowControl w:val="0"/>
      <w:spacing w:line="490" w:lineRule="exact"/>
      <w:ind w:firstLineChars="200" w:firstLine="2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631">
    <w:name w:val="网格型 631"/>
    <w:basedOn w:val="a4"/>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2210">
    <w:name w:val="&gt;&gt; 表格样式 &lt;&lt;2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1212">
    <w:name w:val="HIT-EIA12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22">
    <w:name w:val="网页型 2122"/>
    <w:basedOn w:val="a4"/>
    <w:qFormat/>
    <w:pPr>
      <w:spacing w:line="520" w:lineRule="exact"/>
      <w:ind w:firstLineChars="250" w:firstLine="7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117">
    <w:name w:val="典雅型11"/>
    <w:basedOn w:val="a4"/>
    <w:qFormat/>
    <w:pPr>
      <w:spacing w:line="520" w:lineRule="exact"/>
      <w:ind w:firstLineChars="250" w:firstLine="70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0031">
    <w:name w:val="网格型0031"/>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HIT-EIA53">
    <w:name w:val="HIT-EIA5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30">
    <w:name w:val="古典型 33"/>
    <w:basedOn w:val="a4"/>
    <w:semiHidden/>
    <w:qFormat/>
    <w:pPr>
      <w:widowControl w:val="0"/>
      <w:spacing w:line="490" w:lineRule="exact"/>
      <w:ind w:firstLineChars="200" w:firstLine="2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HIT-EIA24">
    <w:name w:val="HIT-EIA24"/>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31">
    <w:name w:val="竖列型 431"/>
    <w:basedOn w:val="a4"/>
    <w:semiHidden/>
    <w:qFormat/>
    <w:pPr>
      <w:widowControl w:val="0"/>
      <w:spacing w:line="490" w:lineRule="exact"/>
      <w:ind w:firstLineChars="200" w:firstLine="2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610">
    <w:name w:val="列表型 6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110">
    <w:name w:val="网页型 111"/>
    <w:basedOn w:val="a4"/>
    <w:qFormat/>
    <w:pPr>
      <w:spacing w:line="520" w:lineRule="exact"/>
      <w:ind w:firstLineChars="250" w:firstLine="7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0032">
    <w:name w:val="网格型0032"/>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0">
    <w:name w:val="列表型 43"/>
    <w:basedOn w:val="a4"/>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323">
    <w:name w:val="竖列型 32"/>
    <w:basedOn w:val="a4"/>
    <w:semiHidden/>
    <w:qFormat/>
    <w:pPr>
      <w:widowControl w:val="0"/>
      <w:spacing w:line="490" w:lineRule="exact"/>
      <w:ind w:firstLineChars="200" w:firstLine="2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412">
    <w:name w:val="古典型 412"/>
    <w:basedOn w:val="a4"/>
    <w:qFormat/>
    <w:pPr>
      <w:spacing w:line="520" w:lineRule="exact"/>
      <w:ind w:firstLineChars="250" w:firstLine="7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HIT-EIA22">
    <w:name w:val="HIT-EIA2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0034">
    <w:name w:val="网格型0034"/>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
    <w:name w:val="彩色型 313"/>
    <w:basedOn w:val="a4"/>
    <w:qFormat/>
    <w:pPr>
      <w:spacing w:line="520" w:lineRule="exact"/>
      <w:ind w:firstLineChars="250" w:firstLine="7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3ff1">
    <w:name w:val="网格型3"/>
    <w:basedOn w:val="a4"/>
    <w:qFormat/>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331">
    <w:name w:val="简明型 33"/>
    <w:basedOn w:val="a4"/>
    <w:semiHidden/>
    <w:qFormat/>
    <w:pPr>
      <w:widowControl w:val="0"/>
      <w:spacing w:line="490" w:lineRule="exact"/>
      <w:ind w:firstLineChars="200" w:firstLine="2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312">
    <w:name w:val="列表型 312"/>
    <w:basedOn w:val="a4"/>
    <w:qFormat/>
    <w:pPr>
      <w:spacing w:line="520" w:lineRule="exact"/>
      <w:ind w:firstLineChars="250" w:firstLine="7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2212">
    <w:name w:val="&gt;&gt; 表格样式 &lt;&lt;22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26">
    <w:name w:val="网格型 12"/>
    <w:basedOn w:val="a4"/>
    <w:qFormat/>
    <w:pPr>
      <w:widowControl w:val="0"/>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411">
    <w:name w:val="网格型 411"/>
    <w:basedOn w:val="a4"/>
    <w:qFormat/>
    <w:pPr>
      <w:spacing w:line="520" w:lineRule="exact"/>
      <w:ind w:firstLineChars="250" w:firstLine="7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27">
    <w:name w:val="典雅型12"/>
    <w:basedOn w:val="a4"/>
    <w:qFormat/>
    <w:pPr>
      <w:spacing w:line="520" w:lineRule="exact"/>
      <w:ind w:firstLineChars="250" w:firstLine="70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HIT-EIA223">
    <w:name w:val="HIT-EIA22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6">
    <w:name w:val="古典型 21"/>
    <w:basedOn w:val="a4"/>
    <w:qFormat/>
    <w:pPr>
      <w:spacing w:line="520" w:lineRule="exact"/>
      <w:ind w:firstLineChars="250" w:firstLine="7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lily10">
    <w:name w:val="lily 表格1"/>
    <w:basedOn w:val="a4"/>
    <w:qFormat/>
    <w:pPr>
      <w:jc w:val="center"/>
    </w:pPr>
    <w:rPr>
      <w:sz w:val="18"/>
    </w:rPr>
    <w:tblPr>
      <w:jc w:val="center"/>
      <w:tblBorders>
        <w:insideH w:val="single" w:sz="4" w:space="0" w:color="auto"/>
        <w:insideV w:val="single" w:sz="4" w:space="0" w:color="auto"/>
      </w:tblBorders>
    </w:tblPr>
    <w:trPr>
      <w:jc w:val="center"/>
    </w:trPr>
    <w:tcPr>
      <w:vAlign w:val="center"/>
    </w:tcPr>
    <w:tblStylePr w:type="firstRow">
      <w:pPr>
        <w:jc w:val="center"/>
      </w:pPr>
      <w:rPr>
        <w:rFonts w:ascii="Times New Roman" w:eastAsia="Wingdings 2" w:hAnsi="Times New Roman"/>
        <w:b w:val="0"/>
      </w:rPr>
      <w:tblPr/>
      <w:tcPr>
        <w:tcBorders>
          <w:top w:val="single" w:sz="12" w:space="0" w:color="auto"/>
          <w:left w:val="nil"/>
          <w:bottom w:val="single" w:sz="12" w:space="0" w:color="auto"/>
          <w:right w:val="nil"/>
          <w:insideH w:val="nil"/>
          <w:insideV w:val="single" w:sz="4" w:space="0" w:color="auto"/>
          <w:tl2br w:val="nil"/>
          <w:tr2bl w:val="nil"/>
        </w:tcBorders>
      </w:tcPr>
    </w:tblStylePr>
    <w:tblStylePr w:type="lastRow">
      <w:rPr>
        <w:rFonts w:ascii="Times New Roman" w:eastAsia="Wingdings 2" w:hAnsi="Times New Roman"/>
      </w:rPr>
      <w:tblPr/>
      <w:tcPr>
        <w:tcBorders>
          <w:top w:val="nil"/>
          <w:left w:val="nil"/>
          <w:bottom w:val="single" w:sz="12" w:space="0" w:color="auto"/>
          <w:right w:val="nil"/>
          <w:insideH w:val="single" w:sz="12" w:space="0" w:color="auto"/>
          <w:insideV w:val="single" w:sz="4" w:space="0" w:color="auto"/>
          <w:tl2br w:val="nil"/>
          <w:tr2bl w:val="nil"/>
        </w:tcBorders>
      </w:tcPr>
    </w:tblStylePr>
  </w:style>
  <w:style w:type="table" w:customStyle="1" w:styleId="HIT-EIA5">
    <w:name w:val="HIT-EIA5"/>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20">
    <w:name w:val="古典型 212"/>
    <w:basedOn w:val="a4"/>
    <w:qFormat/>
    <w:pPr>
      <w:spacing w:line="520" w:lineRule="exact"/>
      <w:ind w:firstLineChars="250" w:firstLine="7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HIT-EIA111">
    <w:name w:val="HIT-EIA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20">
    <w:name w:val="立体型 112"/>
    <w:basedOn w:val="a4"/>
    <w:qFormat/>
    <w:pPr>
      <w:spacing w:line="520" w:lineRule="exact"/>
      <w:ind w:firstLineChars="250" w:firstLine="7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7">
    <w:name w:val="立体型 21"/>
    <w:basedOn w:val="a4"/>
    <w:qFormat/>
    <w:pPr>
      <w:spacing w:line="520" w:lineRule="exact"/>
      <w:ind w:firstLineChars="250" w:firstLine="700"/>
      <w:jc w:val="both"/>
    </w:pP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44">
    <w:name w:val="古典型 24"/>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3ff2">
    <w:name w:val="哈工大环评3"/>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20">
    <w:name w:val="古典型 312"/>
    <w:basedOn w:val="a4"/>
    <w:qFormat/>
    <w:pPr>
      <w:spacing w:line="520" w:lineRule="exact"/>
      <w:ind w:firstLineChars="250" w:firstLine="7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1fff6">
    <w:name w:val="刘文自定义表格1"/>
    <w:basedOn w:val="afff3"/>
    <w:qFormat/>
    <w:pPr>
      <w:jc w:val="center"/>
    </w:pPr>
    <w:tblPr>
      <w:tblBorders>
        <w:top w:val="single" w:sz="12" w:space="0" w:color="auto"/>
        <w:left w:val="none" w:sz="0" w:space="0" w:color="auto"/>
        <w:bottom w:val="single" w:sz="12" w:space="0" w:color="auto"/>
        <w:right w:val="none" w:sz="0" w:space="0" w:color="auto"/>
        <w:insideH w:val="none" w:sz="0" w:space="0" w:color="auto"/>
        <w:insideV w:val="none" w:sz="0" w:space="0" w:color="auto"/>
      </w:tblBorders>
    </w:tblPr>
    <w:trPr>
      <w:tblHeader/>
    </w:trPr>
    <w:tcPr>
      <w:tcMar>
        <w:left w:w="28" w:type="dxa"/>
        <w:right w:w="28" w:type="dxa"/>
      </w:tcMar>
      <w:vAlign w:val="center"/>
    </w:tcPr>
  </w:style>
  <w:style w:type="table" w:customStyle="1" w:styleId="3310">
    <w:name w:val="简明型 331"/>
    <w:basedOn w:val="a4"/>
    <w:semiHidden/>
    <w:qFormat/>
    <w:pPr>
      <w:widowControl w:val="0"/>
      <w:spacing w:line="490" w:lineRule="exact"/>
      <w:ind w:firstLineChars="200" w:firstLine="2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340">
    <w:name w:val="简明型 34"/>
    <w:basedOn w:val="a4"/>
    <w:semiHidden/>
    <w:qFormat/>
    <w:pPr>
      <w:widowControl w:val="0"/>
      <w:spacing w:line="490" w:lineRule="exact"/>
      <w:ind w:firstLineChars="200" w:firstLine="2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fff7">
    <w:name w:val="流行型1"/>
    <w:basedOn w:val="a4"/>
    <w:qFormat/>
    <w:pPr>
      <w:spacing w:line="520" w:lineRule="exact"/>
      <w:ind w:firstLineChars="250" w:firstLine="7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1111">
    <w:name w:val="竖列型 111"/>
    <w:basedOn w:val="a4"/>
    <w:qFormat/>
    <w:pPr>
      <w:spacing w:line="520" w:lineRule="exact"/>
      <w:ind w:firstLineChars="250" w:firstLine="7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1">
    <w:name w:val="简明型 231"/>
    <w:basedOn w:val="a4"/>
    <w:semiHidden/>
    <w:qFormat/>
    <w:pPr>
      <w:widowControl w:val="0"/>
      <w:spacing w:line="490" w:lineRule="exact"/>
      <w:ind w:firstLineChars="200" w:firstLine="2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fff8">
    <w:name w:val="网格型1"/>
    <w:basedOn w:val="a4"/>
    <w:qFormat/>
    <w:pPr>
      <w:widowControl w:val="0"/>
      <w:jc w:val="center"/>
      <w:textAlignment w:val="center"/>
    </w:pPr>
    <w:rPr>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3122">
    <w:name w:val="竖列型 3122"/>
    <w:basedOn w:val="a4"/>
    <w:qFormat/>
    <w:pPr>
      <w:spacing w:line="520" w:lineRule="exact"/>
      <w:ind w:firstLineChars="250" w:firstLine="7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613">
    <w:name w:val="网格型 613"/>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311">
    <w:name w:val="立体型 311"/>
    <w:basedOn w:val="a4"/>
    <w:qFormat/>
    <w:pPr>
      <w:spacing w:line="520" w:lineRule="exact"/>
      <w:ind w:firstLineChars="250" w:firstLine="7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21">
    <w:name w:val="网页型 3121"/>
    <w:basedOn w:val="a4"/>
    <w:qFormat/>
    <w:pPr>
      <w:spacing w:line="520" w:lineRule="exact"/>
      <w:ind w:firstLineChars="250" w:firstLine="7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140">
    <w:name w:val="网页型 14"/>
    <w:basedOn w:val="a4"/>
    <w:semiHidden/>
    <w:qFormat/>
    <w:pPr>
      <w:widowControl w:val="0"/>
      <w:spacing w:line="490" w:lineRule="exact"/>
      <w:ind w:firstLineChars="200" w:firstLine="2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820">
    <w:name w:val="网格型 82"/>
    <w:basedOn w:val="a4"/>
    <w:semiHidden/>
    <w:qFormat/>
    <w:pPr>
      <w:widowControl w:val="0"/>
      <w:spacing w:line="490" w:lineRule="exact"/>
      <w:ind w:firstLineChars="200" w:firstLine="2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HIT-EIA222">
    <w:name w:val="HIT-EIA22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21">
    <w:name w:val="竖列型 2121"/>
    <w:basedOn w:val="a4"/>
    <w:qFormat/>
    <w:pPr>
      <w:spacing w:line="520" w:lineRule="exact"/>
      <w:ind w:firstLineChars="250" w:firstLine="7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23">
    <w:name w:val="简明型 212"/>
    <w:basedOn w:val="a4"/>
    <w:qFormat/>
    <w:pPr>
      <w:spacing w:line="520" w:lineRule="exact"/>
      <w:ind w:firstLineChars="250" w:firstLine="7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8">
    <w:name w:val="立体型 12"/>
    <w:basedOn w:val="a4"/>
    <w:semiHidden/>
    <w:qFormat/>
    <w:pPr>
      <w:widowControl w:val="0"/>
      <w:spacing w:line="490" w:lineRule="exact"/>
      <w:ind w:firstLineChars="200" w:firstLine="2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220">
    <w:name w:val="典雅型122"/>
    <w:basedOn w:val="a4"/>
    <w:qFormat/>
    <w:pPr>
      <w:spacing w:line="520" w:lineRule="exact"/>
      <w:ind w:firstLineChars="250" w:firstLine="70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26">
    <w:name w:val="古典型 22"/>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fff9">
    <w:name w:val="&gt;&gt; 表格样式 &lt;&lt;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1220">
    <w:name w:val="彩色型 3122"/>
    <w:basedOn w:val="a4"/>
    <w:pPr>
      <w:spacing w:line="520" w:lineRule="exact"/>
      <w:ind w:firstLineChars="250" w:firstLine="7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232">
    <w:name w:val="网页型 232"/>
    <w:basedOn w:val="a4"/>
    <w:semiHidden/>
    <w:qFormat/>
    <w:pPr>
      <w:widowControl w:val="0"/>
      <w:spacing w:line="490" w:lineRule="exact"/>
      <w:ind w:firstLineChars="200" w:firstLine="2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513">
    <w:name w:val="竖列型 513"/>
    <w:basedOn w:val="a4"/>
    <w:qFormat/>
    <w:pPr>
      <w:spacing w:line="520" w:lineRule="exact"/>
      <w:ind w:firstLineChars="250" w:firstLine="7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233">
    <w:name w:val="&gt;&gt; 表格样式 &lt;&lt;2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650">
    <w:name w:val="网格型 65"/>
    <w:basedOn w:val="a4"/>
    <w:qFormat/>
    <w:pPr>
      <w:widowControl w:val="0"/>
      <w:spacing w:line="440" w:lineRule="exact"/>
      <w:ind w:firstLineChars="200" w:firstLine="496"/>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420">
    <w:name w:val="网格型 42"/>
    <w:basedOn w:val="a4"/>
    <w:semiHidden/>
    <w:qFormat/>
    <w:pPr>
      <w:widowControl w:val="0"/>
      <w:spacing w:line="490" w:lineRule="exact"/>
      <w:ind w:firstLineChars="200" w:firstLine="2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4122">
    <w:name w:val="列表型 4122"/>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5f1">
    <w:name w:val="网格型5"/>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ffff1">
    <w:name w:val="报告书格式"/>
    <w:basedOn w:val="a4"/>
    <w:qFormat/>
    <w:pPr>
      <w:adjustRightInd w:val="0"/>
      <w:snapToGrid w:val="0"/>
      <w:jc w:val="center"/>
    </w:pPr>
    <w:rPr>
      <w:sz w:val="18"/>
      <w:szCs w:val="18"/>
    </w:rPr>
    <w:tblPr>
      <w:tblBorders>
        <w:top w:val="single" w:sz="4" w:space="0" w:color="auto"/>
        <w:bottom w:val="single" w:sz="4" w:space="0" w:color="auto"/>
        <w:insideH w:val="single" w:sz="4" w:space="0" w:color="auto"/>
        <w:insideV w:val="single" w:sz="4" w:space="0" w:color="auto"/>
      </w:tblBorders>
    </w:tblPr>
    <w:tcPr>
      <w:vAlign w:val="center"/>
    </w:tcPr>
  </w:style>
  <w:style w:type="table" w:customStyle="1" w:styleId="21210">
    <w:name w:val="列表型 2121"/>
    <w:basedOn w:val="a4"/>
    <w:qFormat/>
    <w:pPr>
      <w:spacing w:line="520" w:lineRule="exact"/>
      <w:ind w:firstLineChars="250" w:firstLine="7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pxg1">
    <w:name w:val="网格型（pxg）1"/>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
    <w:name w:val="竖列型 22"/>
    <w:basedOn w:val="a4"/>
    <w:semiHidden/>
    <w:qFormat/>
    <w:pPr>
      <w:widowControl w:val="0"/>
      <w:spacing w:line="490" w:lineRule="exact"/>
      <w:ind w:firstLineChars="200" w:firstLine="2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611">
    <w:name w:val="网格型 6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221">
    <w:name w:val="流行型122"/>
    <w:basedOn w:val="a4"/>
    <w:qFormat/>
    <w:pPr>
      <w:spacing w:line="520" w:lineRule="exact"/>
      <w:ind w:firstLineChars="250" w:firstLine="7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HIT-EIA331">
    <w:name w:val="HIT-EIA33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1">
    <w:name w:val="HIT-EIA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10">
    <w:name w:val="专业型12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1112">
    <w:name w:val="网格型111"/>
    <w:basedOn w:val="a4"/>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2">
    <w:name w:val="&gt;&gt; 表格样式 &lt;&lt;22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211">
    <w:name w:val="&gt;&gt; 表格样式 &lt;&lt;1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320">
    <w:name w:val="彩色型 232"/>
    <w:basedOn w:val="a4"/>
    <w:semiHidden/>
    <w:qFormat/>
    <w:pPr>
      <w:widowControl w:val="0"/>
      <w:spacing w:line="490" w:lineRule="exact"/>
      <w:ind w:firstLineChars="200" w:firstLine="2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311">
    <w:name w:val="古典型 331"/>
    <w:basedOn w:val="a4"/>
    <w:semiHidden/>
    <w:qFormat/>
    <w:pPr>
      <w:widowControl w:val="0"/>
      <w:spacing w:line="490" w:lineRule="exact"/>
      <w:ind w:firstLineChars="200" w:firstLine="2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810">
    <w:name w:val="网格型 81"/>
    <w:basedOn w:val="a4"/>
    <w:qFormat/>
    <w:pPr>
      <w:spacing w:line="520" w:lineRule="exact"/>
      <w:ind w:firstLineChars="250" w:firstLine="7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21211">
    <w:name w:val="彩色型 2121"/>
    <w:basedOn w:val="a4"/>
    <w:qFormat/>
    <w:pPr>
      <w:spacing w:line="520" w:lineRule="exact"/>
      <w:ind w:firstLineChars="250" w:firstLine="7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1222">
    <w:name w:val="哈工大环评122"/>
    <w:basedOn w:val="a4"/>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10">
    <w:name w:val="&gt;&gt; 表格样式 &lt;&lt;23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6111">
    <w:name w:val="&gt;&gt; 表格样式 &lt;&lt;6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322">
    <w:name w:val="HIT-EIA32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68">
    <w:name w:val="&gt;&gt; 表格样式 &lt;&lt;6"/>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fb">
    <w:name w:val="专业型4"/>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234">
    <w:name w:val="简明型 23"/>
    <w:basedOn w:val="a4"/>
    <w:semiHidden/>
    <w:qFormat/>
    <w:pPr>
      <w:widowControl w:val="0"/>
      <w:spacing w:line="490" w:lineRule="exact"/>
      <w:ind w:firstLineChars="200" w:firstLine="2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312">
    <w:name w:val="网页型 331"/>
    <w:basedOn w:val="a4"/>
    <w:semiHidden/>
    <w:qFormat/>
    <w:pPr>
      <w:widowControl w:val="0"/>
      <w:spacing w:line="490" w:lineRule="exact"/>
      <w:ind w:firstLineChars="200" w:firstLine="2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1221">
    <w:name w:val="列表型 3122"/>
    <w:basedOn w:val="a4"/>
    <w:qFormat/>
    <w:pPr>
      <w:spacing w:line="520" w:lineRule="exact"/>
      <w:ind w:firstLineChars="250" w:firstLine="7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413">
    <w:name w:val="&gt;&gt; 表格样式 &lt;&lt;4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13">
    <w:name w:val="列表型 111"/>
    <w:basedOn w:val="a4"/>
    <w:qFormat/>
    <w:pPr>
      <w:spacing w:line="520" w:lineRule="exact"/>
      <w:ind w:firstLineChars="250" w:firstLine="7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1">
    <w:name w:val="列表型 13"/>
    <w:basedOn w:val="a4"/>
    <w:semiHidden/>
    <w:qFormat/>
    <w:pPr>
      <w:widowControl w:val="0"/>
      <w:spacing w:line="490" w:lineRule="exact"/>
      <w:ind w:firstLineChars="200" w:firstLine="2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34">
    <w:name w:val="HIT-EIA34"/>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c1">
    <w:name w:val="网格型c1"/>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竖列型 1122"/>
    <w:basedOn w:val="a4"/>
    <w:qFormat/>
    <w:pPr>
      <w:spacing w:line="520" w:lineRule="exact"/>
      <w:ind w:firstLineChars="250" w:firstLine="7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122">
    <w:name w:val="竖列型 5122"/>
    <w:basedOn w:val="a4"/>
    <w:qFormat/>
    <w:pPr>
      <w:spacing w:line="520" w:lineRule="exact"/>
      <w:ind w:firstLineChars="250" w:firstLine="7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003">
    <w:name w:val="网格型003"/>
    <w:basedOn w:val="a4"/>
    <w:qFormat/>
    <w:rPr>
      <w:color w:val="00000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gt;&gt; 表格样式 &lt;&lt;13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60">
    <w:name w:val="&gt;&gt; 表格样式 &lt;&lt;16"/>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811">
    <w:name w:val="网格型 811"/>
    <w:basedOn w:val="a4"/>
    <w:qFormat/>
    <w:pPr>
      <w:spacing w:line="520" w:lineRule="exact"/>
      <w:ind w:firstLineChars="250" w:firstLine="7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32">
    <w:name w:val="立体型 13"/>
    <w:basedOn w:val="a4"/>
    <w:semiHidden/>
    <w:qFormat/>
    <w:pPr>
      <w:widowControl w:val="0"/>
      <w:spacing w:line="490" w:lineRule="exact"/>
      <w:ind w:firstLineChars="200" w:firstLine="2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432">
    <w:name w:val="网格型43"/>
    <w:basedOn w:val="a4"/>
    <w:qFormat/>
    <w:pPr>
      <w:widowControl w:val="0"/>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IT-EIA3212">
    <w:name w:val="HIT-EIA32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23">
    <w:name w:val="&gt;&gt; 表格样式 &lt;&lt;3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821">
    <w:name w:val="列表型 82"/>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414">
    <w:name w:val="网格型41"/>
    <w:basedOn w:val="a4"/>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0">
    <w:name w:val="列表型 412"/>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2ffff">
    <w:name w:val="专业型2"/>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2112">
    <w:name w:val="&gt;&gt; 表格样式 &lt;&lt;21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28">
    <w:name w:val="彩色型 22"/>
    <w:basedOn w:val="a4"/>
    <w:semiHidden/>
    <w:qFormat/>
    <w:pPr>
      <w:widowControl w:val="0"/>
      <w:spacing w:line="490" w:lineRule="exact"/>
      <w:ind w:firstLineChars="200" w:firstLine="2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210">
    <w:name w:val="&gt;&gt; 表格样式 &lt;&lt;3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34">
    <w:name w:val="网页型 13"/>
    <w:basedOn w:val="a4"/>
    <w:semiHidden/>
    <w:qFormat/>
    <w:pPr>
      <w:widowControl w:val="0"/>
      <w:spacing w:line="490" w:lineRule="exact"/>
      <w:ind w:firstLineChars="200" w:firstLine="2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HIT-EIA31">
    <w:name w:val="HIT-EIA3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8">
    <w:name w:val="网格型11"/>
    <w:basedOn w:val="a4"/>
    <w:qFormat/>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314">
    <w:name w:val="列表型 31"/>
    <w:basedOn w:val="a4"/>
    <w:qFormat/>
    <w:pPr>
      <w:spacing w:line="520" w:lineRule="exact"/>
      <w:ind w:firstLineChars="250" w:firstLine="7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332">
    <w:name w:val="古典型 332"/>
    <w:basedOn w:val="a4"/>
    <w:semiHidden/>
    <w:qFormat/>
    <w:pPr>
      <w:widowControl w:val="0"/>
      <w:spacing w:line="490" w:lineRule="exact"/>
      <w:ind w:firstLineChars="200" w:firstLine="2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pxg2">
    <w:name w:val="网格型（pxg）2"/>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gt;&gt; 表格样式 &lt;&lt;14"/>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620">
    <w:name w:val="&gt;&gt; 表格样式 &lt;&lt;6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fc">
    <w:name w:val="&gt;&gt; 表格样式 &lt;&lt;4"/>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7121">
    <w:name w:val="列表型 7121"/>
    <w:basedOn w:val="a4"/>
    <w:qFormat/>
    <w:pPr>
      <w:spacing w:line="520" w:lineRule="exact"/>
      <w:ind w:firstLineChars="250" w:firstLine="7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119">
    <w:name w:val="竖列型 11"/>
    <w:basedOn w:val="a4"/>
    <w:qFormat/>
    <w:pPr>
      <w:spacing w:line="520" w:lineRule="exact"/>
      <w:ind w:firstLineChars="250" w:firstLine="7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711">
    <w:name w:val="列表型 711"/>
    <w:basedOn w:val="a4"/>
    <w:qFormat/>
    <w:pPr>
      <w:spacing w:line="520" w:lineRule="exact"/>
      <w:ind w:firstLineChars="250" w:firstLine="7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315">
    <w:name w:val="网格型31"/>
    <w:basedOn w:val="a4"/>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HIT-EIA321">
    <w:name w:val="HIT-EIA3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14">
    <w:name w:val="HIT-EIA14"/>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22111">
    <w:name w:val="HIT-EIA22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4">
    <w:name w:val="专业型32"/>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325">
    <w:name w:val="典雅型32"/>
    <w:basedOn w:val="a4"/>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5f2">
    <w:name w:val="典雅型5"/>
    <w:basedOn w:val="a4"/>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45">
    <w:name w:val="简明型 24"/>
    <w:basedOn w:val="a4"/>
    <w:semiHidden/>
    <w:qFormat/>
    <w:pPr>
      <w:widowControl w:val="0"/>
      <w:spacing w:line="490" w:lineRule="exact"/>
      <w:ind w:firstLineChars="200" w:firstLine="2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9">
    <w:name w:val="&gt;&gt; 表格样式 &lt;&lt;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33">
    <w:name w:val="彩色型 33"/>
    <w:basedOn w:val="a4"/>
    <w:semiHidden/>
    <w:qFormat/>
    <w:pPr>
      <w:widowControl w:val="0"/>
      <w:spacing w:line="490" w:lineRule="exact"/>
      <w:ind w:firstLineChars="200" w:firstLine="2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HIT-EIA511">
    <w:name w:val="HIT-EIA5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4">
    <w:name w:val="HIT-EIA4"/>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6">
    <w:name w:val="网格型 31"/>
    <w:basedOn w:val="a4"/>
    <w:qFormat/>
    <w:pPr>
      <w:spacing w:line="520" w:lineRule="exact"/>
      <w:ind w:firstLineChars="250" w:firstLine="70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2ffff0">
    <w:name w:val="表格样式2"/>
    <w:basedOn w:val="a4"/>
    <w:qFormat/>
    <w:tblPr>
      <w:tblBorders>
        <w:top w:val="single" w:sz="12" w:space="0" w:color="auto"/>
        <w:bottom w:val="single" w:sz="12" w:space="0" w:color="auto"/>
        <w:insideH w:val="single" w:sz="4" w:space="0" w:color="auto"/>
        <w:insideV w:val="single" w:sz="4" w:space="0" w:color="auto"/>
      </w:tblBorders>
    </w:tblPr>
  </w:style>
  <w:style w:type="table" w:customStyle="1" w:styleId="135">
    <w:name w:val="专业型13"/>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2124">
    <w:name w:val="彩色型 212"/>
    <w:basedOn w:val="a4"/>
    <w:qFormat/>
    <w:pPr>
      <w:spacing w:line="520" w:lineRule="exact"/>
      <w:ind w:firstLineChars="250" w:firstLine="7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11a">
    <w:name w:val="古典型 11"/>
    <w:basedOn w:val="a4"/>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11">
    <w:name w:val="&gt;&gt; 表格样式 &lt;&lt;5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221">
    <w:name w:val="HIT-EIA2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8">
    <w:name w:val="列表型 21"/>
    <w:basedOn w:val="a4"/>
    <w:qFormat/>
    <w:pPr>
      <w:spacing w:line="520" w:lineRule="exact"/>
      <w:ind w:firstLineChars="250" w:firstLine="7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10">
    <w:name w:val="&gt;&gt; 表格样式 &lt;&lt;13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fd">
    <w:name w:val="流行型4"/>
    <w:basedOn w:val="a4"/>
    <w:semiHidden/>
    <w:qFormat/>
    <w:pPr>
      <w:widowControl w:val="0"/>
      <w:spacing w:line="490" w:lineRule="exact"/>
      <w:ind w:firstLineChars="200" w:firstLine="2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2125">
    <w:name w:val="竖列型 212"/>
    <w:basedOn w:val="a4"/>
    <w:qFormat/>
    <w:pPr>
      <w:spacing w:line="520" w:lineRule="exact"/>
      <w:ind w:firstLineChars="250" w:firstLine="7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21">
    <w:name w:val="竖列型 1121"/>
    <w:basedOn w:val="a4"/>
    <w:qFormat/>
    <w:pPr>
      <w:spacing w:line="520" w:lineRule="exact"/>
      <w:ind w:firstLineChars="250" w:firstLine="7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5">
    <w:name w:val="网页型 23"/>
    <w:basedOn w:val="a4"/>
    <w:semiHidden/>
    <w:qFormat/>
    <w:pPr>
      <w:widowControl w:val="0"/>
      <w:spacing w:line="490" w:lineRule="exact"/>
      <w:ind w:firstLineChars="200" w:firstLine="2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830">
    <w:name w:val="列表型 83"/>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415">
    <w:name w:val="网格型 41"/>
    <w:basedOn w:val="a4"/>
    <w:qFormat/>
    <w:pPr>
      <w:spacing w:line="520" w:lineRule="exact"/>
      <w:ind w:firstLineChars="250" w:firstLine="7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HIT-EIA3211">
    <w:name w:val="HIT-EIA32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21">
    <w:name w:val="简明型 232"/>
    <w:basedOn w:val="a4"/>
    <w:semiHidden/>
    <w:qFormat/>
    <w:pPr>
      <w:widowControl w:val="0"/>
      <w:spacing w:line="490" w:lineRule="exact"/>
      <w:ind w:firstLineChars="200" w:firstLine="2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6">
    <w:name w:val="彩色型 32"/>
    <w:basedOn w:val="a4"/>
    <w:semiHidden/>
    <w:qFormat/>
    <w:pPr>
      <w:widowControl w:val="0"/>
      <w:spacing w:line="490" w:lineRule="exact"/>
      <w:ind w:firstLineChars="200" w:firstLine="2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HIT-EIA512">
    <w:name w:val="HIT-EIA5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33">
    <w:name w:val="HIT-EIA3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b">
    <w:name w:val="简明型 11"/>
    <w:basedOn w:val="a4"/>
    <w:qFormat/>
    <w:pPr>
      <w:spacing w:line="520" w:lineRule="exact"/>
      <w:ind w:firstLineChars="250" w:firstLine="700"/>
      <w:jc w:val="both"/>
    </w:pPr>
    <w:tblPr>
      <w:tblBorders>
        <w:top w:val="single" w:sz="12" w:space="0" w:color="008000"/>
        <w:bottom w:val="single" w:sz="12" w:space="0" w:color="008000"/>
      </w:tblBorders>
    </w:tblPr>
    <w:tcPr>
      <w:shd w:val="clear" w:color="auto" w:fill="auto"/>
    </w:tc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customStyle="1" w:styleId="76">
    <w:name w:val="&gt;&gt; 表格样式 &lt;&lt;7"/>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310">
    <w:name w:val="网格型 431"/>
    <w:basedOn w:val="a4"/>
    <w:semiHidden/>
    <w:qFormat/>
    <w:pPr>
      <w:widowControl w:val="0"/>
      <w:spacing w:line="490" w:lineRule="exact"/>
      <w:ind w:firstLineChars="200" w:firstLine="2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219">
    <w:name w:val="网页型 21"/>
    <w:basedOn w:val="a4"/>
    <w:qFormat/>
    <w:pPr>
      <w:spacing w:line="520" w:lineRule="exact"/>
      <w:ind w:firstLineChars="250" w:firstLine="7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4320">
    <w:name w:val="网格型 432"/>
    <w:basedOn w:val="a4"/>
    <w:semiHidden/>
    <w:qFormat/>
    <w:pPr>
      <w:widowControl w:val="0"/>
      <w:spacing w:line="490" w:lineRule="exact"/>
      <w:ind w:firstLineChars="200" w:firstLine="2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21a">
    <w:name w:val="简明型 21"/>
    <w:basedOn w:val="a4"/>
    <w:qFormat/>
    <w:pPr>
      <w:spacing w:line="520" w:lineRule="exact"/>
      <w:ind w:firstLineChars="250" w:firstLine="7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110">
    <w:name w:val="竖列型 411"/>
    <w:basedOn w:val="a4"/>
    <w:qFormat/>
    <w:pPr>
      <w:spacing w:line="520" w:lineRule="exact"/>
      <w:ind w:firstLineChars="250" w:firstLine="7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11">
    <w:name w:val="&gt;&gt; 表格样式 &lt;&lt;3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34">
    <w:name w:val="网页型 33"/>
    <w:basedOn w:val="a4"/>
    <w:semiHidden/>
    <w:qFormat/>
    <w:pPr>
      <w:widowControl w:val="0"/>
      <w:spacing w:line="490" w:lineRule="exact"/>
      <w:ind w:firstLineChars="200" w:firstLine="2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730">
    <w:name w:val="列表型 73"/>
    <w:basedOn w:val="a4"/>
    <w:semiHidden/>
    <w:qFormat/>
    <w:pPr>
      <w:widowControl w:val="0"/>
      <w:spacing w:line="490" w:lineRule="exact"/>
      <w:ind w:firstLineChars="200" w:firstLine="2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1123">
    <w:name w:val="网格型112"/>
    <w:basedOn w:val="a4"/>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1">
    <w:name w:val="&gt;&gt; 表格样式 &lt;&lt;21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35">
    <w:name w:val="立体型 33"/>
    <w:basedOn w:val="a4"/>
    <w:semiHidden/>
    <w:qFormat/>
    <w:pPr>
      <w:widowControl w:val="0"/>
      <w:spacing w:line="490" w:lineRule="exact"/>
      <w:ind w:firstLineChars="200" w:firstLine="2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12">
    <w:name w:val="&gt;&gt; 表格样式 &lt;&lt;12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121">
    <w:name w:val="&gt;&gt; 表格样式 &lt;&lt;4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111">
    <w:name w:val="古典型 411"/>
    <w:basedOn w:val="a4"/>
    <w:qFormat/>
    <w:pPr>
      <w:spacing w:line="520" w:lineRule="exact"/>
      <w:ind w:firstLineChars="250" w:firstLine="7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36">
    <w:name w:val="&gt;&gt; 表格样式 &lt;&lt;1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831">
    <w:name w:val="网格型 83"/>
    <w:basedOn w:val="a4"/>
    <w:semiHidden/>
    <w:qFormat/>
    <w:pPr>
      <w:widowControl w:val="0"/>
      <w:spacing w:line="490" w:lineRule="exact"/>
      <w:ind w:firstLineChars="200" w:firstLine="2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3320">
    <w:name w:val="立体型 332"/>
    <w:basedOn w:val="a4"/>
    <w:semiHidden/>
    <w:qFormat/>
    <w:pPr>
      <w:widowControl w:val="0"/>
      <w:spacing w:line="490" w:lineRule="exact"/>
      <w:ind w:firstLineChars="200" w:firstLine="2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61">
    <w:name w:val="HIT-EIA6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7">
    <w:name w:val="流行型13"/>
    <w:basedOn w:val="a4"/>
    <w:qFormat/>
    <w:pPr>
      <w:spacing w:line="520" w:lineRule="exact"/>
      <w:ind w:firstLineChars="250" w:firstLine="7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3130">
    <w:name w:val="列表型 313"/>
    <w:basedOn w:val="a4"/>
    <w:qFormat/>
    <w:pPr>
      <w:spacing w:line="520" w:lineRule="exact"/>
      <w:ind w:firstLineChars="250" w:firstLine="7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HIT-EIA1211">
    <w:name w:val="HIT-EIA12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afffffffffffffffffff2">
    <w:name w:val="环评表格"/>
    <w:basedOn w:val="a4"/>
    <w:qFormat/>
    <w:pPr>
      <w:snapToGrid w:val="0"/>
      <w:spacing w:line="240" w:lineRule="atLeast"/>
      <w:jc w:val="center"/>
    </w:pPr>
    <w:tblPr>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005">
    <w:name w:val="网格型005"/>
    <w:basedOn w:val="a4"/>
    <w:qFormat/>
    <w:rPr>
      <w:color w:val="00000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0">
    <w:name w:val="&gt;&gt; 表格样式 &lt;&lt;15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126">
    <w:name w:val="&gt;&gt; 表格样式 &lt;&lt;2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21">
    <w:name w:val="HIT-EIA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710">
    <w:name w:val="&gt;&gt; 表格样式 &lt;&lt;7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131">
    <w:name w:val="网页型 213"/>
    <w:basedOn w:val="a4"/>
    <w:qFormat/>
    <w:pPr>
      <w:spacing w:line="520" w:lineRule="exact"/>
      <w:ind w:firstLineChars="250" w:firstLine="7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321">
    <w:name w:val="竖列型 332"/>
    <w:basedOn w:val="a4"/>
    <w:semiHidden/>
    <w:qFormat/>
    <w:pPr>
      <w:widowControl w:val="0"/>
      <w:spacing w:line="490" w:lineRule="exact"/>
      <w:ind w:firstLineChars="200" w:firstLine="2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229">
    <w:name w:val="网页型 22"/>
    <w:basedOn w:val="a4"/>
    <w:semiHidden/>
    <w:qFormat/>
    <w:pPr>
      <w:widowControl w:val="0"/>
      <w:spacing w:line="490" w:lineRule="exact"/>
      <w:ind w:firstLineChars="200" w:firstLine="2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421">
    <w:name w:val="&gt;&gt; 表格样式 &lt;&lt;4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530">
    <w:name w:val="竖列型 53"/>
    <w:basedOn w:val="a4"/>
    <w:semiHidden/>
    <w:qFormat/>
    <w:pPr>
      <w:widowControl w:val="0"/>
      <w:spacing w:line="490" w:lineRule="exact"/>
      <w:ind w:firstLineChars="200" w:firstLine="2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336">
    <w:name w:val="竖列型 33"/>
    <w:basedOn w:val="a4"/>
    <w:semiHidden/>
    <w:qFormat/>
    <w:pPr>
      <w:widowControl w:val="0"/>
      <w:spacing w:line="490" w:lineRule="exact"/>
      <w:ind w:firstLineChars="200" w:firstLine="2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8122">
    <w:name w:val="网格型 8122"/>
    <w:basedOn w:val="a4"/>
    <w:qFormat/>
    <w:pPr>
      <w:spacing w:line="520" w:lineRule="exact"/>
      <w:ind w:firstLineChars="250" w:firstLine="7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5121">
    <w:name w:val="竖列型 5121"/>
    <w:basedOn w:val="a4"/>
    <w:qFormat/>
    <w:pPr>
      <w:spacing w:line="520" w:lineRule="exact"/>
      <w:ind w:firstLineChars="250" w:firstLine="7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4210">
    <w:name w:val="&gt;&gt; 表格样式 &lt;&lt;4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6121">
    <w:name w:val="网格型 612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fffa">
    <w:name w:val="专业型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31210">
    <w:name w:val="竖列型 3121"/>
    <w:basedOn w:val="a4"/>
    <w:qFormat/>
    <w:pPr>
      <w:spacing w:line="520" w:lineRule="exact"/>
      <w:ind w:firstLineChars="250" w:firstLine="7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007">
    <w:name w:val="网格型007"/>
    <w:basedOn w:val="a4"/>
    <w:qFormat/>
    <w:rPr>
      <w:color w:val="00000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ffffffffffffffffff3">
    <w:name w:val="哈工大常用"/>
    <w:basedOn w:val="a4"/>
    <w:qFormat/>
    <w:pPr>
      <w:jc w:val="center"/>
      <w:textAlignment w:val="center"/>
    </w:pPr>
    <w:rPr>
      <w:kern w:val="21"/>
      <w:szCs w:val="21"/>
    </w:rPr>
    <w:tblPr>
      <w:jc w:val="center"/>
      <w:tblBorders>
        <w:top w:val="single" w:sz="12" w:space="0" w:color="000000"/>
        <w:bottom w:val="single" w:sz="12" w:space="0" w:color="000000"/>
        <w:insideH w:val="single" w:sz="4" w:space="0" w:color="000000"/>
        <w:insideV w:val="single" w:sz="4" w:space="0" w:color="000000"/>
      </w:tblBorders>
    </w:tblPr>
    <w:trPr>
      <w:tblHeader/>
      <w:jc w:val="center"/>
    </w:trPr>
    <w:tcPr>
      <w:vAlign w:val="center"/>
    </w:tcPr>
  </w:style>
  <w:style w:type="table" w:customStyle="1" w:styleId="2127">
    <w:name w:val="列表型 212"/>
    <w:basedOn w:val="a4"/>
    <w:qFormat/>
    <w:pPr>
      <w:spacing w:line="520" w:lineRule="exact"/>
      <w:ind w:firstLineChars="250" w:firstLine="7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fffb">
    <w:name w:val="环评样式1"/>
    <w:basedOn w:val="a4"/>
    <w:qFormat/>
    <w:pPr>
      <w:jc w:val="center"/>
    </w:pPr>
    <w:tblPr>
      <w:tblBorders>
        <w:top w:val="single" w:sz="12" w:space="0" w:color="auto"/>
        <w:bottom w:val="single" w:sz="12" w:space="0" w:color="auto"/>
        <w:insideH w:val="single" w:sz="6" w:space="0" w:color="auto"/>
        <w:insideV w:val="single" w:sz="6" w:space="0" w:color="auto"/>
      </w:tblBorders>
    </w:tblPr>
    <w:tcPr>
      <w:vAlign w:val="center"/>
    </w:tcPr>
  </w:style>
  <w:style w:type="table" w:customStyle="1" w:styleId="416">
    <w:name w:val="竖列型 41"/>
    <w:basedOn w:val="a4"/>
    <w:qFormat/>
    <w:pPr>
      <w:spacing w:line="520" w:lineRule="exact"/>
      <w:ind w:firstLineChars="250" w:firstLine="7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212">
    <w:name w:val="&gt;&gt; 表格样式 &lt;&lt;32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c">
    <w:name w:val="网页型 11"/>
    <w:basedOn w:val="a4"/>
    <w:qFormat/>
    <w:pPr>
      <w:spacing w:line="520" w:lineRule="exact"/>
      <w:ind w:firstLineChars="250" w:firstLine="7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4fe">
    <w:name w:val="典雅型4"/>
    <w:basedOn w:val="a4"/>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320">
    <w:name w:val="网页型 132"/>
    <w:basedOn w:val="a4"/>
    <w:semiHidden/>
    <w:qFormat/>
    <w:pPr>
      <w:widowControl w:val="0"/>
      <w:spacing w:line="490" w:lineRule="exact"/>
      <w:ind w:firstLineChars="200" w:firstLine="2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21220">
    <w:name w:val="简明型 2122"/>
    <w:basedOn w:val="a4"/>
    <w:qFormat/>
    <w:pPr>
      <w:spacing w:line="520" w:lineRule="exact"/>
      <w:ind w:firstLineChars="250" w:firstLine="7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ff3">
    <w:name w:val="网格型刘3"/>
    <w:basedOn w:val="a4"/>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22">
    <w:name w:val="古典型 3122"/>
    <w:basedOn w:val="a4"/>
    <w:qFormat/>
    <w:pPr>
      <w:spacing w:line="520" w:lineRule="exact"/>
      <w:ind w:firstLineChars="250" w:firstLine="7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1124">
    <w:name w:val="列表型 112"/>
    <w:basedOn w:val="a4"/>
    <w:qFormat/>
    <w:pPr>
      <w:spacing w:line="520" w:lineRule="exact"/>
      <w:ind w:firstLineChars="250" w:firstLine="7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7">
    <w:name w:val="流行型31"/>
    <w:basedOn w:val="a4"/>
    <w:semiHidden/>
    <w:qFormat/>
    <w:pPr>
      <w:widowControl w:val="0"/>
      <w:spacing w:line="490" w:lineRule="exact"/>
      <w:ind w:firstLineChars="200" w:firstLine="2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327">
    <w:name w:val="网页型 32"/>
    <w:basedOn w:val="a4"/>
    <w:semiHidden/>
    <w:qFormat/>
    <w:pPr>
      <w:widowControl w:val="0"/>
      <w:spacing w:line="490" w:lineRule="exact"/>
      <w:ind w:firstLineChars="200" w:firstLine="2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246">
    <w:name w:val="&gt;&gt; 表格样式 &lt;&lt;24"/>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532">
    <w:name w:val="竖列型 532"/>
    <w:basedOn w:val="a4"/>
    <w:semiHidden/>
    <w:qFormat/>
    <w:pPr>
      <w:widowControl w:val="0"/>
      <w:spacing w:line="490" w:lineRule="exact"/>
      <w:ind w:firstLineChars="200" w:firstLine="2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21b">
    <w:name w:val="网格型 21"/>
    <w:basedOn w:val="a4"/>
    <w:qFormat/>
    <w:pPr>
      <w:spacing w:line="520" w:lineRule="exact"/>
      <w:ind w:firstLineChars="250" w:firstLine="700"/>
      <w:jc w:val="both"/>
    </w:p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customStyle="1" w:styleId="3110">
    <w:name w:val="竖列型 311"/>
    <w:basedOn w:val="a4"/>
    <w:qFormat/>
    <w:pPr>
      <w:spacing w:line="520" w:lineRule="exact"/>
      <w:ind w:firstLineChars="250" w:firstLine="7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12a">
    <w:name w:val="竖列型 12"/>
    <w:basedOn w:val="a4"/>
    <w:semiHidden/>
    <w:qFormat/>
    <w:pPr>
      <w:widowControl w:val="0"/>
      <w:spacing w:line="490" w:lineRule="exact"/>
      <w:ind w:firstLineChars="200" w:firstLine="2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2212">
    <w:name w:val="HIT-EIA22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12">
    <w:name w:val="列表型 5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nil"/>
          <w:bottom w:val="single" w:sz="12" w:space="0" w:color="00000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customStyle="1" w:styleId="HIT-EIA211">
    <w:name w:val="HIT-EIA2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b">
    <w:name w:val="网页型 12"/>
    <w:basedOn w:val="a4"/>
    <w:semiHidden/>
    <w:qFormat/>
    <w:pPr>
      <w:widowControl w:val="0"/>
      <w:spacing w:line="490" w:lineRule="exact"/>
      <w:ind w:firstLineChars="200" w:firstLine="2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4112">
    <w:name w:val="列表型 41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247">
    <w:name w:val="列表型 24"/>
    <w:basedOn w:val="a4"/>
    <w:semiHidden/>
    <w:qFormat/>
    <w:pPr>
      <w:widowControl w:val="0"/>
      <w:spacing w:line="490" w:lineRule="exact"/>
      <w:ind w:firstLineChars="200" w:firstLine="2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8">
    <w:name w:val="列表型 32"/>
    <w:basedOn w:val="a4"/>
    <w:semiHidden/>
    <w:qFormat/>
    <w:pPr>
      <w:widowControl w:val="0"/>
      <w:spacing w:line="490" w:lineRule="exact"/>
      <w:ind w:firstLineChars="200" w:firstLine="2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HIT-EIA212">
    <w:name w:val="HIT-EIA2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12">
    <w:name w:val="&gt;&gt; 表格样式 &lt;&lt;31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1212">
    <w:name w:val="古典型 2121"/>
    <w:basedOn w:val="a4"/>
    <w:qFormat/>
    <w:pPr>
      <w:spacing w:line="520" w:lineRule="exact"/>
      <w:ind w:firstLineChars="250" w:firstLine="7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221">
    <w:name w:val="彩色型 2122"/>
    <w:basedOn w:val="a4"/>
    <w:qFormat/>
    <w:pPr>
      <w:spacing w:line="520" w:lineRule="exact"/>
      <w:ind w:firstLineChars="250" w:firstLine="7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2132">
    <w:name w:val="彩色型 213"/>
    <w:basedOn w:val="a4"/>
    <w:qFormat/>
    <w:pPr>
      <w:spacing w:line="520" w:lineRule="exact"/>
      <w:ind w:firstLineChars="250" w:firstLine="7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4130">
    <w:name w:val="竖列型 413"/>
    <w:basedOn w:val="a4"/>
    <w:qFormat/>
    <w:pPr>
      <w:spacing w:line="520" w:lineRule="exact"/>
      <w:ind w:firstLineChars="250" w:firstLine="7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d">
    <w:name w:val="网格型 1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2110">
    <w:name w:val="简明型 211"/>
    <w:basedOn w:val="a4"/>
    <w:qFormat/>
    <w:pPr>
      <w:spacing w:line="520" w:lineRule="exact"/>
      <w:ind w:firstLineChars="250" w:firstLine="7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c">
    <w:name w:val="网格型21"/>
    <w:basedOn w:val="a4"/>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22">
    <w:name w:val="网格型 6122"/>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311">
    <w:name w:val="立体型 131"/>
    <w:basedOn w:val="a4"/>
    <w:semiHidden/>
    <w:qFormat/>
    <w:pPr>
      <w:widowControl w:val="0"/>
      <w:spacing w:line="490" w:lineRule="exact"/>
      <w:ind w:firstLineChars="200" w:firstLine="2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3322">
    <w:name w:val="简明型 332"/>
    <w:basedOn w:val="a4"/>
    <w:semiHidden/>
    <w:qFormat/>
    <w:pPr>
      <w:widowControl w:val="0"/>
      <w:spacing w:line="490" w:lineRule="exact"/>
      <w:ind w:firstLineChars="200" w:firstLine="2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433">
    <w:name w:val="网格型 43"/>
    <w:basedOn w:val="a4"/>
    <w:semiHidden/>
    <w:qFormat/>
    <w:pPr>
      <w:widowControl w:val="0"/>
      <w:spacing w:line="490" w:lineRule="exact"/>
      <w:ind w:firstLineChars="200" w:firstLine="2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312">
    <w:name w:val="列表型 131"/>
    <w:basedOn w:val="a4"/>
    <w:semiHidden/>
    <w:qFormat/>
    <w:pPr>
      <w:widowControl w:val="0"/>
      <w:spacing w:line="490" w:lineRule="exact"/>
      <w:ind w:firstLineChars="200" w:firstLine="2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40">
    <w:name w:val="列表型 44"/>
    <w:basedOn w:val="a4"/>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2ffff1">
    <w:name w:val="网格型刘2"/>
    <w:basedOn w:val="a4"/>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哈工大环评13"/>
    <w:basedOn w:val="a4"/>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13">
    <w:name w:val="HIT-EIA1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8310">
    <w:name w:val="网格型 831"/>
    <w:basedOn w:val="a4"/>
    <w:semiHidden/>
    <w:qFormat/>
    <w:pPr>
      <w:widowControl w:val="0"/>
      <w:spacing w:line="490" w:lineRule="exact"/>
      <w:ind w:firstLineChars="200" w:firstLine="2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HIT-EIA131">
    <w:name w:val="HIT-EIA13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123">
    <w:name w:val="HIT-EIA12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211">
    <w:name w:val="彩色型 3121"/>
    <w:basedOn w:val="a4"/>
    <w:qFormat/>
    <w:pPr>
      <w:spacing w:line="520" w:lineRule="exact"/>
      <w:ind w:firstLineChars="250" w:firstLine="7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223">
    <w:name w:val="专业型122"/>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139">
    <w:name w:val="竖列型 13"/>
    <w:basedOn w:val="a4"/>
    <w:semiHidden/>
    <w:qFormat/>
    <w:pPr>
      <w:widowControl w:val="0"/>
      <w:spacing w:line="490" w:lineRule="exact"/>
      <w:ind w:firstLineChars="200" w:firstLine="2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6110">
    <w:name w:val="&gt;&gt; 表格样式 &lt;&lt;6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30">
    <w:name w:val="列表型 113"/>
    <w:basedOn w:val="a4"/>
    <w:qFormat/>
    <w:pPr>
      <w:spacing w:line="520" w:lineRule="exact"/>
      <w:ind w:firstLineChars="250" w:firstLine="7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11">
    <w:name w:val="古典型 231"/>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7122">
    <w:name w:val="列表型 7122"/>
    <w:basedOn w:val="a4"/>
    <w:qFormat/>
    <w:pPr>
      <w:spacing w:line="520" w:lineRule="exact"/>
      <w:ind w:firstLineChars="250" w:firstLine="7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840">
    <w:name w:val="网格型 84"/>
    <w:basedOn w:val="a4"/>
    <w:semiHidden/>
    <w:qFormat/>
    <w:pPr>
      <w:widowControl w:val="0"/>
      <w:spacing w:line="490" w:lineRule="exact"/>
      <w:ind w:firstLineChars="200" w:firstLine="2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HIT-EIA23">
    <w:name w:val="HIT-EIA2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fffc">
    <w:name w:val="网格型刘1"/>
    <w:basedOn w:val="a4"/>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IT-EIA41">
    <w:name w:val="HIT-EIA4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12">
    <w:name w:val="彩色型 231"/>
    <w:basedOn w:val="a4"/>
    <w:semiHidden/>
    <w:qFormat/>
    <w:pPr>
      <w:widowControl w:val="0"/>
      <w:spacing w:line="490" w:lineRule="exact"/>
      <w:ind w:firstLineChars="200" w:firstLine="2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lily4">
    <w:name w:val="lily 表格"/>
    <w:basedOn w:val="a4"/>
    <w:qFormat/>
    <w:pPr>
      <w:jc w:val="center"/>
    </w:pPr>
    <w:rPr>
      <w:sz w:val="18"/>
    </w:rPr>
    <w:tblPr>
      <w:jc w:val="center"/>
      <w:tblBorders>
        <w:insideH w:val="single" w:sz="4" w:space="0" w:color="auto"/>
        <w:insideV w:val="single" w:sz="4" w:space="0" w:color="auto"/>
      </w:tblBorders>
    </w:tblPr>
    <w:trPr>
      <w:jc w:val="center"/>
    </w:trPr>
    <w:tcPr>
      <w:vAlign w:val="center"/>
    </w:tcPr>
    <w:tblStylePr w:type="firstRow">
      <w:pPr>
        <w:jc w:val="center"/>
      </w:pPr>
      <w:rPr>
        <w:rFonts w:ascii="Times New Roman" w:eastAsia="Wingdings 2" w:hAnsi="Times New Roman"/>
        <w:b w:val="0"/>
      </w:rPr>
      <w:tblPr/>
      <w:tcPr>
        <w:tcBorders>
          <w:top w:val="single" w:sz="12" w:space="0" w:color="auto"/>
          <w:left w:val="nil"/>
          <w:bottom w:val="single" w:sz="12" w:space="0" w:color="auto"/>
          <w:right w:val="nil"/>
          <w:insideH w:val="nil"/>
          <w:insideV w:val="single" w:sz="4" w:space="0" w:color="auto"/>
          <w:tl2br w:val="nil"/>
          <w:tr2bl w:val="nil"/>
        </w:tcBorders>
      </w:tcPr>
    </w:tblStylePr>
    <w:tblStylePr w:type="lastRow">
      <w:rPr>
        <w:rFonts w:ascii="Times New Roman" w:eastAsia="Wingdings 2" w:hAnsi="Times New Roman"/>
      </w:rPr>
      <w:tblPr/>
      <w:tcPr>
        <w:tcBorders>
          <w:top w:val="nil"/>
          <w:left w:val="nil"/>
          <w:bottom w:val="single" w:sz="12" w:space="0" w:color="auto"/>
          <w:right w:val="nil"/>
          <w:insideH w:val="single" w:sz="12" w:space="0" w:color="auto"/>
          <w:insideV w:val="single" w:sz="4" w:space="0" w:color="auto"/>
          <w:tl2br w:val="nil"/>
          <w:tr2bl w:val="nil"/>
        </w:tcBorders>
      </w:tcPr>
    </w:tblStylePr>
  </w:style>
  <w:style w:type="table" w:customStyle="1" w:styleId="143">
    <w:name w:val="立体型 14"/>
    <w:basedOn w:val="a4"/>
    <w:semiHidden/>
    <w:qFormat/>
    <w:pPr>
      <w:widowControl w:val="0"/>
      <w:spacing w:line="490" w:lineRule="exact"/>
      <w:ind w:firstLineChars="200" w:firstLine="2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313">
    <w:name w:val="竖列型 231"/>
    <w:basedOn w:val="a4"/>
    <w:semiHidden/>
    <w:qFormat/>
    <w:pPr>
      <w:widowControl w:val="0"/>
      <w:spacing w:line="490" w:lineRule="exact"/>
      <w:ind w:firstLineChars="200" w:firstLine="2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8">
    <w:name w:val="典雅型31"/>
    <w:basedOn w:val="a4"/>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1e">
    <w:name w:val="立体型 11"/>
    <w:basedOn w:val="a4"/>
    <w:qFormat/>
    <w:pPr>
      <w:spacing w:line="520" w:lineRule="exact"/>
      <w:ind w:firstLineChars="250" w:firstLine="7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2c">
    <w:name w:val="专业型12"/>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11f">
    <w:name w:val="列表型 11"/>
    <w:basedOn w:val="a4"/>
    <w:qFormat/>
    <w:pPr>
      <w:spacing w:line="520" w:lineRule="exact"/>
      <w:ind w:firstLineChars="250" w:firstLine="7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41">
    <w:name w:val="竖列型 34"/>
    <w:basedOn w:val="a4"/>
    <w:semiHidden/>
    <w:qFormat/>
    <w:pPr>
      <w:widowControl w:val="0"/>
      <w:spacing w:line="490" w:lineRule="exact"/>
      <w:ind w:firstLineChars="200" w:firstLine="2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612">
    <w:name w:val="&gt;&gt; 表格样式 &lt;&lt;6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314">
    <w:name w:val="网页型 231"/>
    <w:basedOn w:val="a4"/>
    <w:semiHidden/>
    <w:qFormat/>
    <w:pPr>
      <w:widowControl w:val="0"/>
      <w:spacing w:line="490" w:lineRule="exact"/>
      <w:ind w:firstLineChars="200" w:firstLine="2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HIT-EIA2111">
    <w:name w:val="HIT-EIA2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15">
    <w:name w:val="列表型 231"/>
    <w:basedOn w:val="a4"/>
    <w:semiHidden/>
    <w:qFormat/>
    <w:pPr>
      <w:widowControl w:val="0"/>
      <w:spacing w:line="490" w:lineRule="exact"/>
      <w:ind w:firstLineChars="200" w:firstLine="2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13">
    <w:name w:val="列表型 311"/>
    <w:basedOn w:val="a4"/>
    <w:qFormat/>
    <w:pPr>
      <w:spacing w:line="520" w:lineRule="exact"/>
      <w:ind w:firstLineChars="250" w:firstLine="7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4321">
    <w:name w:val="竖列型 432"/>
    <w:basedOn w:val="a4"/>
    <w:semiHidden/>
    <w:qFormat/>
    <w:pPr>
      <w:widowControl w:val="0"/>
      <w:spacing w:line="490" w:lineRule="exact"/>
      <w:ind w:firstLineChars="200" w:firstLine="2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HIT-EIA112">
    <w:name w:val="HIT-EIA1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521">
    <w:name w:val="HIT-EIA5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f0">
    <w:name w:val="专业型1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11210">
    <w:name w:val="网页型 1121"/>
    <w:basedOn w:val="a4"/>
    <w:qFormat/>
    <w:pPr>
      <w:spacing w:line="520" w:lineRule="exact"/>
      <w:ind w:firstLineChars="250" w:firstLine="7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434">
    <w:name w:val="古典型 43"/>
    <w:basedOn w:val="a4"/>
    <w:semiHidden/>
    <w:qFormat/>
    <w:pPr>
      <w:widowControl w:val="0"/>
      <w:spacing w:line="490" w:lineRule="exact"/>
      <w:ind w:firstLineChars="200" w:firstLine="2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321">
    <w:name w:val="&gt;&gt; 表格样式 &lt;&lt;13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36">
    <w:name w:val="彩色型 23"/>
    <w:basedOn w:val="a4"/>
    <w:semiHidden/>
    <w:qFormat/>
    <w:pPr>
      <w:widowControl w:val="0"/>
      <w:spacing w:line="490" w:lineRule="exact"/>
      <w:ind w:firstLineChars="200" w:firstLine="2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1fffd">
    <w:name w:val="自建表格样式1"/>
    <w:basedOn w:val="a4"/>
    <w:qFormat/>
    <w:pPr>
      <w:jc w:val="center"/>
    </w:pPr>
    <w:rPr>
      <w:sz w:val="24"/>
    </w:rPr>
    <w:tblPr>
      <w:jc w:val="center"/>
      <w:tblBorders>
        <w:top w:val="threeDEngrave" w:sz="12" w:space="0" w:color="auto"/>
        <w:bottom w:val="threeDEmboss" w:sz="12" w:space="0" w:color="auto"/>
        <w:insideH w:val="single" w:sz="4" w:space="0" w:color="auto"/>
        <w:insideV w:val="single" w:sz="4" w:space="0" w:color="auto"/>
      </w:tblBorders>
    </w:tblPr>
    <w:trPr>
      <w:jc w:val="center"/>
    </w:trPr>
    <w:tcPr>
      <w:vAlign w:val="center"/>
    </w:tcPr>
    <w:tblStylePr w:type="firstRow">
      <w:rPr>
        <w:b/>
      </w:rPr>
    </w:tblStylePr>
    <w:tblStylePr w:type="lastRow">
      <w:rPr>
        <w:b/>
      </w:rPr>
    </w:tblStylePr>
    <w:tblStylePr w:type="firstCol">
      <w:rPr>
        <w:b/>
      </w:rPr>
    </w:tblStylePr>
  </w:style>
  <w:style w:type="table" w:customStyle="1" w:styleId="3313">
    <w:name w:val="立体型 331"/>
    <w:basedOn w:val="a4"/>
    <w:semiHidden/>
    <w:qFormat/>
    <w:pPr>
      <w:widowControl w:val="0"/>
      <w:spacing w:line="490" w:lineRule="exact"/>
      <w:ind w:firstLineChars="200" w:firstLine="2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14">
    <w:name w:val="简明型 31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3ff4">
    <w:name w:val="流行型3"/>
    <w:basedOn w:val="a4"/>
    <w:semiHidden/>
    <w:qFormat/>
    <w:pPr>
      <w:widowControl w:val="0"/>
      <w:spacing w:line="490" w:lineRule="exact"/>
      <w:ind w:firstLineChars="200" w:firstLine="2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3ff5">
    <w:name w:val="&gt;&gt; 表格样式 &lt;&lt;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121">
    <w:name w:val="HIT-EIA1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12111">
    <w:name w:val="HIT-EIA12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afffffffffffffffffff4">
    <w:name w:val="&gt;&gt; 表格样式 &lt;&lt;"/>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22">
    <w:name w:val="竖列型 42"/>
    <w:basedOn w:val="a4"/>
    <w:semiHidden/>
    <w:qFormat/>
    <w:pPr>
      <w:widowControl w:val="0"/>
      <w:spacing w:line="490" w:lineRule="exact"/>
      <w:ind w:firstLineChars="200" w:firstLine="2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19">
    <w:name w:val="彩色型 31"/>
    <w:basedOn w:val="a4"/>
    <w:qFormat/>
    <w:pPr>
      <w:spacing w:line="520" w:lineRule="exact"/>
      <w:ind w:firstLineChars="250" w:firstLine="7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2d">
    <w:name w:val="流行型12"/>
    <w:basedOn w:val="a4"/>
    <w:qFormat/>
    <w:pPr>
      <w:spacing w:line="520" w:lineRule="exact"/>
      <w:ind w:firstLineChars="250" w:firstLine="7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HIT-EIA2211">
    <w:name w:val="HIT-EIA22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a">
    <w:name w:val="竖列型 31"/>
    <w:basedOn w:val="a4"/>
    <w:qFormat/>
    <w:pPr>
      <w:spacing w:line="520" w:lineRule="exact"/>
      <w:ind w:firstLineChars="250" w:firstLine="7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11211">
    <w:name w:val="立体型 1121"/>
    <w:basedOn w:val="a4"/>
    <w:qFormat/>
    <w:pPr>
      <w:spacing w:line="520" w:lineRule="exact"/>
      <w:ind w:firstLineChars="250" w:firstLine="7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32111">
    <w:name w:val="&gt;&gt; 表格样式 &lt;&lt;32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3110">
    <w:name w:val="&gt;&gt; 表格样式 &lt;&lt;13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311">
    <w:name w:val="列表型 431"/>
    <w:basedOn w:val="a4"/>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423">
    <w:name w:val="网格型42"/>
    <w:basedOn w:val="a4"/>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0">
    <w:name w:val="网格型 64"/>
    <w:basedOn w:val="a4"/>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41220">
    <w:name w:val="古典型 4122"/>
    <w:basedOn w:val="a4"/>
    <w:qFormat/>
    <w:pPr>
      <w:spacing w:line="520" w:lineRule="exact"/>
      <w:ind w:firstLineChars="250" w:firstLine="7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41210">
    <w:name w:val="网格型 4121"/>
    <w:basedOn w:val="a4"/>
    <w:qFormat/>
    <w:pPr>
      <w:spacing w:line="520" w:lineRule="exact"/>
      <w:ind w:firstLineChars="250" w:firstLine="7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HIT-EIA12">
    <w:name w:val="HIT-EIA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32111">
    <w:name w:val="HIT-EIA32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131">
    <w:name w:val="列表型 413"/>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3323">
    <w:name w:val="列表型 332"/>
    <w:basedOn w:val="a4"/>
    <w:semiHidden/>
    <w:qFormat/>
    <w:pPr>
      <w:widowControl w:val="0"/>
      <w:spacing w:line="490" w:lineRule="exact"/>
      <w:ind w:firstLineChars="200" w:firstLine="2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3124">
    <w:name w:val="网页型 312"/>
    <w:basedOn w:val="a4"/>
    <w:qFormat/>
    <w:pPr>
      <w:spacing w:line="520" w:lineRule="exact"/>
      <w:ind w:firstLineChars="250" w:firstLine="7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42">
    <w:name w:val="彩色型 34"/>
    <w:basedOn w:val="a4"/>
    <w:semiHidden/>
    <w:qFormat/>
    <w:pPr>
      <w:widowControl w:val="0"/>
      <w:spacing w:line="490" w:lineRule="exact"/>
      <w:ind w:firstLineChars="200" w:firstLine="2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621">
    <w:name w:val="网格型 62"/>
    <w:basedOn w:val="a4"/>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630">
    <w:name w:val="网格型 63"/>
    <w:basedOn w:val="a4"/>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4322">
    <w:name w:val="古典型 432"/>
    <w:basedOn w:val="a4"/>
    <w:semiHidden/>
    <w:qFormat/>
    <w:pPr>
      <w:widowControl w:val="0"/>
      <w:spacing w:line="490" w:lineRule="exact"/>
      <w:ind w:firstLineChars="200" w:firstLine="2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1f1">
    <w:name w:val="&gt;&gt; 表格样式 &lt;&lt;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42">
    <w:name w:val="HIT-EIA4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223">
    <w:name w:val="网页型 3122"/>
    <w:basedOn w:val="a4"/>
    <w:qFormat/>
    <w:pPr>
      <w:spacing w:line="520" w:lineRule="exact"/>
      <w:ind w:firstLineChars="250" w:firstLine="7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1131">
    <w:name w:val="立体型 113"/>
    <w:basedOn w:val="a4"/>
    <w:qFormat/>
    <w:pPr>
      <w:spacing w:line="520" w:lineRule="exact"/>
      <w:ind w:firstLineChars="250" w:firstLine="7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1220">
    <w:name w:val="网页型 1122"/>
    <w:basedOn w:val="a4"/>
    <w:qFormat/>
    <w:pPr>
      <w:spacing w:line="520" w:lineRule="exact"/>
      <w:ind w:firstLineChars="250" w:firstLine="7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4ff">
    <w:name w:val="网格型4"/>
    <w:basedOn w:val="a4"/>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HIT-EIA52">
    <w:name w:val="HIT-EIA5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2a">
    <w:name w:val="&gt;&gt; 表格样式 &lt;&lt;2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322">
    <w:name w:val="列表型 232"/>
    <w:basedOn w:val="a4"/>
    <w:semiHidden/>
    <w:qFormat/>
    <w:pPr>
      <w:widowControl w:val="0"/>
      <w:spacing w:line="490" w:lineRule="exact"/>
      <w:ind w:firstLineChars="200" w:firstLine="2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25">
    <w:name w:val="竖列型 312"/>
    <w:basedOn w:val="a4"/>
    <w:qFormat/>
    <w:pPr>
      <w:spacing w:line="520" w:lineRule="exact"/>
      <w:ind w:firstLineChars="250" w:firstLine="7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21d">
    <w:name w:val="&gt;&gt; 表格样式 &lt;&lt;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25">
    <w:name w:val="&gt;&gt; 表格样式 &lt;&lt;1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8121">
    <w:name w:val="列表型 812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31b">
    <w:name w:val="网页型 31"/>
    <w:basedOn w:val="a4"/>
    <w:qFormat/>
    <w:pPr>
      <w:spacing w:line="520" w:lineRule="exact"/>
      <w:ind w:firstLineChars="250" w:firstLine="7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21222">
    <w:name w:val="竖列型 2122"/>
    <w:basedOn w:val="a4"/>
    <w:qFormat/>
    <w:pPr>
      <w:spacing w:line="520" w:lineRule="exact"/>
      <w:ind w:firstLineChars="250" w:firstLine="7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213">
    <w:name w:val="网页型 2121"/>
    <w:basedOn w:val="a4"/>
    <w:qFormat/>
    <w:pPr>
      <w:spacing w:line="520" w:lineRule="exact"/>
      <w:ind w:firstLineChars="250" w:firstLine="7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85">
    <w:name w:val="&gt;&gt; 表格样式 &lt;&lt;8"/>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ff0">
    <w:name w:val="哈工大环评4"/>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8311">
    <w:name w:val="列表型 831"/>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832">
    <w:name w:val="列表型 832"/>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3126">
    <w:name w:val="简明型 312"/>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329">
    <w:name w:val="古典型 32"/>
    <w:basedOn w:val="a4"/>
    <w:semiHidden/>
    <w:qFormat/>
    <w:pPr>
      <w:widowControl w:val="0"/>
      <w:spacing w:line="490" w:lineRule="exact"/>
      <w:ind w:firstLineChars="200" w:firstLine="2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441">
    <w:name w:val="竖列型 44"/>
    <w:basedOn w:val="a4"/>
    <w:semiHidden/>
    <w:qFormat/>
    <w:pPr>
      <w:widowControl w:val="0"/>
      <w:spacing w:line="490" w:lineRule="exact"/>
      <w:ind w:firstLineChars="200" w:firstLine="2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f2">
    <w:name w:val="精巧型 11"/>
    <w:basedOn w:val="a4"/>
    <w:qFormat/>
    <w:pPr>
      <w:spacing w:line="520" w:lineRule="exact"/>
      <w:ind w:firstLineChars="250" w:firstLine="700"/>
      <w:jc w:val="both"/>
    </w:pPr>
    <w:tblPr/>
    <w:tblStylePr w:type="firstRow">
      <w:tblPr/>
      <w:tcPr>
        <w:tcBorders>
          <w:top w:val="single" w:sz="6" w:space="0" w:color="000000"/>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single" w:sz="12" w:space="0" w:color="000000"/>
          <w:bottom w:val="nil"/>
          <w:right w:val="nil"/>
          <w:insideH w:val="nil"/>
          <w:insideV w:val="nil"/>
          <w:tl2br w:val="nil"/>
          <w:tr2bl w:val="nil"/>
        </w:tcBorders>
      </w:tcPr>
    </w:tblStylePr>
    <w:tblStylePr w:type="band1Horz">
      <w:tblPr/>
      <w:tcPr>
        <w:tcBorders>
          <w:top w:val="nil"/>
          <w:left w:val="nil"/>
          <w:bottom w:val="single" w:sz="6"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17">
    <w:name w:val="古典型 41"/>
    <w:basedOn w:val="a4"/>
    <w:qFormat/>
    <w:pPr>
      <w:spacing w:line="520" w:lineRule="exact"/>
      <w:ind w:firstLineChars="250" w:firstLine="7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2111">
    <w:name w:val="&gt;&gt; 表格样式 &lt;&lt;12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2111">
    <w:name w:val="&gt;&gt; 表格样式 &lt;&lt;22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5f3">
    <w:name w:val="&gt;&gt; 表格样式 &lt;&lt;5"/>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1c">
    <w:name w:val="专业型31"/>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2111">
    <w:name w:val="&gt;&gt; 表格样式 &lt;&lt;2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1111">
    <w:name w:val="HIT-EIA1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20">
    <w:name w:val="竖列型 52"/>
    <w:basedOn w:val="a4"/>
    <w:semiHidden/>
    <w:qFormat/>
    <w:pPr>
      <w:widowControl w:val="0"/>
      <w:spacing w:line="490" w:lineRule="exact"/>
      <w:ind w:firstLineChars="200" w:firstLine="2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812">
    <w:name w:val="列表型 8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3131">
    <w:name w:val="简明型 313"/>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3324">
    <w:name w:val="网页型 332"/>
    <w:basedOn w:val="a4"/>
    <w:semiHidden/>
    <w:qFormat/>
    <w:pPr>
      <w:widowControl w:val="0"/>
      <w:spacing w:line="490" w:lineRule="exact"/>
      <w:ind w:firstLineChars="200" w:firstLine="2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1d">
    <w:name w:val="简明型 3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1111">
    <w:name w:val="&gt;&gt; 表格样式 &lt;&lt;11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2a">
    <w:name w:val="流行型32"/>
    <w:basedOn w:val="a4"/>
    <w:semiHidden/>
    <w:qFormat/>
    <w:pPr>
      <w:widowControl w:val="0"/>
      <w:spacing w:line="490" w:lineRule="exact"/>
      <w:ind w:firstLineChars="200" w:firstLine="2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22b">
    <w:name w:val="列表型 22"/>
    <w:basedOn w:val="a4"/>
    <w:semiHidden/>
    <w:qFormat/>
    <w:pPr>
      <w:widowControl w:val="0"/>
      <w:spacing w:line="490" w:lineRule="exact"/>
      <w:ind w:firstLineChars="200" w:firstLine="2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211">
    <w:name w:val="&gt;&gt; 表格样式 &lt;&lt;22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323">
    <w:name w:val="HIT-EIA32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13">
    <w:name w:val="竖列型 131"/>
    <w:basedOn w:val="a4"/>
    <w:semiHidden/>
    <w:qFormat/>
    <w:pPr>
      <w:widowControl w:val="0"/>
      <w:spacing w:line="490" w:lineRule="exact"/>
      <w:ind w:firstLineChars="200" w:firstLine="2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a">
    <w:name w:val="典雅型13"/>
    <w:basedOn w:val="a4"/>
    <w:qFormat/>
    <w:pPr>
      <w:spacing w:line="520" w:lineRule="exact"/>
      <w:ind w:firstLineChars="250" w:firstLine="70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44">
    <w:name w:val="竖列型 14"/>
    <w:basedOn w:val="a4"/>
    <w:semiHidden/>
    <w:qFormat/>
    <w:pPr>
      <w:widowControl w:val="0"/>
      <w:spacing w:line="490" w:lineRule="exact"/>
      <w:ind w:firstLineChars="200" w:firstLine="2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13">
    <w:name w:val="流行型121"/>
    <w:basedOn w:val="a4"/>
    <w:qFormat/>
    <w:pPr>
      <w:spacing w:line="520" w:lineRule="exact"/>
      <w:ind w:firstLineChars="250" w:firstLine="7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31111">
    <w:name w:val="&gt;&gt; 表格样式 &lt;&lt;31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1211">
    <w:name w:val="古典型 4121"/>
    <w:basedOn w:val="a4"/>
    <w:qFormat/>
    <w:pPr>
      <w:spacing w:line="520" w:lineRule="exact"/>
      <w:ind w:firstLineChars="250" w:firstLine="7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afffffffffffffffffff5">
    <w:name w:val="刘文自定义表格"/>
    <w:basedOn w:val="afff3"/>
    <w:qFormat/>
    <w:pPr>
      <w:jc w:val="center"/>
    </w:pPr>
    <w:tblPr>
      <w:tblBorders>
        <w:top w:val="single" w:sz="12" w:space="0" w:color="auto"/>
        <w:left w:val="none" w:sz="0" w:space="0" w:color="auto"/>
        <w:bottom w:val="single" w:sz="12" w:space="0" w:color="auto"/>
        <w:right w:val="none" w:sz="0" w:space="0" w:color="auto"/>
        <w:insideH w:val="none" w:sz="0" w:space="0" w:color="auto"/>
        <w:insideV w:val="none" w:sz="0" w:space="0" w:color="auto"/>
      </w:tblBorders>
    </w:tblPr>
    <w:trPr>
      <w:tblHeader/>
    </w:trPr>
    <w:tcPr>
      <w:tcMar>
        <w:left w:w="28" w:type="dxa"/>
        <w:right w:w="28" w:type="dxa"/>
      </w:tcMar>
      <w:vAlign w:val="center"/>
    </w:tcPr>
  </w:style>
  <w:style w:type="table" w:customStyle="1" w:styleId="712">
    <w:name w:val="网格型 71"/>
    <w:basedOn w:val="a4"/>
    <w:qFormat/>
    <w:pPr>
      <w:spacing w:line="520" w:lineRule="exact"/>
      <w:ind w:firstLineChars="250" w:firstLine="70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nil"/>
          <w:bottom w:val="single" w:sz="12" w:space="0" w:color="000000"/>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132">
    <w:name w:val="&gt;&gt; 表格样式 &lt;&lt;11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212">
    <w:name w:val="列表型 1121"/>
    <w:basedOn w:val="a4"/>
    <w:qFormat/>
    <w:pPr>
      <w:spacing w:line="520" w:lineRule="exact"/>
      <w:ind w:firstLineChars="250" w:firstLine="7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122">
    <w:name w:val="HIT-EIA12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33">
    <w:name w:val="列表型 213"/>
    <w:basedOn w:val="a4"/>
    <w:qFormat/>
    <w:pPr>
      <w:spacing w:line="520" w:lineRule="exact"/>
      <w:ind w:firstLineChars="250" w:firstLine="7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110">
    <w:name w:val="&gt;&gt; 表格样式 &lt;&lt;1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42">
    <w:name w:val="网格型 44"/>
    <w:basedOn w:val="a4"/>
    <w:semiHidden/>
    <w:qFormat/>
    <w:pPr>
      <w:widowControl w:val="0"/>
      <w:spacing w:line="490" w:lineRule="exact"/>
      <w:ind w:firstLineChars="200" w:firstLine="2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322">
    <w:name w:val="立体型 132"/>
    <w:basedOn w:val="a4"/>
    <w:semiHidden/>
    <w:qFormat/>
    <w:pPr>
      <w:widowControl w:val="0"/>
      <w:spacing w:line="490" w:lineRule="exact"/>
      <w:ind w:firstLineChars="200" w:firstLine="2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337">
    <w:name w:val="&gt;&gt; 表格样式 &lt;&lt;3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43">
    <w:name w:val="立体型 34"/>
    <w:basedOn w:val="a4"/>
    <w:semiHidden/>
    <w:qFormat/>
    <w:pPr>
      <w:widowControl w:val="0"/>
      <w:spacing w:line="490" w:lineRule="exact"/>
      <w:ind w:firstLineChars="200" w:firstLine="2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f3">
    <w:name w:val="哈工大环评11"/>
    <w:basedOn w:val="a4"/>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210">
    <w:name w:val="&gt;&gt; 表格样式 &lt;&lt;13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221">
    <w:name w:val="列表型 1122"/>
    <w:basedOn w:val="a4"/>
    <w:qFormat/>
    <w:pPr>
      <w:spacing w:line="520" w:lineRule="exact"/>
      <w:ind w:firstLineChars="250" w:firstLine="7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2b">
    <w:name w:val="&gt;&gt; 表格样式 &lt;&lt;3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f4">
    <w:name w:val="流行型11"/>
    <w:basedOn w:val="a4"/>
    <w:qFormat/>
    <w:pPr>
      <w:spacing w:line="520" w:lineRule="exact"/>
      <w:ind w:firstLineChars="250" w:firstLine="70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customStyle="1" w:styleId="2ffff2">
    <w:name w:val="&gt;&gt; 表格样式 &lt;&lt;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314">
    <w:name w:val="列表型 331"/>
    <w:basedOn w:val="a4"/>
    <w:semiHidden/>
    <w:qFormat/>
    <w:pPr>
      <w:widowControl w:val="0"/>
      <w:spacing w:line="490" w:lineRule="exact"/>
      <w:ind w:firstLineChars="200" w:firstLine="2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6120">
    <w:name w:val="网格型 612"/>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31212">
    <w:name w:val="列表型 3121"/>
    <w:basedOn w:val="a4"/>
    <w:qFormat/>
    <w:pPr>
      <w:spacing w:line="520" w:lineRule="exact"/>
      <w:ind w:firstLineChars="250" w:firstLine="7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2323">
    <w:name w:val="古典型 232"/>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13">
    <w:name w:val="古典型 211"/>
    <w:basedOn w:val="a4"/>
    <w:qFormat/>
    <w:pPr>
      <w:spacing w:line="520" w:lineRule="exact"/>
      <w:ind w:firstLineChars="250" w:firstLine="7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ffff3">
    <w:name w:val="网格型2"/>
    <w:basedOn w:val="a4"/>
    <w:qFormat/>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132">
    <w:name w:val="网格型 413"/>
    <w:basedOn w:val="a4"/>
    <w:qFormat/>
    <w:pPr>
      <w:spacing w:line="520" w:lineRule="exact"/>
      <w:ind w:firstLineChars="250" w:firstLine="7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21e">
    <w:name w:val="彩色型 21"/>
    <w:basedOn w:val="a4"/>
    <w:qFormat/>
    <w:pPr>
      <w:spacing w:line="520" w:lineRule="exact"/>
      <w:ind w:firstLineChars="250" w:firstLine="7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3220">
    <w:name w:val="&gt;&gt; 表格样式 &lt;&lt;32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411">
    <w:name w:val="HIT-EIA4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ff6">
    <w:name w:val="典雅型3"/>
    <w:basedOn w:val="a4"/>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11f5">
    <w:name w:val="彩色型 11"/>
    <w:basedOn w:val="a4"/>
    <w:qFormat/>
    <w:pPr>
      <w:spacing w:line="520" w:lineRule="exact"/>
      <w:ind w:firstLineChars="250" w:firstLine="70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2114">
    <w:name w:val="列表型 211"/>
    <w:basedOn w:val="a4"/>
    <w:qFormat/>
    <w:pPr>
      <w:spacing w:line="520" w:lineRule="exact"/>
      <w:ind w:firstLineChars="250" w:firstLine="7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1110">
    <w:name w:val="&gt;&gt; 表格样式 &lt;&lt;4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713">
    <w:name w:val="列表型 71"/>
    <w:basedOn w:val="a4"/>
    <w:qFormat/>
    <w:pPr>
      <w:spacing w:line="520" w:lineRule="exact"/>
      <w:ind w:firstLineChars="250" w:firstLine="7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HIT-EIA3">
    <w:name w:val="HIT-EIA3"/>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afffffffffffffffffff6">
    <w:name w:val="[表格样式]"/>
    <w:basedOn w:val="a4"/>
    <w:uiPriority w:val="99"/>
    <w:qFormat/>
    <w:pPr>
      <w:adjustRightInd w:val="0"/>
      <w:snapToGrid w:val="0"/>
      <w:jc w:val="center"/>
    </w:pPr>
    <w:rPr>
      <w:snapToGrid w:val="0"/>
    </w:rPr>
    <w:tblPr>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6123">
    <w:name w:val="&gt;&gt; 表格样式 &lt;&lt;6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81220">
    <w:name w:val="列表型 8122"/>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11222">
    <w:name w:val="立体型 1122"/>
    <w:basedOn w:val="a4"/>
    <w:qFormat/>
    <w:pPr>
      <w:spacing w:line="520" w:lineRule="exact"/>
      <w:ind w:firstLineChars="250" w:firstLine="7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002">
    <w:name w:val="网格型002"/>
    <w:basedOn w:val="a4"/>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HIT-EIA2221">
    <w:name w:val="HIT-EIA22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33">
    <w:name w:val="网页型 113"/>
    <w:basedOn w:val="a4"/>
    <w:qFormat/>
    <w:pPr>
      <w:spacing w:line="520" w:lineRule="exact"/>
      <w:ind w:firstLineChars="250" w:firstLine="7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514">
    <w:name w:val="竖列型 51"/>
    <w:basedOn w:val="a4"/>
    <w:qFormat/>
    <w:pPr>
      <w:spacing w:line="520" w:lineRule="exact"/>
      <w:ind w:firstLineChars="250" w:firstLine="7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HIT-EIA7">
    <w:name w:val="HIT-EIA7"/>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311">
    <w:name w:val="HIT-EIA3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24">
    <w:name w:val="&gt;&gt; 表格样式 &lt;&lt;12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120">
    <w:name w:val="&gt;&gt; 表格样式 &lt;&lt;11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324">
    <w:name w:val="竖列型 232"/>
    <w:basedOn w:val="a4"/>
    <w:semiHidden/>
    <w:qFormat/>
    <w:pPr>
      <w:widowControl w:val="0"/>
      <w:spacing w:line="490" w:lineRule="exact"/>
      <w:ind w:firstLineChars="200" w:firstLine="2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15">
    <w:name w:val="网格型 5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1323">
    <w:name w:val="竖列型 132"/>
    <w:basedOn w:val="a4"/>
    <w:semiHidden/>
    <w:qFormat/>
    <w:pPr>
      <w:widowControl w:val="0"/>
      <w:spacing w:line="490" w:lineRule="exact"/>
      <w:ind w:firstLineChars="200" w:firstLine="2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24">
    <w:name w:val="列表型 132"/>
    <w:basedOn w:val="a4"/>
    <w:semiHidden/>
    <w:qFormat/>
    <w:pPr>
      <w:widowControl w:val="0"/>
      <w:spacing w:line="490" w:lineRule="exact"/>
      <w:ind w:firstLineChars="200" w:firstLine="2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21">
    <w:name w:val="&gt;&gt; 表格样式 &lt;&lt;5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113">
    <w:name w:val="&gt;&gt; 表格样式 &lt;&lt;4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5120">
    <w:name w:val="竖列型 512"/>
    <w:basedOn w:val="a4"/>
    <w:qFormat/>
    <w:pPr>
      <w:spacing w:line="520" w:lineRule="exact"/>
      <w:ind w:firstLineChars="250" w:firstLine="7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21f">
    <w:name w:val="精巧型 21"/>
    <w:basedOn w:val="a4"/>
    <w:qFormat/>
    <w:pPr>
      <w:spacing w:line="520" w:lineRule="exact"/>
      <w:ind w:firstLineChars="250" w:firstLine="700"/>
      <w:jc w:val="both"/>
    </w:pPr>
    <w:tblPr>
      <w:tblBorders>
        <w:left w:val="single" w:sz="6" w:space="0" w:color="000000"/>
        <w:right w:val="single" w:sz="6" w:space="0" w:color="000000"/>
      </w:tblBorders>
    </w:tblPr>
    <w:tblStylePr w:type="firstRow">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single" w:sz="12"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44">
    <w:name w:val="古典型 34"/>
    <w:basedOn w:val="a4"/>
    <w:semiHidden/>
    <w:qFormat/>
    <w:pPr>
      <w:widowControl w:val="0"/>
      <w:spacing w:line="490" w:lineRule="exact"/>
      <w:ind w:firstLineChars="200" w:firstLine="2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3132">
    <w:name w:val="竖列型 313"/>
    <w:basedOn w:val="a4"/>
    <w:qFormat/>
    <w:pPr>
      <w:spacing w:line="520" w:lineRule="exact"/>
      <w:ind w:firstLineChars="250" w:firstLine="7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435">
    <w:name w:val="&gt;&gt; 表格样式 &lt;&lt;4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230">
    <w:name w:val="&gt;&gt; 表格样式 &lt;&lt;123"/>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127">
    <w:name w:val="立体型 312"/>
    <w:basedOn w:val="a4"/>
    <w:qFormat/>
    <w:pPr>
      <w:spacing w:line="520" w:lineRule="exact"/>
      <w:ind w:firstLineChars="250" w:firstLine="7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224">
    <w:name w:val="立体型 3122"/>
    <w:basedOn w:val="a4"/>
    <w:qFormat/>
    <w:pPr>
      <w:spacing w:line="520" w:lineRule="exact"/>
      <w:ind w:firstLineChars="250" w:firstLine="7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213">
    <w:name w:val="&gt;&gt; 表格样式 &lt;&lt;11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5111">
    <w:name w:val="&gt;&gt; 表格样式 &lt;&lt;5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HIT-EIA312">
    <w:name w:val="HIT-EIA31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15">
    <w:name w:val="网页型 311"/>
    <w:basedOn w:val="a4"/>
    <w:qFormat/>
    <w:pPr>
      <w:spacing w:line="520" w:lineRule="exact"/>
      <w:ind w:firstLineChars="250" w:firstLine="7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21214">
    <w:name w:val="简明型 2121"/>
    <w:basedOn w:val="a4"/>
    <w:qFormat/>
    <w:pPr>
      <w:spacing w:line="520" w:lineRule="exact"/>
      <w:ind w:firstLineChars="250" w:firstLine="7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813">
    <w:name w:val="网格型 813"/>
    <w:basedOn w:val="a4"/>
    <w:qFormat/>
    <w:pPr>
      <w:spacing w:line="520" w:lineRule="exact"/>
      <w:ind w:firstLineChars="250" w:firstLine="7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4133">
    <w:name w:val="古典型 413"/>
    <w:basedOn w:val="a4"/>
    <w:qFormat/>
    <w:pPr>
      <w:spacing w:line="520" w:lineRule="exact"/>
      <w:ind w:firstLineChars="250" w:firstLine="7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1f0">
    <w:name w:val="竖列型 21"/>
    <w:basedOn w:val="a4"/>
    <w:qFormat/>
    <w:pPr>
      <w:spacing w:line="520" w:lineRule="exact"/>
      <w:ind w:firstLineChars="250" w:firstLine="7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6">
    <w:name w:val="HIT-EIA6"/>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516">
    <w:name w:val="&gt;&gt; 表格样式 &lt;&lt;5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1213">
    <w:name w:val="简明型 312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3315">
    <w:name w:val="彩色型 331"/>
    <w:basedOn w:val="a4"/>
    <w:semiHidden/>
    <w:qFormat/>
    <w:pPr>
      <w:widowControl w:val="0"/>
      <w:spacing w:line="490" w:lineRule="exact"/>
      <w:ind w:firstLineChars="200" w:firstLine="2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237">
    <w:name w:val="列表型 23"/>
    <w:basedOn w:val="a4"/>
    <w:semiHidden/>
    <w:qFormat/>
    <w:pPr>
      <w:widowControl w:val="0"/>
      <w:spacing w:line="490" w:lineRule="exact"/>
      <w:ind w:firstLineChars="200" w:firstLine="2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15">
    <w:name w:val="彩色型 211"/>
    <w:basedOn w:val="a4"/>
    <w:qFormat/>
    <w:pPr>
      <w:spacing w:line="520" w:lineRule="exact"/>
      <w:ind w:firstLineChars="250" w:firstLine="7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1214">
    <w:name w:val="典雅型121"/>
    <w:basedOn w:val="a4"/>
    <w:qFormat/>
    <w:pPr>
      <w:spacing w:line="520" w:lineRule="exact"/>
      <w:ind w:firstLineChars="250" w:firstLine="70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345">
    <w:name w:val="列表型 34"/>
    <w:basedOn w:val="a4"/>
    <w:semiHidden/>
    <w:qFormat/>
    <w:pPr>
      <w:widowControl w:val="0"/>
      <w:spacing w:line="490" w:lineRule="exact"/>
      <w:ind w:firstLineChars="200" w:firstLine="2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21223">
    <w:name w:val="古典型 2122"/>
    <w:basedOn w:val="a4"/>
    <w:qFormat/>
    <w:pPr>
      <w:spacing w:line="520" w:lineRule="exact"/>
      <w:ind w:firstLineChars="250" w:firstLine="7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6112">
    <w:name w:val="网格型 61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32c">
    <w:name w:val="立体型 32"/>
    <w:basedOn w:val="a4"/>
    <w:semiHidden/>
    <w:qFormat/>
    <w:pPr>
      <w:widowControl w:val="0"/>
      <w:spacing w:line="490" w:lineRule="exact"/>
      <w:ind w:firstLineChars="200" w:firstLine="2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16">
    <w:name w:val="竖列型 211"/>
    <w:basedOn w:val="a4"/>
    <w:qFormat/>
    <w:pPr>
      <w:spacing w:line="520" w:lineRule="exact"/>
      <w:ind w:firstLineChars="250" w:firstLine="7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69">
    <w:name w:val="网格型6"/>
    <w:basedOn w:val="a4"/>
    <w:qFormat/>
    <w:pPr>
      <w:widowControl w:val="0"/>
      <w:jc w:val="center"/>
      <w:textAlignment w:val="center"/>
    </w:pPr>
    <w:rPr>
      <w:szCs w:val="21"/>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HIT-EIA5111">
    <w:name w:val="HIT-EIA5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114">
    <w:name w:val="立体型 111"/>
    <w:basedOn w:val="a4"/>
    <w:qFormat/>
    <w:pPr>
      <w:spacing w:line="520" w:lineRule="exact"/>
      <w:ind w:firstLineChars="250" w:firstLine="700"/>
      <w:jc w:val="both"/>
    </w:pPr>
    <w:tblPr/>
    <w:tcPr>
      <w:shd w:val="solid" w:color="C0C0C0" w:fill="FFFFFF"/>
    </w:tcPr>
    <w:tblStylePr w:type="firstRow">
      <w:rPr>
        <w:b/>
        <w:bCs/>
        <w:color w:val="800080"/>
      </w:rPr>
      <w:tblPr/>
      <w:tcPr>
        <w:tcBorders>
          <w:top w:val="nil"/>
          <w:left w:val="nil"/>
          <w:bottom w:val="single" w:sz="6" w:space="0" w:color="808080"/>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single" w:sz="6" w:space="0" w:color="FFFFFF"/>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1126">
    <w:name w:val="网页型 112"/>
    <w:basedOn w:val="a4"/>
    <w:qFormat/>
    <w:pPr>
      <w:spacing w:line="520" w:lineRule="exact"/>
      <w:ind w:firstLineChars="250" w:firstLine="7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12210">
    <w:name w:val="&gt;&gt; 表格样式 &lt;&lt;122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841">
    <w:name w:val="列表型 84"/>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4323">
    <w:name w:val="列表型 432"/>
    <w:basedOn w:val="a4"/>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HIT-EIA">
    <w:name w:val="HIT-EIA"/>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3221">
    <w:name w:val="HIT-EIA32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e">
    <w:name w:val="哈工大环评12"/>
    <w:basedOn w:val="a4"/>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314">
    <w:name w:val="网页型 131"/>
    <w:basedOn w:val="a4"/>
    <w:semiHidden/>
    <w:qFormat/>
    <w:pPr>
      <w:widowControl w:val="0"/>
      <w:spacing w:line="490" w:lineRule="exact"/>
      <w:ind w:firstLineChars="200" w:firstLine="20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156">
    <w:name w:val="&gt;&gt; 表格样式 &lt;&lt;15"/>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1214">
    <w:name w:val="古典型 3121"/>
    <w:basedOn w:val="a4"/>
    <w:qFormat/>
    <w:pPr>
      <w:spacing w:line="520" w:lineRule="exact"/>
      <w:ind w:firstLineChars="250" w:firstLine="7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1215">
    <w:name w:val="哈工大环评121"/>
    <w:basedOn w:val="a4"/>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43">
    <w:name w:val="古典型 44"/>
    <w:basedOn w:val="a4"/>
    <w:semiHidden/>
    <w:qFormat/>
    <w:pPr>
      <w:widowControl w:val="0"/>
      <w:spacing w:line="490" w:lineRule="exact"/>
      <w:ind w:firstLineChars="200" w:firstLine="2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720">
    <w:name w:val="列表型 72"/>
    <w:basedOn w:val="a4"/>
    <w:semiHidden/>
    <w:qFormat/>
    <w:pPr>
      <w:widowControl w:val="0"/>
      <w:spacing w:line="490" w:lineRule="exact"/>
      <w:ind w:firstLineChars="200" w:firstLine="2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5123">
    <w:name w:val="&gt;&gt; 表格样式 &lt;&lt;512"/>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46">
    <w:name w:val="&gt;&gt; 表格样式 &lt;&lt;34"/>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2128">
    <w:name w:val="网页型 212"/>
    <w:basedOn w:val="a4"/>
    <w:qFormat/>
    <w:pPr>
      <w:spacing w:line="520" w:lineRule="exact"/>
      <w:ind w:firstLineChars="250" w:firstLine="7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ff7">
    <w:name w:val="专业型3"/>
    <w:basedOn w:val="a4"/>
    <w:semiHidden/>
    <w:qFormat/>
    <w:pPr>
      <w:widowControl w:val="0"/>
      <w:spacing w:line="490" w:lineRule="exact"/>
      <w:ind w:firstLineChars="200" w:firstLine="20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customStyle="1" w:styleId="41212">
    <w:name w:val="竖列型 4121"/>
    <w:basedOn w:val="a4"/>
    <w:qFormat/>
    <w:pPr>
      <w:spacing w:line="520" w:lineRule="exact"/>
      <w:ind w:firstLineChars="250" w:firstLine="7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3325">
    <w:name w:val="彩色型 332"/>
    <w:basedOn w:val="a4"/>
    <w:semiHidden/>
    <w:qFormat/>
    <w:pPr>
      <w:widowControl w:val="0"/>
      <w:spacing w:line="490" w:lineRule="exact"/>
      <w:ind w:firstLineChars="200" w:firstLine="2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fffe">
    <w:name w:val="典雅型1"/>
    <w:basedOn w:val="a4"/>
    <w:qFormat/>
    <w:pPr>
      <w:spacing w:line="520" w:lineRule="exact"/>
      <w:ind w:firstLineChars="250" w:firstLine="70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31e">
    <w:name w:val="立体型 31"/>
    <w:basedOn w:val="a4"/>
    <w:qFormat/>
    <w:pPr>
      <w:spacing w:line="520" w:lineRule="exact"/>
      <w:ind w:firstLineChars="250" w:firstLine="7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f">
    <w:name w:val="&gt;&gt; 表格样式 &lt;&lt;3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424">
    <w:name w:val="列表型 42"/>
    <w:basedOn w:val="a4"/>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248">
    <w:name w:val="竖列型 24"/>
    <w:basedOn w:val="a4"/>
    <w:semiHidden/>
    <w:qFormat/>
    <w:pPr>
      <w:widowControl w:val="0"/>
      <w:spacing w:line="490" w:lineRule="exact"/>
      <w:ind w:firstLineChars="200" w:firstLine="2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cucd-table">
    <w:name w:val="cucd-table"/>
    <w:basedOn w:val="a4"/>
    <w:qFormat/>
    <w:pPr>
      <w:jc w:val="center"/>
    </w:pPr>
    <w:tblPr>
      <w:tblBorders>
        <w:top w:val="thinThickSmallGap" w:sz="12" w:space="0" w:color="auto"/>
        <w:left w:val="thinThickSmallGap" w:sz="12" w:space="0" w:color="auto"/>
        <w:bottom w:val="thickThinSmallGap" w:sz="12" w:space="0" w:color="auto"/>
        <w:right w:val="thickThinSmallGap" w:sz="12" w:space="0" w:color="auto"/>
        <w:insideH w:val="single" w:sz="6" w:space="0" w:color="auto"/>
        <w:insideV w:val="single" w:sz="6" w:space="0" w:color="auto"/>
      </w:tblBorders>
    </w:tblPr>
    <w:tcPr>
      <w:vAlign w:val="center"/>
    </w:tcPr>
    <w:tblStylePr w:type="firstRow">
      <w:rPr>
        <w:b/>
        <w:i w:val="0"/>
      </w:rPr>
      <w:tblPr/>
      <w:tcPr>
        <w:tcBorders>
          <w:top w:val="thinThickSmallGap" w:sz="12" w:space="0" w:color="auto"/>
          <w:left w:val="thinThickSmallGap" w:sz="12" w:space="0" w:color="auto"/>
          <w:bottom w:val="single" w:sz="4" w:space="0" w:color="auto"/>
          <w:right w:val="thickThinSmallGap" w:sz="12" w:space="0" w:color="auto"/>
          <w:insideH w:val="single" w:sz="6" w:space="0" w:color="auto"/>
          <w:insideV w:val="single" w:sz="6" w:space="0" w:color="auto"/>
          <w:tl2br w:val="nil"/>
          <w:tr2bl w:val="nil"/>
        </w:tcBorders>
        <w:shd w:val="clear" w:color="auto" w:fill="D9D9D9"/>
      </w:tcPr>
    </w:tblStylePr>
  </w:style>
  <w:style w:type="table" w:customStyle="1" w:styleId="31215">
    <w:name w:val="立体型 3121"/>
    <w:basedOn w:val="a4"/>
    <w:qFormat/>
    <w:pPr>
      <w:spacing w:line="520" w:lineRule="exact"/>
      <w:ind w:firstLineChars="250" w:firstLine="7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33">
    <w:name w:val="古典型 313"/>
    <w:basedOn w:val="a4"/>
    <w:qFormat/>
    <w:pPr>
      <w:spacing w:line="520" w:lineRule="exact"/>
      <w:ind w:firstLineChars="250" w:firstLine="7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731">
    <w:name w:val="列表型 731"/>
    <w:basedOn w:val="a4"/>
    <w:semiHidden/>
    <w:qFormat/>
    <w:pPr>
      <w:widowControl w:val="0"/>
      <w:spacing w:line="490" w:lineRule="exact"/>
      <w:ind w:firstLineChars="200" w:firstLine="2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0033">
    <w:name w:val="网格型0033"/>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ff">
    <w:name w:val="灰度表格1"/>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列表型 713"/>
    <w:basedOn w:val="a4"/>
    <w:qFormat/>
    <w:pPr>
      <w:spacing w:line="520" w:lineRule="exact"/>
      <w:ind w:firstLineChars="250" w:firstLine="7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3211">
    <w:name w:val="&gt;&gt; 表格样式 &lt;&lt;32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2d">
    <w:name w:val="哈工大环评32"/>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2">
    <w:name w:val="HIT-EIA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8120">
    <w:name w:val="列表型 812"/>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8110">
    <w:name w:val="列表型 811"/>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004">
    <w:name w:val="网格型004"/>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HIT-EIA51">
    <w:name w:val="HIT-EIA5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HIT-EIA11">
    <w:name w:val="HIT-EIA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2110">
    <w:name w:val="&gt;&gt; 表格样式 &lt;&lt;12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347">
    <w:name w:val="网页型 34"/>
    <w:basedOn w:val="a4"/>
    <w:semiHidden/>
    <w:qFormat/>
    <w:pPr>
      <w:widowControl w:val="0"/>
      <w:spacing w:line="490" w:lineRule="exact"/>
      <w:ind w:firstLineChars="200" w:firstLine="2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116">
    <w:name w:val="&gt;&gt; 表格样式 &lt;&lt;3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81210">
    <w:name w:val="网格型 8121"/>
    <w:basedOn w:val="a4"/>
    <w:qFormat/>
    <w:pPr>
      <w:spacing w:line="520" w:lineRule="exact"/>
      <w:ind w:firstLineChars="250" w:firstLine="7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3316">
    <w:name w:val="竖列型 331"/>
    <w:basedOn w:val="a4"/>
    <w:semiHidden/>
    <w:qFormat/>
    <w:pPr>
      <w:widowControl w:val="0"/>
      <w:spacing w:line="490" w:lineRule="exact"/>
      <w:ind w:firstLineChars="200" w:firstLine="200"/>
      <w:jc w:val="both"/>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customStyle="1" w:styleId="HIT-EIA32">
    <w:name w:val="HIT-EIA32"/>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006">
    <w:name w:val="网格型006"/>
    <w:basedOn w:val="a4"/>
    <w:qFormat/>
    <w:rPr>
      <w:color w:val="00000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8">
    <w:name w:val="古典型 23"/>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nil"/>
          <w:bottom w:val="single" w:sz="6" w:space="0" w:color="000000"/>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732">
    <w:name w:val="列表型 732"/>
    <w:basedOn w:val="a4"/>
    <w:semiHidden/>
    <w:qFormat/>
    <w:pPr>
      <w:widowControl w:val="0"/>
      <w:spacing w:line="490" w:lineRule="exact"/>
      <w:ind w:firstLineChars="200" w:firstLine="2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540">
    <w:name w:val="竖列型 54"/>
    <w:basedOn w:val="a4"/>
    <w:semiHidden/>
    <w:qFormat/>
    <w:pPr>
      <w:widowControl w:val="0"/>
      <w:spacing w:line="490" w:lineRule="exact"/>
      <w:ind w:firstLineChars="200" w:firstLine="2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3117">
    <w:name w:val="彩色型 311"/>
    <w:basedOn w:val="a4"/>
    <w:qFormat/>
    <w:pPr>
      <w:spacing w:line="520" w:lineRule="exact"/>
      <w:ind w:firstLineChars="250" w:firstLine="7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pxg3">
    <w:name w:val="网格型（pxg）3"/>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f">
    <w:name w:val="列表型 12"/>
    <w:basedOn w:val="a4"/>
    <w:semiHidden/>
    <w:qFormat/>
    <w:pPr>
      <w:widowControl w:val="0"/>
      <w:spacing w:line="490" w:lineRule="exact"/>
      <w:ind w:firstLineChars="200" w:firstLine="2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ffff4">
    <w:name w:val="哈工大环评2"/>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1ffff0">
    <w:name w:val="哈工大环评1"/>
    <w:basedOn w:val="a4"/>
    <w:qFormat/>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632">
    <w:name w:val="网格型 632"/>
    <w:basedOn w:val="a4"/>
    <w:qFormat/>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8123">
    <w:name w:val="网格型 812"/>
    <w:basedOn w:val="a4"/>
    <w:qFormat/>
    <w:pPr>
      <w:spacing w:line="520" w:lineRule="exact"/>
      <w:ind w:firstLineChars="250" w:firstLine="7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1134">
    <w:name w:val="竖列型 113"/>
    <w:basedOn w:val="a4"/>
    <w:qFormat/>
    <w:pPr>
      <w:spacing w:line="520" w:lineRule="exact"/>
      <w:ind w:firstLineChars="250" w:firstLine="7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afffffffffffffffffff7">
    <w:name w:val="环评"/>
    <w:basedOn w:val="a4"/>
    <w:semiHidden/>
    <w:qFormat/>
    <w:pPr>
      <w:jc w:val="center"/>
    </w:pPr>
    <w:tblPr>
      <w:tblBorders>
        <w:top w:val="single" w:sz="12" w:space="0" w:color="auto"/>
        <w:bottom w:val="single" w:sz="12" w:space="0" w:color="auto"/>
        <w:insideH w:val="single" w:sz="4" w:space="0" w:color="auto"/>
        <w:insideV w:val="single" w:sz="4" w:space="0" w:color="auto"/>
      </w:tblBorders>
    </w:tblPr>
    <w:tcPr>
      <w:vAlign w:val="center"/>
    </w:tcPr>
  </w:style>
  <w:style w:type="table" w:customStyle="1" w:styleId="1115">
    <w:name w:val="&gt;&gt; 表格样式 &lt;&lt;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5110">
    <w:name w:val="竖列型 511"/>
    <w:basedOn w:val="a4"/>
    <w:qFormat/>
    <w:pPr>
      <w:spacing w:line="520" w:lineRule="exact"/>
      <w:ind w:firstLineChars="250" w:firstLine="7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3134">
    <w:name w:val="立体型 313"/>
    <w:basedOn w:val="a4"/>
    <w:qFormat/>
    <w:pPr>
      <w:spacing w:line="520" w:lineRule="exact"/>
      <w:ind w:firstLineChars="250" w:firstLine="700"/>
      <w:jc w:val="both"/>
    </w:pP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nil"/>
          <w:bottom w:val="single" w:sz="6" w:space="0" w:color="FFFFFF"/>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224">
    <w:name w:val="列表型 2122"/>
    <w:basedOn w:val="a4"/>
    <w:qFormat/>
    <w:pPr>
      <w:spacing w:line="520" w:lineRule="exact"/>
      <w:ind w:firstLineChars="250" w:firstLine="700"/>
      <w:jc w:val="both"/>
    </w:pPr>
    <w:tblPr>
      <w:tblBorders>
        <w:bottom w:val="single" w:sz="12" w:space="0" w:color="808080"/>
      </w:tblBorders>
    </w:tblPr>
    <w:tblStylePr w:type="firstRow">
      <w:rPr>
        <w:b/>
        <w:bCs/>
        <w:color w:val="FFFFFF"/>
      </w:rPr>
      <w:tblPr/>
      <w:tcPr>
        <w:tcBorders>
          <w:top w:val="nil"/>
          <w:left w:val="nil"/>
          <w:bottom w:val="single" w:sz="6" w:space="0" w:color="000000"/>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1221">
    <w:name w:val="竖列型 4122"/>
    <w:basedOn w:val="a4"/>
    <w:qFormat/>
    <w:pPr>
      <w:spacing w:line="520" w:lineRule="exact"/>
      <w:ind w:firstLineChars="250" w:firstLine="7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5">
    <w:name w:val="列表型 14"/>
    <w:basedOn w:val="a4"/>
    <w:semiHidden/>
    <w:qFormat/>
    <w:pPr>
      <w:widowControl w:val="0"/>
      <w:spacing w:line="490" w:lineRule="exact"/>
      <w:ind w:firstLineChars="200" w:firstLine="200"/>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nil"/>
          <w:bottom w:val="single" w:sz="6" w:space="0" w:color="000000"/>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34">
    <w:name w:val="竖列型 213"/>
    <w:basedOn w:val="a4"/>
    <w:qFormat/>
    <w:pPr>
      <w:spacing w:line="520" w:lineRule="exact"/>
      <w:ind w:firstLineChars="250" w:firstLine="7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2c">
    <w:name w:val="简明型 22"/>
    <w:basedOn w:val="a4"/>
    <w:semiHidden/>
    <w:qFormat/>
    <w:pPr>
      <w:widowControl w:val="0"/>
      <w:spacing w:line="490" w:lineRule="exact"/>
      <w:ind w:firstLineChars="200" w:firstLine="2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39">
    <w:name w:val="竖列型 23"/>
    <w:basedOn w:val="a4"/>
    <w:semiHidden/>
    <w:qFormat/>
    <w:pPr>
      <w:widowControl w:val="0"/>
      <w:spacing w:line="490" w:lineRule="exact"/>
      <w:ind w:firstLineChars="200" w:firstLine="200"/>
      <w:jc w:val="both"/>
    </w:pPr>
    <w:rPr>
      <w:b/>
      <w:bCs/>
    </w:rP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317">
    <w:name w:val="&gt;&gt; 表格样式 &lt;&lt;33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1127">
    <w:name w:val="竖列型 112"/>
    <w:basedOn w:val="a4"/>
    <w:qFormat/>
    <w:pPr>
      <w:spacing w:line="520" w:lineRule="exact"/>
      <w:ind w:firstLineChars="250" w:firstLine="700"/>
      <w:jc w:val="both"/>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nil"/>
          <w:bottom w:val="double" w:sz="6" w:space="0" w:color="00000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740">
    <w:name w:val="列表型 74"/>
    <w:basedOn w:val="a4"/>
    <w:semiHidden/>
    <w:qFormat/>
    <w:pPr>
      <w:widowControl w:val="0"/>
      <w:spacing w:line="490" w:lineRule="exact"/>
      <w:ind w:firstLineChars="200" w:firstLine="2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3135">
    <w:name w:val="网页型 313"/>
    <w:basedOn w:val="a4"/>
    <w:qFormat/>
    <w:pPr>
      <w:spacing w:line="520" w:lineRule="exact"/>
      <w:ind w:firstLineChars="250" w:firstLine="70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1f0">
    <w:name w:val="哈工大环评31"/>
    <w:basedOn w:val="a4"/>
    <w:semiHidden/>
    <w:qFormat/>
    <w:pPr>
      <w:widowControl w:val="0"/>
      <w:spacing w:line="490" w:lineRule="exact"/>
      <w:ind w:firstLineChars="200" w:firstLine="200"/>
      <w:jc w:val="both"/>
    </w:pPr>
    <w:tblPr>
      <w:tblBorders>
        <w:top w:val="single" w:sz="12" w:space="0" w:color="000000"/>
        <w:bottom w:val="single" w:sz="12" w:space="0" w:color="000000"/>
      </w:tblBorders>
    </w:tblPr>
    <w:tcPr>
      <w:shd w:val="clear" w:color="auto" w:fill="auto"/>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8130">
    <w:name w:val="列表型 813"/>
    <w:basedOn w:val="a4"/>
    <w:qFormat/>
    <w:pPr>
      <w:spacing w:line="520" w:lineRule="exact"/>
      <w:ind w:firstLineChars="250" w:firstLine="700"/>
      <w:jc w:val="both"/>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nil"/>
          <w:bottom w:val="single" w:sz="6" w:space="0" w:color="000000"/>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customStyle="1" w:styleId="418">
    <w:name w:val="列表型 4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2ffff5">
    <w:name w:val="典雅型2"/>
    <w:basedOn w:val="a4"/>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HIT-EIA231">
    <w:name w:val="HIT-EIA23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312">
    <w:name w:val="古典型 431"/>
    <w:basedOn w:val="a4"/>
    <w:semiHidden/>
    <w:qFormat/>
    <w:pPr>
      <w:widowControl w:val="0"/>
      <w:spacing w:line="490" w:lineRule="exact"/>
      <w:ind w:firstLineChars="200" w:firstLine="2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249">
    <w:name w:val="彩色型 24"/>
    <w:basedOn w:val="a4"/>
    <w:semiHidden/>
    <w:qFormat/>
    <w:pPr>
      <w:widowControl w:val="0"/>
      <w:spacing w:line="490" w:lineRule="exact"/>
      <w:ind w:firstLineChars="200" w:firstLine="200"/>
      <w:jc w:val="both"/>
    </w:pPr>
    <w:tblPr>
      <w:tblBorders>
        <w:bottom w:val="single" w:sz="12" w:space="0" w:color="000000"/>
      </w:tblBorders>
    </w:tblPr>
    <w:tcPr>
      <w:shd w:val="pct20" w:color="FFFF00" w:fill="FFFFFF"/>
    </w:tcPr>
    <w:tblStylePr w:type="firstRow">
      <w:rPr>
        <w:b/>
        <w:bCs/>
        <w:i/>
        <w:iCs/>
        <w:color w:val="FFFFFF"/>
      </w:rPr>
      <w:tblPr/>
      <w:tcPr>
        <w:tcBorders>
          <w:top w:val="nil"/>
          <w:left w:val="nil"/>
          <w:bottom w:val="single" w:sz="12" w:space="0" w:color="00000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customStyle="1" w:styleId="0010">
    <w:name w:val="网格型001"/>
    <w:basedOn w:val="a4"/>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HIT-EIA3111">
    <w:name w:val="HIT-EIA311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425">
    <w:name w:val="古典型 42"/>
    <w:basedOn w:val="a4"/>
    <w:semiHidden/>
    <w:qFormat/>
    <w:pPr>
      <w:widowControl w:val="0"/>
      <w:spacing w:line="490" w:lineRule="exact"/>
      <w:ind w:firstLineChars="200" w:firstLine="200"/>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nil"/>
          <w:bottom w:val="single" w:sz="6" w:space="0" w:color="000000"/>
          <w:right w:val="nil"/>
          <w:insideH w:val="nil"/>
          <w:insideV w:val="nil"/>
          <w:tl2br w:val="nil"/>
          <w:tr2bl w:val="nil"/>
        </w:tcBorders>
        <w:shd w:val="pct50" w:color="000080" w:fill="FFFFFF"/>
      </w:tcPr>
    </w:tblStylePr>
    <w:tblStylePr w:type="lastRow">
      <w:rPr>
        <w:color w:val="000080"/>
      </w:rPr>
      <w:tblPr/>
      <w:tcPr>
        <w:tcBorders>
          <w:top w:val="nil"/>
          <w:left w:val="nil"/>
          <w:bottom w:val="single" w:sz="6" w:space="0" w:color="00000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customStyle="1" w:styleId="008">
    <w:name w:val="网格型008"/>
    <w:basedOn w:val="a4"/>
    <w:uiPriority w:val="59"/>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8">
    <w:name w:val="列表型 33"/>
    <w:basedOn w:val="a4"/>
    <w:semiHidden/>
    <w:qFormat/>
    <w:pPr>
      <w:widowControl w:val="0"/>
      <w:spacing w:line="490" w:lineRule="exact"/>
      <w:ind w:firstLineChars="200" w:firstLine="20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nil"/>
          <w:bottom w:val="single" w:sz="12" w:space="0" w:color="000000"/>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customStyle="1" w:styleId="31f1">
    <w:name w:val="古典型 31"/>
    <w:basedOn w:val="a4"/>
    <w:qFormat/>
    <w:pPr>
      <w:spacing w:line="520" w:lineRule="exact"/>
      <w:ind w:firstLineChars="250" w:firstLine="7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HIT-EIA1221">
    <w:name w:val="HIT-EIA1221"/>
    <w:basedOn w:val="16"/>
    <w:qFormat/>
    <w:pPr>
      <w:spacing w:line="240" w:lineRule="auto"/>
      <w:ind w:firstLineChars="0" w:firstLine="0"/>
      <w:jc w:val="center"/>
    </w:pPr>
    <w:rPr>
      <w:sz w:val="21"/>
    </w:rPr>
    <w:tblPr>
      <w:tblBorders>
        <w:top w:val="none" w:sz="0" w:space="0" w:color="auto"/>
        <w:bottom w:val="none" w:sz="0" w:space="0" w:color="auto"/>
        <w:insideH w:val="single" w:sz="4" w:space="0" w:color="auto"/>
        <w:insideV w:val="single" w:sz="4" w:space="0" w:color="auto"/>
      </w:tblBorders>
    </w:tblPr>
    <w:tcPr>
      <w:shd w:val="clear" w:color="auto" w:fill="auto"/>
      <w:vAlign w:val="center"/>
    </w:tcPr>
    <w:tblStylePr w:type="firstRow">
      <w:rPr>
        <w:i/>
        <w:iCs/>
      </w:rPr>
      <w:tblPr/>
      <w:tcPr>
        <w:tcBorders>
          <w:top w:val="nil"/>
          <w:left w:val="nil"/>
          <w:bottom w:val="single" w:sz="6" w:space="0" w:color="000000"/>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3118">
    <w:name w:val="古典型 311"/>
    <w:basedOn w:val="a4"/>
    <w:qFormat/>
    <w:pPr>
      <w:spacing w:line="520" w:lineRule="exact"/>
      <w:ind w:firstLineChars="250" w:firstLine="70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nil"/>
          <w:bottom w:val="single" w:sz="6" w:space="0" w:color="000000"/>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customStyle="1" w:styleId="7120">
    <w:name w:val="列表型 712"/>
    <w:basedOn w:val="a4"/>
    <w:qFormat/>
    <w:pPr>
      <w:spacing w:line="520" w:lineRule="exact"/>
      <w:ind w:firstLineChars="250" w:firstLine="700"/>
      <w:jc w:val="both"/>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nil"/>
          <w:bottom w:val="single" w:sz="12" w:space="0" w:color="008000"/>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customStyle="1" w:styleId="31225">
    <w:name w:val="简明型 3122"/>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4123">
    <w:name w:val="网格型 412"/>
    <w:basedOn w:val="a4"/>
    <w:qFormat/>
    <w:pPr>
      <w:spacing w:line="520" w:lineRule="exact"/>
      <w:ind w:firstLineChars="250" w:firstLine="7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41213">
    <w:name w:val="列表型 4121"/>
    <w:basedOn w:val="a4"/>
    <w:qFormat/>
    <w:pPr>
      <w:spacing w:line="520" w:lineRule="exact"/>
      <w:ind w:firstLineChars="250" w:firstLine="70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nil"/>
          <w:bottom w:val="single" w:sz="12" w:space="0" w:color="000000"/>
          <w:right w:val="nil"/>
          <w:insideH w:val="nil"/>
          <w:insideV w:val="nil"/>
          <w:tl2br w:val="nil"/>
          <w:tr2bl w:val="nil"/>
        </w:tcBorders>
        <w:shd w:val="solid" w:color="808080" w:fill="FFFFFF"/>
      </w:tcPr>
    </w:tblStylePr>
  </w:style>
  <w:style w:type="table" w:customStyle="1" w:styleId="12f0">
    <w:name w:val="网格型12"/>
    <w:basedOn w:val="a4"/>
    <w:uiPriority w:val="59"/>
    <w:unhideWhenUsed/>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4">
    <w:name w:val="竖列型 412"/>
    <w:basedOn w:val="a4"/>
    <w:qFormat/>
    <w:pPr>
      <w:spacing w:line="520" w:lineRule="exact"/>
      <w:ind w:firstLineChars="250" w:firstLine="7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8320">
    <w:name w:val="网格型 832"/>
    <w:basedOn w:val="a4"/>
    <w:semiHidden/>
    <w:qFormat/>
    <w:pPr>
      <w:widowControl w:val="0"/>
      <w:spacing w:line="490" w:lineRule="exact"/>
      <w:ind w:firstLineChars="200" w:firstLine="20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41222">
    <w:name w:val="网格型 4122"/>
    <w:basedOn w:val="a4"/>
    <w:qFormat/>
    <w:pPr>
      <w:spacing w:line="520" w:lineRule="exact"/>
      <w:ind w:firstLineChars="250" w:firstLine="700"/>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nil"/>
          <w:bottom w:val="single" w:sz="6" w:space="0" w:color="000000"/>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customStyle="1" w:styleId="2135">
    <w:name w:val="简明型 213"/>
    <w:basedOn w:val="a4"/>
    <w:qFormat/>
    <w:pPr>
      <w:spacing w:line="520" w:lineRule="exact"/>
      <w:ind w:firstLineChars="250" w:firstLine="700"/>
      <w:jc w:val="both"/>
    </w:pPr>
    <w:tblPr/>
    <w:tblStylePr w:type="firstRow">
      <w:rPr>
        <w:b/>
        <w:bCs/>
      </w:rPr>
      <w:tblPr/>
      <w:tcPr>
        <w:tcBorders>
          <w:top w:val="nil"/>
          <w:left w:val="nil"/>
          <w:bottom w:val="single" w:sz="12" w:space="0" w:color="000000"/>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single" w:sz="6" w:space="0" w:color="00000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customStyle="1" w:styleId="21110">
    <w:name w:val="&gt;&gt; 表格样式 &lt;&lt;2111"/>
    <w:basedOn w:val="a4"/>
    <w:qFormat/>
    <w:pPr>
      <w:keepLines/>
      <w:jc w:val="center"/>
    </w:pPr>
    <w:rPr>
      <w:szCs w:val="21"/>
    </w:rPr>
    <w:tblPr>
      <w:tblBorders>
        <w:top w:val="single" w:sz="12" w:space="0" w:color="auto"/>
        <w:bottom w:val="single" w:sz="12" w:space="0" w:color="auto"/>
        <w:insideH w:val="single" w:sz="8" w:space="0" w:color="auto"/>
        <w:insideV w:val="single" w:sz="8" w:space="0" w:color="auto"/>
      </w:tblBorders>
    </w:tblPr>
    <w:tcPr>
      <w:vAlign w:val="center"/>
    </w:tcPr>
    <w:tblStylePr w:type="firstRow">
      <w:rPr>
        <w:rFonts w:eastAsia="Wingdings 2"/>
        <w:b w:val="0"/>
        <w:sz w:val="21"/>
      </w:rPr>
      <w:tblPr/>
      <w:tcPr>
        <w:tcBorders>
          <w:top w:val="single" w:sz="12" w:space="0" w:color="auto"/>
          <w:left w:val="nil"/>
          <w:bottom w:val="single" w:sz="8" w:space="0" w:color="auto"/>
          <w:right w:val="nil"/>
          <w:insideH w:val="nil"/>
          <w:insideV w:val="single" w:sz="8" w:space="0" w:color="auto"/>
          <w:tl2br w:val="nil"/>
          <w:tr2bl w:val="nil"/>
        </w:tcBorders>
      </w:tcPr>
    </w:tblStylePr>
    <w:tblStylePr w:type="lastRow">
      <w:tblPr/>
      <w:tcPr>
        <w:tcBorders>
          <w:top w:val="single" w:sz="8" w:space="0" w:color="auto"/>
          <w:left w:val="nil"/>
          <w:bottom w:val="single" w:sz="12" w:space="0" w:color="auto"/>
          <w:right w:val="nil"/>
          <w:insideH w:val="nil"/>
          <w:insideV w:val="single" w:sz="8" w:space="0" w:color="auto"/>
          <w:tl2br w:val="nil"/>
          <w:tr2bl w:val="nil"/>
        </w:tcBorders>
      </w:tcPr>
    </w:tblStylePr>
    <w:tblStylePr w:type="firstCol">
      <w:pPr>
        <w:jc w:val="center"/>
      </w:pPr>
      <w:rPr>
        <w:rFonts w:eastAsia="Wingdings 2"/>
        <w:b w:val="0"/>
        <w:sz w:val="21"/>
      </w:rPr>
      <w:tblPr/>
      <w:tcPr>
        <w:tcBorders>
          <w:top w:val="single" w:sz="12" w:space="0" w:color="auto"/>
          <w:left w:val="nil"/>
          <w:bottom w:val="single" w:sz="12" w:space="0" w:color="auto"/>
          <w:right w:val="single" w:sz="8" w:space="0" w:color="auto"/>
          <w:insideH w:val="nil"/>
          <w:insideV w:val="nil"/>
          <w:tl2br w:val="nil"/>
          <w:tr2bl w:val="nil"/>
        </w:tcBorders>
      </w:tcPr>
    </w:tblStylePr>
    <w:tblStylePr w:type="lastCol">
      <w:tblPr/>
      <w:tcPr>
        <w:tcBorders>
          <w:top w:val="single" w:sz="12" w:space="0" w:color="auto"/>
          <w:left w:val="single" w:sz="8" w:space="0" w:color="auto"/>
          <w:bottom w:val="single" w:sz="12" w:space="0" w:color="auto"/>
          <w:right w:val="nil"/>
          <w:insideH w:val="nil"/>
          <w:insideV w:val="nil"/>
          <w:tl2br w:val="nil"/>
          <w:tr2bl w:val="nil"/>
        </w:tcBorders>
      </w:tcPr>
    </w:tblStylePr>
  </w:style>
  <w:style w:type="table" w:customStyle="1" w:styleId="0035">
    <w:name w:val="网格型0035"/>
    <w:basedOn w:val="a4"/>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1">
    <w:name w:val="竖列型 531"/>
    <w:basedOn w:val="a4"/>
    <w:semiHidden/>
    <w:qFormat/>
    <w:pPr>
      <w:widowControl w:val="0"/>
      <w:spacing w:line="490" w:lineRule="exact"/>
      <w:ind w:firstLineChars="200" w:firstLine="200"/>
      <w:jc w:val="both"/>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nil"/>
          <w:bottom w:val="single" w:sz="6" w:space="0" w:color="808080"/>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customStyle="1" w:styleId="436">
    <w:name w:val="竖列型 43"/>
    <w:basedOn w:val="a4"/>
    <w:semiHidden/>
    <w:qFormat/>
    <w:pPr>
      <w:widowControl w:val="0"/>
      <w:spacing w:line="490" w:lineRule="exact"/>
      <w:ind w:firstLineChars="200" w:firstLine="200"/>
      <w:jc w:val="both"/>
    </w:pP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2117">
    <w:name w:val="网页型 211"/>
    <w:basedOn w:val="a4"/>
    <w:qFormat/>
    <w:pPr>
      <w:spacing w:line="520" w:lineRule="exact"/>
      <w:ind w:firstLineChars="250" w:firstLine="70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customStyle="1" w:styleId="3128">
    <w:name w:val="彩色型 312"/>
    <w:basedOn w:val="a4"/>
    <w:qFormat/>
    <w:pPr>
      <w:spacing w:line="520" w:lineRule="exact"/>
      <w:ind w:firstLineChars="250" w:firstLine="70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nil"/>
          <w:bottom w:val="single" w:sz="6" w:space="0" w:color="000000"/>
          <w:right w:val="nil"/>
          <w:insideH w:val="nil"/>
          <w:insideV w:val="nil"/>
          <w:tl2br w:val="nil"/>
          <w:tr2bl w:val="nil"/>
        </w:tcBorders>
        <w:shd w:val="solid" w:color="008080" w:fill="FFFFFF"/>
      </w:tcPr>
    </w:tblStylePr>
    <w:tblStylePr w:type="firstCol">
      <w:tblPr/>
      <w:tcPr>
        <w:tcBorders>
          <w:top w:val="nil"/>
          <w:left w:val="single" w:sz="36" w:space="0" w:color="000000"/>
          <w:bottom w:val="nil"/>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customStyle="1" w:styleId="13b">
    <w:name w:val="网格型13"/>
    <w:basedOn w:val="a4"/>
    <w:qFormat/>
    <w:pPr>
      <w:widowControl w:val="0"/>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character" w:customStyle="1" w:styleId="Char28">
    <w:name w:val="正文文本缩进 Char2"/>
    <w:basedOn w:val="a3"/>
    <w:qFormat/>
    <w:rPr>
      <w:rFonts w:ascii="宋体" w:eastAsia="宋体" w:hAnsi="宋体" w:cs="宋体" w:hint="eastAsia"/>
      <w:spacing w:val="5"/>
      <w:sz w:val="24"/>
    </w:rPr>
  </w:style>
  <w:style w:type="paragraph" w:customStyle="1" w:styleId="190">
    <w:name w:val="正文_19"/>
    <w:qFormat/>
    <w:pPr>
      <w:widowControl w:val="0"/>
      <w:jc w:val="both"/>
    </w:pPr>
    <w:rPr>
      <w:rFonts w:ascii="等线" w:eastAsia="等线" w:hAnsi="等线"/>
      <w:kern w:val="2"/>
      <w:sz w:val="21"/>
      <w:szCs w:val="22"/>
    </w:rPr>
  </w:style>
  <w:style w:type="paragraph" w:customStyle="1" w:styleId="3ff8">
    <w:name w:val="【标题3】"/>
    <w:next w:val="aff9"/>
    <w:qFormat/>
    <w:pPr>
      <w:keepLines/>
      <w:widowControl w:val="0"/>
      <w:spacing w:line="360" w:lineRule="auto"/>
      <w:outlineLvl w:val="2"/>
    </w:pPr>
    <w:rPr>
      <w:rFonts w:ascii="Times New Roman" w:hAnsi="Times New Roman"/>
      <w:b/>
      <w:bCs/>
      <w:kern w:val="2"/>
      <w:sz w:val="24"/>
    </w:rPr>
  </w:style>
  <w:style w:type="paragraph" w:customStyle="1" w:styleId="3ff9">
    <w:name w:val="标题  3"/>
    <w:basedOn w:val="30"/>
    <w:next w:val="a1"/>
    <w:qFormat/>
    <w:pPr>
      <w:spacing w:line="360" w:lineRule="auto"/>
    </w:pPr>
  </w:style>
  <w:style w:type="paragraph" w:customStyle="1" w:styleId="Style16">
    <w:name w:val="_Style 16"/>
    <w:basedOn w:val="a1"/>
    <w:qFormat/>
    <w:pPr>
      <w:ind w:firstLine="420"/>
    </w:pPr>
  </w:style>
  <w:style w:type="character" w:customStyle="1" w:styleId="21f1">
    <w:name w:val="正文文本 2 字符1"/>
    <w:basedOn w:val="a3"/>
    <w:qFormat/>
    <w:rPr>
      <w:rFonts w:ascii="宋体" w:eastAsia="宋体" w:hAnsi="宋体" w:cs="Times New Roman" w:hint="eastAsia"/>
      <w:szCs w:val="24"/>
    </w:rPr>
  </w:style>
  <w:style w:type="character" w:customStyle="1" w:styleId="2ffff6">
    <w:name w:val="正文2"/>
    <w:basedOn w:val="a3"/>
    <w:qFormat/>
    <w:rPr>
      <w:rFonts w:ascii="仿宋_GB2312" w:eastAsia="宋体" w:hAnsi="仿宋_GB2312" w:cs="仿宋_GB2312" w:hint="eastAsia"/>
      <w:sz w:val="24"/>
    </w:rPr>
  </w:style>
  <w:style w:type="character" w:customStyle="1" w:styleId="Char32">
    <w:name w:val="纯文本 Char3"/>
    <w:basedOn w:val="a3"/>
    <w:qFormat/>
    <w:rPr>
      <w:rFonts w:ascii="宋体" w:eastAsia="宋体" w:hAnsi="Courier New" w:cs="Courier New" w:hint="eastAsia"/>
      <w:bCs/>
      <w:szCs w:val="21"/>
    </w:rPr>
  </w:style>
  <w:style w:type="character" w:customStyle="1" w:styleId="31f2">
    <w:name w:val="标题 3 字符1"/>
    <w:basedOn w:val="a3"/>
    <w:qFormat/>
    <w:rPr>
      <w:rFonts w:ascii="宋体" w:eastAsia="宋体" w:hAnsi="Calibri" w:cs="Times New Roman" w:hint="eastAsia"/>
      <w:b/>
      <w:sz w:val="28"/>
      <w:szCs w:val="32"/>
    </w:rPr>
  </w:style>
  <w:style w:type="character" w:customStyle="1" w:styleId="1ffff1">
    <w:name w:val="批注框文本 字符1"/>
    <w:basedOn w:val="a3"/>
    <w:qFormat/>
    <w:rPr>
      <w:rFonts w:ascii="Calibri" w:eastAsia="宋体" w:hAnsi="Calibri" w:cs="Times New Roman" w:hint="default"/>
      <w:sz w:val="18"/>
      <w:szCs w:val="18"/>
    </w:rPr>
  </w:style>
  <w:style w:type="character" w:customStyle="1" w:styleId="3Char11">
    <w:name w:val="标题 3 Char11"/>
    <w:basedOn w:val="a3"/>
    <w:qFormat/>
    <w:rPr>
      <w:rFonts w:ascii="宋体" w:eastAsia="宋体" w:hAnsi="宋体" w:cs="宋体" w:hint="eastAsia"/>
      <w:b/>
      <w:kern w:val="2"/>
      <w:sz w:val="28"/>
      <w:szCs w:val="32"/>
    </w:rPr>
  </w:style>
  <w:style w:type="character" w:customStyle="1" w:styleId="BodyTextchChar1">
    <w:name w:val="Body Text(ch) Char1"/>
    <w:basedOn w:val="a3"/>
    <w:qFormat/>
    <w:rPr>
      <w:rFonts w:ascii="宋体" w:eastAsia="宋体" w:hAnsi="宋体" w:cs="宋体" w:hint="eastAsia"/>
      <w:kern w:val="2"/>
      <w:sz w:val="21"/>
      <w:lang w:val="en-US" w:eastAsia="zh-CN" w:bidi="ar"/>
    </w:rPr>
  </w:style>
  <w:style w:type="character" w:customStyle="1" w:styleId="PlaceholderText1">
    <w:name w:val="Placeholder Text1"/>
    <w:basedOn w:val="a3"/>
    <w:qFormat/>
    <w:rPr>
      <w:color w:val="808080"/>
    </w:rPr>
  </w:style>
  <w:style w:type="character" w:customStyle="1" w:styleId="00Char">
    <w:name w:val="正文00 Char"/>
    <w:basedOn w:val="a3"/>
    <w:qFormat/>
    <w:rPr>
      <w:rFonts w:ascii="宋体" w:eastAsia="宋体" w:hAnsi="宋体" w:cs="宋体" w:hint="eastAsia"/>
      <w:kern w:val="2"/>
      <w:sz w:val="24"/>
      <w:szCs w:val="24"/>
    </w:rPr>
  </w:style>
  <w:style w:type="character" w:customStyle="1" w:styleId="21f2">
    <w:name w:val="正文首行缩进 2 字符1"/>
    <w:basedOn w:val="a3"/>
    <w:qFormat/>
    <w:rPr>
      <w:rFonts w:ascii="Times New Roman" w:hAnsi="Times New Roman" w:cs="Times New Roman" w:hint="default"/>
      <w:szCs w:val="24"/>
    </w:rPr>
  </w:style>
  <w:style w:type="character" w:customStyle="1" w:styleId="bgChar1">
    <w:name w:val="bg正文首行缩进 Char1"/>
    <w:basedOn w:val="a3"/>
    <w:qFormat/>
    <w:rPr>
      <w:rFonts w:ascii="Times New Roman" w:hAnsi="Times New Roman" w:cs="Times New Roman" w:hint="default"/>
      <w:kern w:val="2"/>
      <w:sz w:val="24"/>
    </w:rPr>
  </w:style>
  <w:style w:type="character" w:customStyle="1" w:styleId="2c">
    <w:name w:val="页脚 字符2"/>
    <w:basedOn w:val="a3"/>
    <w:link w:val="aff"/>
    <w:qFormat/>
    <w:rPr>
      <w:kern w:val="2"/>
      <w:sz w:val="18"/>
      <w:szCs w:val="18"/>
    </w:rPr>
  </w:style>
  <w:style w:type="character" w:customStyle="1" w:styleId="afffffffffffffffffff8">
    <w:name w:val="纯文本 字符"/>
    <w:basedOn w:val="a3"/>
    <w:qFormat/>
    <w:rPr>
      <w:rFonts w:ascii="宋体" w:eastAsia="宋体" w:hAnsi="Courier New" w:cs="Courier New" w:hint="eastAsia"/>
      <w:bCs/>
      <w:szCs w:val="21"/>
    </w:rPr>
  </w:style>
  <w:style w:type="character" w:customStyle="1" w:styleId="6CharChar">
    <w:name w:val="6级标题 Char Char"/>
    <w:basedOn w:val="a3"/>
    <w:qFormat/>
    <w:rPr>
      <w:rFonts w:ascii="黑体" w:eastAsia="黑体" w:hAnsi="宋体" w:cs="宋体" w:hint="eastAsia"/>
      <w:kern w:val="2"/>
      <w:sz w:val="24"/>
      <w:lang w:val="en-US" w:eastAsia="zh-CN" w:bidi="ar"/>
    </w:rPr>
  </w:style>
  <w:style w:type="character" w:customStyle="1" w:styleId="afffffffffffffffffff9">
    <w:name w:val="批注框文本 字符"/>
    <w:basedOn w:val="a3"/>
    <w:qFormat/>
    <w:rPr>
      <w:rFonts w:ascii="Calibri" w:eastAsia="宋体" w:hAnsi="Calibri" w:cs="Times New Roman" w:hint="default"/>
      <w:sz w:val="18"/>
      <w:szCs w:val="18"/>
    </w:rPr>
  </w:style>
  <w:style w:type="character" w:customStyle="1" w:styleId="msoplaceholdertext0">
    <w:name w:val="msoplaceholdertext"/>
    <w:basedOn w:val="a3"/>
    <w:qFormat/>
    <w:rPr>
      <w:color w:val="808080"/>
    </w:rPr>
  </w:style>
  <w:style w:type="character" w:customStyle="1" w:styleId="bgbt3Char">
    <w:name w:val="bgbt3条标题 Char"/>
    <w:basedOn w:val="a3"/>
    <w:qFormat/>
    <w:rPr>
      <w:rFonts w:ascii="黑体" w:eastAsia="黑体" w:hAnsi="宋体" w:cs="黑体" w:hint="eastAsia"/>
      <w:kern w:val="2"/>
      <w:sz w:val="28"/>
      <w:lang w:val="en-US" w:eastAsia="zh-CN" w:bidi="ar"/>
    </w:rPr>
  </w:style>
  <w:style w:type="character" w:customStyle="1" w:styleId="1ffff2">
    <w:name w:val="日期 字符1"/>
    <w:basedOn w:val="a3"/>
    <w:qFormat/>
  </w:style>
  <w:style w:type="character" w:customStyle="1" w:styleId="Footer-EvenChar11">
    <w:name w:val="Footer-Even Char11"/>
    <w:basedOn w:val="a3"/>
    <w:qFormat/>
    <w:rPr>
      <w:rFonts w:ascii="宋体" w:eastAsia="宋体" w:hAnsi="宋体" w:cs="宋体" w:hint="eastAsia"/>
      <w:kern w:val="2"/>
      <w:sz w:val="18"/>
      <w:szCs w:val="18"/>
      <w:lang w:val="en-US" w:eastAsia="zh-CN" w:bidi="ar"/>
    </w:rPr>
  </w:style>
  <w:style w:type="character" w:customStyle="1" w:styleId="5Char0">
    <w:name w:val="样式5 Char"/>
    <w:basedOn w:val="a3"/>
    <w:qFormat/>
    <w:rPr>
      <w:kern w:val="2"/>
      <w:sz w:val="18"/>
      <w:szCs w:val="18"/>
    </w:rPr>
  </w:style>
  <w:style w:type="character" w:customStyle="1" w:styleId="afff">
    <w:name w:val="批注主题 字符"/>
    <w:basedOn w:val="a3"/>
    <w:link w:val="affe"/>
    <w:qFormat/>
    <w:rPr>
      <w:b/>
      <w:kern w:val="2"/>
      <w:sz w:val="21"/>
      <w:szCs w:val="22"/>
    </w:rPr>
  </w:style>
  <w:style w:type="character" w:customStyle="1" w:styleId="714">
    <w:name w:val="标题 7 字符1"/>
    <w:basedOn w:val="a3"/>
    <w:qFormat/>
    <w:rPr>
      <w:rFonts w:ascii="Times New Roman" w:eastAsia="宋体" w:hAnsi="Times New Roman" w:cs="Times New Roman" w:hint="default"/>
      <w:b/>
      <w:sz w:val="24"/>
      <w:szCs w:val="24"/>
    </w:rPr>
  </w:style>
  <w:style w:type="character" w:customStyle="1" w:styleId="1ffff3">
    <w:name w:val="正文文本 字符1"/>
    <w:basedOn w:val="a3"/>
    <w:qFormat/>
  </w:style>
  <w:style w:type="character" w:customStyle="1" w:styleId="2ffff7">
    <w:name w:val="占位符文本2"/>
    <w:basedOn w:val="a3"/>
    <w:qFormat/>
    <w:rPr>
      <w:color w:val="808080"/>
    </w:rPr>
  </w:style>
  <w:style w:type="paragraph" w:customStyle="1" w:styleId="2ffff8">
    <w:name w:val="【标题2】"/>
    <w:basedOn w:val="a1"/>
    <w:next w:val="aff4"/>
    <w:link w:val="2Char7"/>
    <w:qFormat/>
    <w:pPr>
      <w:keepLines/>
      <w:spacing w:line="360" w:lineRule="auto"/>
      <w:outlineLvl w:val="1"/>
    </w:pPr>
    <w:rPr>
      <w:rFonts w:ascii="Times New Roman" w:hAnsi="Times New Roman"/>
      <w:b/>
      <w:sz w:val="28"/>
      <w:szCs w:val="20"/>
    </w:rPr>
  </w:style>
  <w:style w:type="character" w:customStyle="1" w:styleId="4Char20">
    <w:name w:val="标题 4 Char2"/>
    <w:basedOn w:val="a3"/>
    <w:qFormat/>
    <w:rPr>
      <w:rFonts w:ascii="宋体" w:eastAsia="宋体" w:hAnsi="Cambria" w:cs="宋体" w:hint="eastAsia"/>
      <w:b/>
      <w:kern w:val="2"/>
      <w:sz w:val="24"/>
      <w:szCs w:val="28"/>
    </w:rPr>
  </w:style>
  <w:style w:type="character" w:customStyle="1" w:styleId="2ffff9">
    <w:name w:val="正文文本 2 字符"/>
    <w:basedOn w:val="a3"/>
    <w:qFormat/>
    <w:rPr>
      <w:rFonts w:ascii="宋体" w:eastAsia="宋体" w:hAnsi="宋体" w:cs="Times New Roman" w:hint="eastAsia"/>
      <w:szCs w:val="24"/>
    </w:rPr>
  </w:style>
  <w:style w:type="character" w:customStyle="1" w:styleId="2f3">
    <w:name w:val="正文文本首行缩进 2 字符"/>
    <w:link w:val="2f2"/>
    <w:qFormat/>
    <w:rPr>
      <w:rFonts w:ascii="Times New Roman" w:hAnsi="Times New Roman" w:cs="Times New Roman" w:hint="default"/>
      <w:kern w:val="2"/>
      <w:sz w:val="21"/>
      <w:szCs w:val="24"/>
    </w:rPr>
  </w:style>
  <w:style w:type="character" w:customStyle="1" w:styleId="afffffffffffffffffffa">
    <w:name w:val="日期 字符"/>
    <w:basedOn w:val="a3"/>
    <w:qFormat/>
  </w:style>
  <w:style w:type="character" w:customStyle="1" w:styleId="21f3">
    <w:name w:val="标题 2 字符1"/>
    <w:basedOn w:val="a3"/>
    <w:qFormat/>
    <w:rPr>
      <w:rFonts w:ascii="Cambria" w:eastAsia="宋体" w:hAnsi="Cambria" w:cs="Times New Roman" w:hint="default"/>
      <w:b/>
      <w:sz w:val="28"/>
      <w:szCs w:val="32"/>
    </w:rPr>
  </w:style>
  <w:style w:type="character" w:customStyle="1" w:styleId="highlight1">
    <w:name w:val="highlight1"/>
    <w:basedOn w:val="a3"/>
    <w:qFormat/>
    <w:rPr>
      <w:sz w:val="21"/>
      <w:szCs w:val="21"/>
    </w:rPr>
  </w:style>
  <w:style w:type="character" w:customStyle="1" w:styleId="1Char6">
    <w:name w:val="样式1 Char"/>
    <w:basedOn w:val="a3"/>
    <w:qFormat/>
    <w:rPr>
      <w:kern w:val="2"/>
      <w:sz w:val="18"/>
      <w:szCs w:val="18"/>
    </w:rPr>
  </w:style>
  <w:style w:type="character" w:customStyle="1" w:styleId="6Char0">
    <w:name w:val="样式6 Char"/>
    <w:basedOn w:val="a3"/>
    <w:qFormat/>
    <w:rPr>
      <w:kern w:val="2"/>
      <w:sz w:val="18"/>
      <w:szCs w:val="18"/>
    </w:rPr>
  </w:style>
  <w:style w:type="character" w:customStyle="1" w:styleId="7Char0">
    <w:name w:val="样式7 Char"/>
    <w:basedOn w:val="a3"/>
    <w:qFormat/>
    <w:rPr>
      <w:kern w:val="2"/>
      <w:sz w:val="18"/>
      <w:szCs w:val="18"/>
    </w:rPr>
  </w:style>
  <w:style w:type="character" w:customStyle="1" w:styleId="8Char0">
    <w:name w:val="样式8 Char"/>
    <w:basedOn w:val="a3"/>
    <w:qFormat/>
    <w:rPr>
      <w:rFonts w:ascii="宋体" w:eastAsia="宋体" w:hAnsi="宋体" w:cs="宋体" w:hint="eastAsia"/>
      <w:kern w:val="2"/>
      <w:sz w:val="18"/>
      <w:szCs w:val="18"/>
    </w:rPr>
  </w:style>
  <w:style w:type="character" w:customStyle="1" w:styleId="bgChar">
    <w:name w:val="bg正文 Char"/>
    <w:basedOn w:val="a3"/>
    <w:qFormat/>
    <w:rPr>
      <w:rFonts w:ascii="宋体" w:eastAsia="宋体" w:hAnsi="宋体" w:cs="宋体" w:hint="eastAsia"/>
      <w:kern w:val="2"/>
      <w:sz w:val="24"/>
      <w:lang w:val="en-US" w:eastAsia="zh-CN" w:bidi="ar"/>
    </w:rPr>
  </w:style>
  <w:style w:type="character" w:customStyle="1" w:styleId="8CharChar">
    <w:name w:val="8级标题 Char Char"/>
    <w:basedOn w:val="a3"/>
    <w:qFormat/>
    <w:rPr>
      <w:rFonts w:ascii="黑体" w:eastAsia="黑体" w:hAnsi="宋体" w:cs="黑体" w:hint="eastAsia"/>
      <w:kern w:val="2"/>
      <w:sz w:val="21"/>
      <w:szCs w:val="24"/>
      <w:lang w:val="en-US" w:eastAsia="zh-CN" w:bidi="ar"/>
    </w:rPr>
  </w:style>
  <w:style w:type="character" w:customStyle="1" w:styleId="bgbtChar">
    <w:name w:val="bgbt副标题 Char"/>
    <w:basedOn w:val="a3"/>
    <w:qFormat/>
    <w:rPr>
      <w:rFonts w:ascii="黑体" w:eastAsia="黑体" w:hAnsi="宋体" w:cs="黑体" w:hint="eastAsia"/>
      <w:kern w:val="2"/>
      <w:sz w:val="32"/>
      <w:lang w:val="en-US" w:eastAsia="zh-CN" w:bidi="ar"/>
    </w:rPr>
  </w:style>
  <w:style w:type="character" w:customStyle="1" w:styleId="Bt111CharChar">
    <w:name w:val="Bt1.1.1 Char Char"/>
    <w:basedOn w:val="a3"/>
    <w:qFormat/>
    <w:rPr>
      <w:rFonts w:ascii="Times New Roman" w:eastAsia="楷体_GB2312" w:hAnsi="Times New Roman" w:cs="宋体" w:hint="default"/>
      <w:b/>
      <w:snapToGrid w:val="0"/>
      <w:color w:val="000000"/>
      <w:sz w:val="32"/>
      <w:szCs w:val="24"/>
    </w:rPr>
  </w:style>
  <w:style w:type="character" w:customStyle="1" w:styleId="2ffffa">
    <w:name w:val="正文文本缩进 2 字符"/>
    <w:basedOn w:val="a3"/>
    <w:qFormat/>
    <w:rPr>
      <w:rFonts w:ascii="Times New Roman" w:eastAsia="宋体" w:hAnsi="Times New Roman" w:cs="Times New Roman" w:hint="default"/>
      <w:szCs w:val="24"/>
    </w:rPr>
  </w:style>
  <w:style w:type="character" w:customStyle="1" w:styleId="bgbt4Char">
    <w:name w:val="bgbt4款标题 Char"/>
    <w:basedOn w:val="a3"/>
    <w:qFormat/>
    <w:rPr>
      <w:rFonts w:ascii="黑体" w:eastAsia="黑体" w:hAnsi="宋体" w:cs="黑体" w:hint="eastAsia"/>
      <w:kern w:val="2"/>
      <w:sz w:val="24"/>
      <w:lang w:val="en-US" w:eastAsia="zh-CN" w:bidi="ar"/>
    </w:rPr>
  </w:style>
  <w:style w:type="character" w:customStyle="1" w:styleId="11f6">
    <w:name w:val="标题 1 字符1"/>
    <w:basedOn w:val="a3"/>
    <w:qFormat/>
    <w:rPr>
      <w:rFonts w:ascii="宋体" w:eastAsia="宋体" w:hAnsi="Calibri" w:cs="Times New Roman" w:hint="eastAsia"/>
      <w:b/>
      <w:kern w:val="44"/>
      <w:sz w:val="28"/>
      <w:szCs w:val="44"/>
    </w:rPr>
  </w:style>
  <w:style w:type="character" w:customStyle="1" w:styleId="1CharChar0">
    <w:name w:val="正文 1 Char Char"/>
    <w:basedOn w:val="a3"/>
    <w:qFormat/>
    <w:rPr>
      <w:rFonts w:ascii="宋体" w:eastAsia="宋体" w:hAnsi="宋体" w:cs="宋体" w:hint="eastAsia"/>
      <w:bCs/>
      <w:kern w:val="2"/>
      <w:sz w:val="24"/>
      <w:lang w:val="en-US" w:eastAsia="zh-CN" w:bidi="ar"/>
    </w:rPr>
  </w:style>
  <w:style w:type="character" w:customStyle="1" w:styleId="6CharChar0">
    <w:name w:val="标题6 Char Char"/>
    <w:basedOn w:val="a3"/>
    <w:qFormat/>
    <w:rPr>
      <w:rFonts w:ascii="黑体" w:eastAsia="黑体" w:hAnsi="宋体" w:cs="宋体" w:hint="eastAsia"/>
      <w:kern w:val="2"/>
      <w:sz w:val="24"/>
      <w:lang w:val="en-US" w:eastAsia="zh-CN" w:bidi="ar"/>
    </w:rPr>
  </w:style>
  <w:style w:type="character" w:customStyle="1" w:styleId="bgChar0">
    <w:name w:val="bg正文首行缩进 Char"/>
    <w:basedOn w:val="a3"/>
    <w:qFormat/>
    <w:rPr>
      <w:rFonts w:ascii="宋体" w:eastAsia="宋体" w:hAnsi="宋体" w:cs="宋体" w:hint="eastAsia"/>
      <w:kern w:val="2"/>
      <w:sz w:val="24"/>
      <w:lang w:val="en-US" w:eastAsia="zh-CN" w:bidi="ar"/>
    </w:rPr>
  </w:style>
  <w:style w:type="character" w:customStyle="1" w:styleId="afffffffffffffffffffb">
    <w:name w:val="样式 四号"/>
    <w:basedOn w:val="a3"/>
    <w:qFormat/>
    <w:rPr>
      <w:rFonts w:ascii="黑体" w:eastAsia="黑体" w:hAnsi="宋体" w:cs="黑体" w:hint="eastAsia"/>
      <w:sz w:val="28"/>
    </w:rPr>
  </w:style>
  <w:style w:type="character" w:customStyle="1" w:styleId="1ffff4">
    <w:name w:val="正文文本缩进 字符1"/>
    <w:basedOn w:val="a3"/>
    <w:qFormat/>
    <w:rPr>
      <w:sz w:val="24"/>
      <w:szCs w:val="24"/>
    </w:rPr>
  </w:style>
  <w:style w:type="character" w:customStyle="1" w:styleId="2Char7">
    <w:name w:val="【标题2】 Char"/>
    <w:basedOn w:val="a3"/>
    <w:link w:val="2ffff8"/>
    <w:qFormat/>
    <w:rPr>
      <w:rFonts w:ascii="Times New Roman" w:hAnsi="Times New Roman" w:cs="Times New Roman" w:hint="default"/>
      <w:b/>
      <w:kern w:val="2"/>
      <w:sz w:val="28"/>
    </w:rPr>
  </w:style>
  <w:style w:type="character" w:customStyle="1" w:styleId="Charffff0">
    <w:name w:val="正文文本表格 Char"/>
    <w:basedOn w:val="a3"/>
    <w:qFormat/>
    <w:rPr>
      <w:rFonts w:ascii="MS Gothic" w:eastAsia="MS Gothic" w:hAnsi="MS Gothic" w:cs="MS Gothic" w:hint="eastAsia"/>
      <w:kern w:val="2"/>
      <w:sz w:val="21"/>
      <w:szCs w:val="21"/>
    </w:rPr>
  </w:style>
  <w:style w:type="character" w:customStyle="1" w:styleId="1ffff5">
    <w:name w:val="标题 字符1"/>
    <w:basedOn w:val="a3"/>
    <w:qFormat/>
    <w:rPr>
      <w:rFonts w:ascii="Cambria" w:eastAsia="宋体" w:hAnsi="Cambria" w:cs="Times New Roman" w:hint="default"/>
      <w:b/>
      <w:sz w:val="32"/>
      <w:szCs w:val="32"/>
      <w:lang w:val="zh-CN" w:eastAsia="zh-CN"/>
    </w:rPr>
  </w:style>
  <w:style w:type="character" w:customStyle="1" w:styleId="Charffff1">
    <w:name w:val="正文文本文字 Char"/>
    <w:basedOn w:val="a3"/>
    <w:qFormat/>
    <w:rPr>
      <w:rFonts w:ascii="MS Gothic" w:eastAsia="MS Gothic" w:hAnsi="MS Gothic" w:cs="MS Gothic" w:hint="eastAsia"/>
      <w:kern w:val="2"/>
      <w:sz w:val="24"/>
      <w:szCs w:val="24"/>
    </w:rPr>
  </w:style>
  <w:style w:type="character" w:customStyle="1" w:styleId="1ffff6">
    <w:name w:val="标题 1 字符"/>
    <w:basedOn w:val="a3"/>
    <w:qFormat/>
    <w:rPr>
      <w:rFonts w:ascii="宋体" w:eastAsia="宋体" w:hAnsi="Calibri" w:cs="Times New Roman" w:hint="eastAsia"/>
      <w:b/>
      <w:kern w:val="44"/>
      <w:sz w:val="28"/>
      <w:szCs w:val="44"/>
    </w:rPr>
  </w:style>
  <w:style w:type="character" w:customStyle="1" w:styleId="2ffffb">
    <w:name w:val="标题 2 字符"/>
    <w:basedOn w:val="a3"/>
    <w:qFormat/>
    <w:rPr>
      <w:rFonts w:ascii="Cambria" w:eastAsia="宋体" w:hAnsi="Cambria" w:cs="Times New Roman" w:hint="default"/>
      <w:b/>
      <w:sz w:val="28"/>
      <w:szCs w:val="32"/>
    </w:rPr>
  </w:style>
  <w:style w:type="character" w:customStyle="1" w:styleId="4ff1">
    <w:name w:val="标题 4 字符"/>
    <w:basedOn w:val="a3"/>
    <w:qFormat/>
    <w:rPr>
      <w:rFonts w:ascii="Cambria" w:eastAsia="宋体" w:hAnsi="Cambria" w:cs="Times New Roman" w:hint="default"/>
      <w:sz w:val="28"/>
      <w:szCs w:val="28"/>
    </w:rPr>
  </w:style>
  <w:style w:type="character" w:customStyle="1" w:styleId="Char29">
    <w:name w:val="表格文字 Char2"/>
    <w:basedOn w:val="a3"/>
    <w:qFormat/>
    <w:rPr>
      <w:rFonts w:ascii="宋体" w:eastAsia="宋体" w:hAnsi="Courier New" w:cs="宋体" w:hint="eastAsia"/>
    </w:rPr>
  </w:style>
  <w:style w:type="character" w:customStyle="1" w:styleId="6a">
    <w:name w:val="标题 6 字符"/>
    <w:basedOn w:val="a3"/>
    <w:qFormat/>
    <w:rPr>
      <w:rFonts w:ascii="Cambria" w:eastAsia="宋体" w:hAnsi="Cambria" w:cs="Times New Roman" w:hint="default"/>
      <w:b/>
      <w:sz w:val="24"/>
      <w:szCs w:val="24"/>
    </w:rPr>
  </w:style>
  <w:style w:type="character" w:customStyle="1" w:styleId="77">
    <w:name w:val="标题 7 字符"/>
    <w:basedOn w:val="a3"/>
    <w:qFormat/>
    <w:rPr>
      <w:rFonts w:ascii="Times New Roman" w:eastAsia="宋体" w:hAnsi="Times New Roman" w:cs="Times New Roman" w:hint="default"/>
      <w:b/>
      <w:sz w:val="24"/>
      <w:szCs w:val="24"/>
    </w:rPr>
  </w:style>
  <w:style w:type="character" w:customStyle="1" w:styleId="afffffffffffffffffffc">
    <w:name w:val="正文文本缩进 字符"/>
    <w:basedOn w:val="a3"/>
    <w:qFormat/>
    <w:rPr>
      <w:sz w:val="24"/>
      <w:szCs w:val="24"/>
    </w:rPr>
  </w:style>
  <w:style w:type="character" w:customStyle="1" w:styleId="afffffffffffffffffffd">
    <w:name w:val="页眉 字符"/>
    <w:basedOn w:val="a3"/>
    <w:qFormat/>
    <w:rPr>
      <w:sz w:val="18"/>
      <w:szCs w:val="18"/>
    </w:rPr>
  </w:style>
  <w:style w:type="character" w:customStyle="1" w:styleId="afffffffffffffffffffe">
    <w:name w:val="页脚 字符"/>
    <w:basedOn w:val="a3"/>
    <w:qFormat/>
    <w:rPr>
      <w:sz w:val="18"/>
      <w:szCs w:val="18"/>
    </w:rPr>
  </w:style>
  <w:style w:type="character" w:customStyle="1" w:styleId="affffffffffffffffffff">
    <w:name w:val="正文文本 字符"/>
    <w:basedOn w:val="a3"/>
    <w:qFormat/>
  </w:style>
  <w:style w:type="character" w:customStyle="1" w:styleId="af2">
    <w:name w:val="批注文字 字符"/>
    <w:basedOn w:val="a3"/>
    <w:link w:val="af1"/>
    <w:qFormat/>
    <w:rPr>
      <w:kern w:val="2"/>
      <w:sz w:val="21"/>
      <w:szCs w:val="22"/>
    </w:rPr>
  </w:style>
  <w:style w:type="character" w:customStyle="1" w:styleId="affffffffffffffffffff0">
    <w:name w:val="文档结构图 字符"/>
    <w:basedOn w:val="a3"/>
    <w:qFormat/>
    <w:rPr>
      <w:rFonts w:ascii="Calibri" w:eastAsia="宋体" w:hAnsi="Calibri" w:cs="Times New Roman" w:hint="default"/>
      <w:shd w:val="clear" w:color="auto" w:fill="000080"/>
    </w:rPr>
  </w:style>
  <w:style w:type="character" w:customStyle="1" w:styleId="affffffffffffffffffff1">
    <w:name w:val="脚注文本 字符"/>
    <w:basedOn w:val="a3"/>
    <w:qFormat/>
    <w:rPr>
      <w:rFonts w:ascii="Calibri" w:eastAsia="宋体" w:hAnsi="Calibri" w:cs="Times New Roman" w:hint="default"/>
      <w:sz w:val="18"/>
      <w:szCs w:val="18"/>
    </w:rPr>
  </w:style>
  <w:style w:type="character" w:customStyle="1" w:styleId="3ffa">
    <w:name w:val="正文文本缩进 3 字符"/>
    <w:basedOn w:val="a3"/>
    <w:qFormat/>
    <w:rPr>
      <w:rFonts w:ascii="Calibri" w:eastAsia="宋体" w:hAnsi="Calibri" w:cs="Times New Roman" w:hint="default"/>
      <w:sz w:val="16"/>
      <w:szCs w:val="16"/>
    </w:rPr>
  </w:style>
  <w:style w:type="character" w:customStyle="1" w:styleId="affffffffffffffffffff2">
    <w:name w:val="正文首行缩进 字符"/>
    <w:basedOn w:val="a3"/>
    <w:qFormat/>
    <w:rPr>
      <w:rFonts w:ascii="Times New Roman" w:hAnsi="Times New Roman" w:cs="Times New Roman" w:hint="default"/>
      <w:sz w:val="24"/>
      <w:szCs w:val="24"/>
    </w:rPr>
  </w:style>
  <w:style w:type="character" w:customStyle="1" w:styleId="affffffffffffffffffff3">
    <w:name w:val="标题 字符"/>
    <w:basedOn w:val="a3"/>
    <w:qFormat/>
    <w:rPr>
      <w:rFonts w:ascii="Cambria" w:eastAsia="宋体" w:hAnsi="Cambria" w:cs="Times New Roman" w:hint="default"/>
      <w:b/>
      <w:sz w:val="32"/>
      <w:szCs w:val="32"/>
      <w:lang w:val="zh-CN" w:eastAsia="zh-CN"/>
    </w:rPr>
  </w:style>
  <w:style w:type="character" w:customStyle="1" w:styleId="2ffffc">
    <w:name w:val="正文首行缩进 2 字符"/>
    <w:basedOn w:val="a3"/>
    <w:qFormat/>
    <w:rPr>
      <w:rFonts w:ascii="Times New Roman" w:hAnsi="Times New Roman" w:cs="Times New Roman" w:hint="default"/>
      <w:szCs w:val="24"/>
    </w:rPr>
  </w:style>
  <w:style w:type="character" w:customStyle="1" w:styleId="3Char1">
    <w:name w:val="【标题3】 Char"/>
    <w:basedOn w:val="a3"/>
    <w:qFormat/>
    <w:rPr>
      <w:rFonts w:ascii="Times New Roman" w:hAnsi="Times New Roman" w:cs="Times New Roman" w:hint="default"/>
      <w:b/>
      <w:kern w:val="2"/>
      <w:sz w:val="24"/>
    </w:rPr>
  </w:style>
  <w:style w:type="character" w:customStyle="1" w:styleId="3Char10">
    <w:name w:val="标题 3 Char1"/>
    <w:basedOn w:val="a3"/>
    <w:qFormat/>
    <w:rPr>
      <w:rFonts w:ascii="Calibri" w:eastAsia="宋体" w:hAnsi="Calibri" w:cs="Times New Roman" w:hint="default"/>
      <w:b/>
      <w:sz w:val="28"/>
      <w:szCs w:val="32"/>
    </w:rPr>
  </w:style>
  <w:style w:type="character" w:customStyle="1" w:styleId="font531">
    <w:name w:val="font531"/>
    <w:basedOn w:val="a3"/>
    <w:qFormat/>
    <w:rPr>
      <w:rFonts w:ascii="宋体" w:eastAsia="宋体" w:hAnsi="宋体" w:cs="宋体" w:hint="eastAsia"/>
      <w:color w:val="000000"/>
      <w:sz w:val="18"/>
      <w:szCs w:val="18"/>
      <w:u w:val="none"/>
    </w:rPr>
  </w:style>
  <w:style w:type="character" w:customStyle="1" w:styleId="CharChar10">
    <w:name w:val="正文文本 Char Char1"/>
    <w:basedOn w:val="a3"/>
    <w:qFormat/>
    <w:rPr>
      <w:rFonts w:ascii="宋体" w:eastAsia="宋体" w:hAnsi="宋体" w:cs="宋体" w:hint="eastAsia"/>
      <w:kern w:val="2"/>
      <w:sz w:val="21"/>
      <w:szCs w:val="24"/>
      <w:lang w:val="en-US" w:eastAsia="zh-CN" w:bidi="ar"/>
    </w:rPr>
  </w:style>
  <w:style w:type="character" w:customStyle="1" w:styleId="1ffff7">
    <w:name w:val="文档结构图 字符1"/>
    <w:basedOn w:val="a3"/>
    <w:qFormat/>
    <w:rPr>
      <w:rFonts w:ascii="Calibri" w:eastAsia="宋体" w:hAnsi="Calibri" w:cs="Times New Roman" w:hint="default"/>
      <w:shd w:val="clear" w:color="auto" w:fill="000080"/>
    </w:rPr>
  </w:style>
  <w:style w:type="character" w:customStyle="1" w:styleId="31f3">
    <w:name w:val="正文文本缩进 3 字符1"/>
    <w:basedOn w:val="a3"/>
    <w:qFormat/>
    <w:rPr>
      <w:rFonts w:ascii="Calibri" w:eastAsia="宋体" w:hAnsi="Calibri" w:cs="Times New Roman" w:hint="default"/>
      <w:sz w:val="16"/>
      <w:szCs w:val="16"/>
    </w:rPr>
  </w:style>
  <w:style w:type="character" w:customStyle="1" w:styleId="1ffff8">
    <w:name w:val="正文首行缩进 字符1"/>
    <w:basedOn w:val="a3"/>
    <w:qFormat/>
    <w:rPr>
      <w:rFonts w:ascii="Times New Roman" w:hAnsi="Times New Roman" w:cs="Times New Roman" w:hint="default"/>
      <w:sz w:val="24"/>
      <w:szCs w:val="24"/>
    </w:rPr>
  </w:style>
  <w:style w:type="character" w:customStyle="1" w:styleId="1ffff9">
    <w:name w:val="页眉 字符1"/>
    <w:basedOn w:val="a3"/>
    <w:qFormat/>
    <w:rPr>
      <w:sz w:val="18"/>
      <w:szCs w:val="18"/>
    </w:rPr>
  </w:style>
  <w:style w:type="character" w:customStyle="1" w:styleId="21f4">
    <w:name w:val="正文文本缩进 2 字符1"/>
    <w:basedOn w:val="a3"/>
    <w:qFormat/>
    <w:rPr>
      <w:rFonts w:ascii="Times New Roman" w:eastAsia="宋体" w:hAnsi="Times New Roman" w:cs="Times New Roman" w:hint="default"/>
      <w:szCs w:val="24"/>
    </w:rPr>
  </w:style>
  <w:style w:type="character" w:customStyle="1" w:styleId="614">
    <w:name w:val="标题 6 字符1"/>
    <w:basedOn w:val="a3"/>
    <w:qFormat/>
    <w:rPr>
      <w:rFonts w:ascii="Cambria" w:eastAsia="宋体" w:hAnsi="Cambria" w:cs="Times New Roman" w:hint="default"/>
      <w:b/>
      <w:sz w:val="24"/>
      <w:szCs w:val="24"/>
    </w:rPr>
  </w:style>
  <w:style w:type="character" w:customStyle="1" w:styleId="419">
    <w:name w:val="标题 4 字符1"/>
    <w:basedOn w:val="a3"/>
    <w:qFormat/>
    <w:rPr>
      <w:rFonts w:ascii="Cambria" w:eastAsia="宋体" w:hAnsi="Cambria" w:cs="Times New Roman" w:hint="default"/>
      <w:sz w:val="28"/>
      <w:szCs w:val="28"/>
    </w:rPr>
  </w:style>
  <w:style w:type="character" w:customStyle="1" w:styleId="1ffffa">
    <w:name w:val="页脚 字符1"/>
    <w:basedOn w:val="a3"/>
    <w:qFormat/>
    <w:rPr>
      <w:sz w:val="18"/>
      <w:szCs w:val="18"/>
    </w:rPr>
  </w:style>
  <w:style w:type="table" w:customStyle="1" w:styleId="1ffffb">
    <w:name w:val="网格型: 小４单中1"/>
    <w:basedOn w:val="a4"/>
    <w:qFormat/>
    <w:rPr>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tcBorders>
        <w:top w:val="single" w:sz="4" w:space="0" w:color="000000"/>
        <w:left w:val="single" w:sz="4" w:space="0" w:color="000000"/>
        <w:bottom w:val="single" w:sz="4" w:space="0" w:color="000000"/>
        <w:right w:val="single" w:sz="4" w:space="0" w:color="000000"/>
      </w:tcBorders>
    </w:tcPr>
  </w:style>
  <w:style w:type="table" w:customStyle="1" w:styleId="22d">
    <w:name w:val="网格型22"/>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32e">
    <w:name w:val="网格型32"/>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8">
    <w:name w:val="网格型7"/>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86">
    <w:name w:val="网格型8"/>
    <w:basedOn w:val="a4"/>
    <w:qFormat/>
    <w:rPr>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tcBorders>
        <w:top w:val="single" w:sz="4" w:space="0" w:color="000000"/>
        <w:left w:val="single" w:sz="4" w:space="0" w:color="000000"/>
        <w:bottom w:val="single" w:sz="4" w:space="0" w:color="000000"/>
        <w:right w:val="single" w:sz="4" w:space="0" w:color="000000"/>
      </w:tcBorders>
    </w:tcPr>
  </w:style>
  <w:style w:type="paragraph" w:customStyle="1" w:styleId="msolistparagraph0">
    <w:name w:val="msolistparagraph"/>
    <w:basedOn w:val="a1"/>
    <w:qFormat/>
    <w:pPr>
      <w:ind w:firstLine="420"/>
    </w:pPr>
    <w:rPr>
      <w:sz w:val="21"/>
      <w:szCs w:val="22"/>
    </w:rPr>
  </w:style>
  <w:style w:type="character" w:customStyle="1" w:styleId="font101">
    <w:name w:val="font101"/>
    <w:basedOn w:val="a3"/>
    <w:qFormat/>
    <w:rPr>
      <w:rFonts w:ascii="Times New Roman" w:hAnsi="Times New Roman" w:cs="Times New Roman" w:hint="default"/>
      <w:color w:val="00B0F0"/>
      <w:sz w:val="18"/>
      <w:szCs w:val="18"/>
      <w:u w:val="none"/>
    </w:rPr>
  </w:style>
  <w:style w:type="character" w:customStyle="1" w:styleId="font181">
    <w:name w:val="font181"/>
    <w:basedOn w:val="a3"/>
    <w:qFormat/>
    <w:rPr>
      <w:rFonts w:ascii="宋体" w:eastAsia="宋体" w:hAnsi="宋体" w:cs="宋体" w:hint="eastAsia"/>
      <w:color w:val="00B0F0"/>
      <w:sz w:val="18"/>
      <w:szCs w:val="18"/>
      <w:u w:val="none"/>
    </w:rPr>
  </w:style>
  <w:style w:type="character" w:customStyle="1" w:styleId="font141">
    <w:name w:val="font141"/>
    <w:basedOn w:val="a3"/>
    <w:qFormat/>
    <w:rPr>
      <w:rFonts w:ascii="Times New Roman" w:hAnsi="Times New Roman" w:cs="Times New Roman" w:hint="default"/>
      <w:color w:val="00B0F0"/>
      <w:sz w:val="18"/>
      <w:szCs w:val="18"/>
      <w:u w:val="none"/>
      <w:vertAlign w:val="subscript"/>
    </w:rPr>
  </w:style>
  <w:style w:type="character" w:customStyle="1" w:styleId="font171">
    <w:name w:val="font171"/>
    <w:basedOn w:val="a3"/>
    <w:qFormat/>
    <w:rPr>
      <w:rFonts w:ascii="Times New Roman" w:hAnsi="Times New Roman" w:cs="Times New Roman" w:hint="default"/>
      <w:color w:val="00B0F0"/>
      <w:sz w:val="15"/>
      <w:szCs w:val="15"/>
      <w:u w:val="none"/>
    </w:rPr>
  </w:style>
  <w:style w:type="character" w:customStyle="1" w:styleId="font131">
    <w:name w:val="font131"/>
    <w:basedOn w:val="a3"/>
    <w:qFormat/>
    <w:rPr>
      <w:rFonts w:ascii="宋体" w:eastAsia="宋体" w:hAnsi="宋体" w:cs="宋体" w:hint="eastAsia"/>
      <w:color w:val="00B0F0"/>
      <w:sz w:val="15"/>
      <w:szCs w:val="15"/>
      <w:u w:val="none"/>
    </w:rPr>
  </w:style>
  <w:style w:type="character" w:customStyle="1" w:styleId="font112">
    <w:name w:val="font112"/>
    <w:basedOn w:val="a3"/>
    <w:qFormat/>
    <w:rPr>
      <w:rFonts w:ascii="Times New Roman" w:hAnsi="Times New Roman" w:cs="Times New Roman" w:hint="default"/>
      <w:color w:val="000000"/>
      <w:sz w:val="18"/>
      <w:szCs w:val="18"/>
      <w:u w:val="none"/>
    </w:rPr>
  </w:style>
  <w:style w:type="character" w:customStyle="1" w:styleId="font121">
    <w:name w:val="font121"/>
    <w:basedOn w:val="a3"/>
    <w:qFormat/>
    <w:rPr>
      <w:rFonts w:ascii="宋体" w:eastAsia="宋体" w:hAnsi="宋体" w:cs="宋体" w:hint="eastAsia"/>
      <w:color w:val="00B0F0"/>
      <w:sz w:val="18"/>
      <w:szCs w:val="18"/>
      <w:u w:val="none"/>
    </w:rPr>
  </w:style>
  <w:style w:type="paragraph" w:customStyle="1" w:styleId="TableText">
    <w:name w:val="Table Text"/>
    <w:basedOn w:val="TableColumnHeadings"/>
    <w:qFormat/>
    <w:pPr>
      <w:jc w:val="left"/>
    </w:pPr>
    <w:rPr>
      <w:b w:val="0"/>
    </w:rPr>
  </w:style>
  <w:style w:type="paragraph" w:customStyle="1" w:styleId="TableColumnHeadings">
    <w:name w:val="Table Column Headings"/>
    <w:qFormat/>
    <w:pPr>
      <w:keepLines/>
      <w:jc w:val="center"/>
    </w:pPr>
    <w:rPr>
      <w:rFonts w:ascii="Cambria" w:hAnsi="Cambria"/>
      <w:b/>
      <w:szCs w:val="18"/>
      <w:lang w:eastAsia="en-US"/>
    </w:rPr>
  </w:style>
  <w:style w:type="paragraph" w:customStyle="1" w:styleId="Bullet1">
    <w:name w:val="Bullet 1"/>
    <w:basedOn w:val="a"/>
    <w:qFormat/>
    <w:pPr>
      <w:keepNext/>
      <w:keepLines/>
      <w:spacing w:after="0"/>
    </w:pPr>
    <w:rPr>
      <w:rFonts w:ascii="宋体" w:hAnsi="仿宋" w:cs="仿宋"/>
    </w:rPr>
  </w:style>
  <w:style w:type="paragraph" w:customStyle="1" w:styleId="affffffffffffffffffff4">
    <w:name w:val="【图标题】"/>
    <w:basedOn w:val="a1"/>
    <w:qFormat/>
    <w:pPr>
      <w:keepLines/>
      <w:adjustRightInd w:val="0"/>
      <w:spacing w:before="60" w:after="60" w:line="240" w:lineRule="auto"/>
      <w:jc w:val="center"/>
      <w:textAlignment w:val="baseline"/>
    </w:pPr>
    <w:rPr>
      <w:rFonts w:ascii="Times New Roman" w:hAnsi="Times New Roman"/>
      <w:b/>
      <w:bCs/>
      <w:szCs w:val="24"/>
    </w:rPr>
  </w:style>
  <w:style w:type="character" w:customStyle="1" w:styleId="Charffff2">
    <w:name w:val="图题表题 Char"/>
    <w:qFormat/>
    <w:rPr>
      <w:rFonts w:ascii="Calibri" w:eastAsia="宋体" w:hAnsi="Calibri" w:cs="Times New Roman"/>
      <w:kern w:val="2"/>
      <w:sz w:val="24"/>
      <w:szCs w:val="24"/>
      <w:lang w:val="en-US" w:eastAsia="zh-CN"/>
    </w:rPr>
  </w:style>
  <w:style w:type="paragraph" w:customStyle="1" w:styleId="0011">
    <w:name w:val="正文001"/>
    <w:basedOn w:val="a1"/>
    <w:qFormat/>
    <w:pPr>
      <w:spacing w:before="60" w:line="420" w:lineRule="exact"/>
      <w:ind w:firstLine="482"/>
    </w:pPr>
    <w:rPr>
      <w:szCs w:val="20"/>
    </w:rPr>
  </w:style>
  <w:style w:type="paragraph" w:customStyle="1" w:styleId="-2">
    <w:name w:val="表格-居中"/>
    <w:basedOn w:val="a1"/>
    <w:uiPriority w:val="1"/>
    <w:qFormat/>
    <w:pPr>
      <w:spacing w:line="240" w:lineRule="auto"/>
      <w:ind w:firstLineChars="0" w:firstLine="0"/>
      <w:jc w:val="center"/>
    </w:pPr>
    <w:rPr>
      <w:kern w:val="0"/>
      <w:sz w:val="21"/>
      <w:szCs w:val="24"/>
    </w:rPr>
  </w:style>
  <w:style w:type="paragraph" w:styleId="affffffffffffffffffff5">
    <w:name w:val="List Paragraph"/>
    <w:basedOn w:val="a1"/>
    <w:uiPriority w:val="34"/>
    <w:qFormat/>
    <w:pPr>
      <w:ind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image" Target="media/image21.jpe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image" Target="media/image33.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image" Target="media/image23.jpeg"/><Relationship Id="rId54" Type="http://schemas.openxmlformats.org/officeDocument/2006/relationships/footer" Target="footer6.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oleObject" Target="embeddings/oleObject1.bin"/><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hyperlink" Target="http://www.shuangyashan.gov.cn/index/html/viewnewsbm.jsp?newsid=13442305" TargetMode="External"/><Relationship Id="rId58" Type="http://schemas.openxmlformats.org/officeDocument/2006/relationships/image" Target="media/image34.png"/><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wmf"/><Relationship Id="rId49" Type="http://schemas.openxmlformats.org/officeDocument/2006/relationships/image" Target="media/image31.jpeg"/><Relationship Id="rId57" Type="http://schemas.openxmlformats.org/officeDocument/2006/relationships/footer" Target="footer7.xml"/><Relationship Id="rId61"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footer" Target="footer5.xml"/><Relationship Id="rId31" Type="http://schemas.openxmlformats.org/officeDocument/2006/relationships/image" Target="media/image14.png"/><Relationship Id="rId44" Type="http://schemas.openxmlformats.org/officeDocument/2006/relationships/image" Target="media/image26.jpeg"/><Relationship Id="rId52" Type="http://schemas.openxmlformats.org/officeDocument/2006/relationships/hyperlink" Target="https://www.baidu.com/s?wd=%E5%8F%AF%E6%8C%81%E7%BB%AD%E5%8F%91%E5%B1%95%E6%88%98%E7%95%A5&amp;tn=44039180_cpr&amp;fenlei=mv6quAkxTZn0IZRqIHckPjm4nH00T1Y1Pym4ujKWnWD1PWnsrHKB0ZwV5Hcvrjm3rH6sPfKWUMw85HfYnjn4nH6sgvPsT6KdThsqpZwYTjCEQLGCpyw9Uz4Bmy-bIi4WUvYETgN-TLwGUv3EPHD3nW64rjnz" TargetMode="External"/><Relationship Id="rId60" Type="http://schemas.openxmlformats.org/officeDocument/2006/relationships/image" Target="media/image36.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hyperlink" Target="https://www.baidu.com/s?wd=%E6%B1%A1%E6%9F%93%E7%89%A9%E6%8E%92%E6%94%BE%E6%80%BB%E9%87%8F%E6%8E%A7%E5%88%B6&amp;tn=44039180_cpr&amp;fenlei=mv6quAkxTZn0IZRqIHckPjm4nH00T1Y1Pym4ujKWnWD1PWnsrHKB0ZwV5Hcvrjm3rH6sPfKWUMw85HfYnjn4nH6sgvPsT6KdThsqpZwYTjCEQLGCpyw9Uz4Bmy-bIi4WUvYETgN-TLwGUv3EPHD3nW64rjnz" TargetMode="Externa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3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6350" cmpd="sng">
          <a:solidFill>
            <a:schemeClr val="tx1"/>
          </a:solidFill>
          <a:prstDash val="solid"/>
        </a:ln>
      </a:spPr>
      <a:bodyPr rot="0" vertOverflow="overflow" horzOverflow="overflow" vert="horz" wrap="square" lIns="91440" tIns="45720" rIns="91440" bIns="45720" numCol="1" spcCol="0" rtlCol="0" fromWordArt="0" anchor="ctr" anchorCtr="0" forceAA="0" compatLnSpc="1">
        <a:noAutofit/>
      </a:bodyP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E44D854-8AC4-4DAB-A460-F1BB261344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161</Pages>
  <Words>15873</Words>
  <Characters>90480</Characters>
  <Application>Microsoft Office Word</Application>
  <DocSecurity>0</DocSecurity>
  <Lines>754</Lines>
  <Paragraphs>212</Paragraphs>
  <ScaleCrop>false</ScaleCrop>
  <Company>Microsoft</Company>
  <LinksUpToDate>false</LinksUpToDate>
  <CharactersWithSpaces>106141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刘佳娇</dc:creator>
  <cp:lastModifiedBy>韩 爽</cp:lastModifiedBy>
  <cp:revision>2</cp:revision>
  <cp:lastPrinted>2019-06-28T03:51:00Z</cp:lastPrinted>
  <dcterms:created xsi:type="dcterms:W3CDTF">2020-05-14T03:25:00Z</dcterms:created>
  <dcterms:modified xsi:type="dcterms:W3CDTF">2020-05-14T03:25:00Z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