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171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2025年政府信息公开工作年度报告</w:t>
      </w:r>
    </w:p>
    <w:p w14:paraId="03084A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4A9A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本年度报告根据《中华人民共和国政府信息公开条例》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以下简称《条例》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的相关规定，全面总结了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信息公开工作及相关主要数据。报告所列数据统计期限自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年1月1日起至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年12月31日止。本年度报告可在尖山区政府网政府信息公开平台（http://www.sysjs.gov.cn/）查阅或下载，如有疑问请与尖山区政务公开办公室联系联系地址：尖山区新兴大街191号，邮编：155100，联系电话：0469-424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2257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，电子邮箱：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jsqzfb@163.com。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</w:p>
    <w:p w14:paraId="0C9034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一、总体情况</w:t>
      </w:r>
    </w:p>
    <w:p w14:paraId="737E5D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2025年，尖山区政府始终以习近平新时代中国特色社会主义思想为根本遵循，全面</w:t>
      </w:r>
      <w:r>
        <w:rPr>
          <w:rFonts w:hint="eastAsia" w:cs="仿宋_GB2312"/>
          <w:spacing w:val="0"/>
          <w:sz w:val="32"/>
          <w:szCs w:val="32"/>
          <w:highlight w:val="none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国家、省、市关于政府信息公开工作的决策部署，锚定法治政府建设目标，纵深推进决策公开、执行公开、管理公开、服务公开、结果公开，持续强化政务公开工作的专业化、规范化建设，各项工作取得了扎实成效。</w:t>
      </w:r>
    </w:p>
    <w:p w14:paraId="3914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（一）主动公开工作扎实推进</w:t>
      </w:r>
    </w:p>
    <w:p w14:paraId="0D97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在公开渠道上，我区以政府官方网站为核心阵地，优化信息公开平台功能，强化政府信息、政务动态、专题专栏、互动交流等重点栏目建设。同时推进政府信息公开平台与政务服务平台深度融合，实现政府信息资源的规范化、标准化、信息化管理，提升在线办理服务水平。本年度，平台累计发布各类政务</w:t>
      </w:r>
      <w:r>
        <w:rPr>
          <w:highlight w:val="none"/>
          <w:lang w:val="en-US" w:eastAsia="zh-CN"/>
        </w:rPr>
        <w:t>信息2461条</w:t>
      </w:r>
      <w:r>
        <w:rPr>
          <w:rFonts w:hint="eastAsia"/>
          <w:highlight w:val="none"/>
          <w:lang w:val="en-US" w:eastAsia="zh-CN"/>
        </w:rPr>
        <w:t>，</w:t>
      </w:r>
      <w:r>
        <w:rPr>
          <w:highlight w:val="none"/>
          <w:lang w:val="en-US" w:eastAsia="zh-CN"/>
        </w:rPr>
        <w:t>办理群众网上留言70条，已全部办结。除官方网站外，</w:t>
      </w:r>
      <w:r>
        <w:rPr>
          <w:lang w:val="en-US" w:eastAsia="zh-CN"/>
        </w:rPr>
        <w:t>各单位结合实际工作需要，通过便民手册、微信公众号、公开栏等多种形式，及时公开社会公众广泛关注的信息，拓宽信息传播覆盖面。</w:t>
      </w:r>
    </w:p>
    <w:p w14:paraId="4EC59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</w:rPr>
        <w:t>）政务信息管理体系不断完善</w:t>
      </w:r>
    </w:p>
    <w:p w14:paraId="18EF6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lang w:val="en-US" w:eastAsia="zh-CN"/>
        </w:rPr>
        <w:t>我区深化政务公开职能落实，严格对标《中华人民共和国政府信息公开条例》要求，统筹推进全区政务公开工作。同时督促区直各部门、街道、乡完善政务信息公开制度，及时更新法定主动公开内容。在信息发布环节，我区严格执行经办人员、分管负责人、主要负责人三级审核的“三审”制度，落实“先审后发、编审分离、重点稿件反复校核”工作机制，做好信息发布登记备案，确保公开信息的准确性与权威性。</w:t>
      </w:r>
    </w:p>
    <w:p w14:paraId="5DEE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</w:rPr>
        <w:t>）依申请公开服务规范高效</w:t>
      </w:r>
    </w:p>
    <w:p w14:paraId="1196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lang w:val="en-US" w:eastAsia="zh-CN"/>
        </w:rPr>
        <w:t>本年度，我区共收到政府信息公开申请</w:t>
      </w:r>
      <w:r>
        <w:rPr>
          <w:rFonts w:hint="eastAsia"/>
          <w:lang w:val="en-US" w:eastAsia="zh-CN"/>
        </w:rPr>
        <w:t>3</w:t>
      </w:r>
      <w:r>
        <w:rPr>
          <w:lang w:val="en-US" w:eastAsia="zh-CN"/>
        </w:rPr>
        <w:t>件，均严格依照相关法律法规和工作流程予以答复。全年未发生政府信息公开事务相关的行政复议案件，行政诉讼案件2件，无依据国家保密规定不予公开的政府信息。我区始终坚持以群众需求为导向，依法保障公民、法人和其他组织获取政府信息的合法权益。</w:t>
      </w:r>
    </w:p>
    <w:p w14:paraId="3324C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（四）公开平台建设提质优化</w:t>
      </w:r>
    </w:p>
    <w:p w14:paraId="0EAF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</w:pPr>
      <w:r>
        <w:rPr>
          <w:b/>
          <w:bCs/>
          <w:lang w:val="en-US" w:eastAsia="zh-CN"/>
        </w:rPr>
        <w:t>一是</w:t>
      </w:r>
      <w:r>
        <w:rPr>
          <w:lang w:val="en-US" w:eastAsia="zh-CN"/>
        </w:rPr>
        <w:t>优化栏目设置。我区在政府门户网站设置政策、政府信息公开指南、政府信息公开制度等8项信息公开类一级栏目，构建起分类清晰、便捷易查的信息公开体系。</w:t>
      </w:r>
      <w:r>
        <w:rPr>
          <w:b/>
          <w:bCs/>
          <w:lang w:val="en-US" w:eastAsia="zh-CN"/>
        </w:rPr>
        <w:t>二是</w:t>
      </w:r>
      <w:r>
        <w:rPr>
          <w:lang w:val="en-US" w:eastAsia="zh-CN"/>
        </w:rPr>
        <w:t>实行动态管理。我区建立政府信息管理动态调整机制，对公开与不予公开的政府信息开展严格评估审查，提升信息公开质量。同时及时更新政府信息公开指南和目录，精准对接群众信息需求。</w:t>
      </w:r>
      <w:r>
        <w:rPr>
          <w:b/>
          <w:bCs/>
          <w:lang w:val="en-US" w:eastAsia="zh-CN"/>
        </w:rPr>
        <w:t>三是</w:t>
      </w:r>
      <w:r>
        <w:rPr>
          <w:lang w:val="en-US" w:eastAsia="zh-CN"/>
        </w:rPr>
        <w:t>强化安全运维。我区充分发挥技术支撑作用，定期开展网站运营检查和日常维护管理。本年度完成2次网站安全检测评估，发现并整改问题2个。此外，我区加强政务新媒体监管力度，对维护力量薄弱、关注度低的政务新媒体进行整合注销，目前全区政府系统保留2个政务新媒体账号，均平稳有序运行。</w:t>
      </w:r>
    </w:p>
    <w:p w14:paraId="4EB5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（五）监督保障机制持续强化</w:t>
      </w:r>
    </w:p>
    <w:p w14:paraId="0747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lang w:val="en-US" w:eastAsia="zh-CN"/>
        </w:rPr>
        <w:t>我区严格落实省、市2025年政务公开工作要求，将日常管理与考核评估相结合，构建覆盖政务公开全流程的监督检查机制，确保工作程序规范、公开透明。同时我区常态化开展政务公开自检自查，及时补齐工作短板。健全政府信息公开社会评议机制，广泛征集社会各界意见建议，切实保障公民的知情权、参与权和监督权。</w:t>
      </w:r>
    </w:p>
    <w:p w14:paraId="00C6F6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二、主动公开政府信息情况</w:t>
      </w:r>
    </w:p>
    <w:tbl>
      <w:tblPr>
        <w:tblStyle w:val="5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61E9EBB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CEB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第二十条第（一）项</w:t>
            </w:r>
          </w:p>
        </w:tc>
      </w:tr>
      <w:tr w14:paraId="11B34BB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DEB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123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0C9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2AD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数</w:t>
            </w:r>
          </w:p>
        </w:tc>
      </w:tr>
      <w:tr w14:paraId="49DA6D5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918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9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D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D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306EF8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73C1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59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2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4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</w:tr>
      <w:tr w14:paraId="708C60F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5FC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第二十条第（五）项</w:t>
            </w:r>
          </w:p>
        </w:tc>
      </w:tr>
      <w:tr w14:paraId="45B4E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905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565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本年处理决定数量</w:t>
            </w:r>
          </w:p>
        </w:tc>
      </w:tr>
      <w:tr w14:paraId="440C668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E71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7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636</w:t>
            </w:r>
          </w:p>
        </w:tc>
      </w:tr>
      <w:tr w14:paraId="378466E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352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第二十条第（六）项</w:t>
            </w:r>
          </w:p>
        </w:tc>
      </w:tr>
      <w:tr w14:paraId="0EEBDBB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D93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F653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本年处理决定数量</w:t>
            </w:r>
          </w:p>
        </w:tc>
      </w:tr>
      <w:tr w14:paraId="1674023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EEC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8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</w:tr>
      <w:tr w14:paraId="4F1E60D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1106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5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</w:tr>
      <w:tr w14:paraId="2132CAF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041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第二十条第（八）项</w:t>
            </w:r>
          </w:p>
        </w:tc>
      </w:tr>
      <w:tr w14:paraId="58D664E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764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8A6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本年收费金额（单位：万元）</w:t>
            </w:r>
          </w:p>
        </w:tc>
      </w:tr>
      <w:tr w14:paraId="01D749A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17F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2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</w:tbl>
    <w:p w14:paraId="69F38E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收到和处理政府信息公开申请情况</w:t>
      </w:r>
    </w:p>
    <w:tbl>
      <w:tblPr>
        <w:tblStyle w:val="5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70E1716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F3D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293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申请人情况</w:t>
            </w:r>
          </w:p>
        </w:tc>
      </w:tr>
      <w:tr w14:paraId="06A2711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06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3FD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AE89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051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总计</w:t>
            </w:r>
          </w:p>
        </w:tc>
      </w:tr>
      <w:tr w14:paraId="2A41B2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14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2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4B1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商业</w:t>
            </w:r>
          </w:p>
          <w:p w14:paraId="203DA0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3E9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科研</w:t>
            </w:r>
          </w:p>
          <w:p w14:paraId="5B3E82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0C7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306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7F6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2C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</w:tr>
      <w:tr w14:paraId="6F9E1CA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174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F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F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B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D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F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C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2A38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3745CA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53E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16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2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5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5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5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A7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0BE972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36E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CD7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4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E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D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4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B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7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DA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</w:tr>
      <w:tr w14:paraId="0F2CAD3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85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F07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3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0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2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4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D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5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B3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245EBE6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88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97A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1A8A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C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6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A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4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2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2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5F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4354562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35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E1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7DC2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6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8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E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8B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7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1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C4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7FC9374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6C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00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60BB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6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8E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2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F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0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4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4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278476F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FD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B7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A972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8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6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2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7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C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6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B7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64415E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08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F9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60D0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5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7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F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2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A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E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5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38EA7C6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5A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93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4BE3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A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A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A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0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8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C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9E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427B743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EE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67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FE3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8F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AD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3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F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F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8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85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1B4696B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19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29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39A5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D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D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0B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1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C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1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D1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7B4707B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22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AA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52DB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4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B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5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6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C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BB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60353C2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4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0F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36C8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7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4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7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5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A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C6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44662A1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E9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BD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4E4C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4A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8A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3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0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9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6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9F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36B546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1C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76A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946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D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7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1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9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E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E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F8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01941DA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05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39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FC45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C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F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1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E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91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D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66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08D984D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E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77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FE3C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4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379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9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3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6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A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60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62E1BDC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F22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24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12C7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3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E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7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8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B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F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1A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0849849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D3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E8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4F7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E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1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3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74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4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2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44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56CC2E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C9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E6B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AD6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1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D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F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A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FA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E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AA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146CFE5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0DA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9A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502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5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C9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F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1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D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3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70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5D042E4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38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47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644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4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6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7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7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9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E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5D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21D1425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93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ABC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E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0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4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2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C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F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24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</w:tr>
      <w:tr w14:paraId="34060C2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397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0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D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E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1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E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8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EF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</w:tbl>
    <w:p w14:paraId="478479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四、政府信息公开行政复议、行政诉讼情况</w:t>
      </w:r>
    </w:p>
    <w:tbl>
      <w:tblPr>
        <w:tblStyle w:val="5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29FDFA2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5D2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FE3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行政诉讼</w:t>
            </w:r>
          </w:p>
        </w:tc>
      </w:tr>
      <w:tr w14:paraId="232676D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8FD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8E1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结果</w:t>
            </w:r>
          </w:p>
          <w:p w14:paraId="6FBCB5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572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其他</w:t>
            </w:r>
          </w:p>
          <w:p w14:paraId="6AA1E9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C5A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尚未</w:t>
            </w:r>
          </w:p>
          <w:p w14:paraId="04F681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4EA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1BA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D2D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复议后起诉</w:t>
            </w:r>
          </w:p>
        </w:tc>
      </w:tr>
      <w:tr w14:paraId="4401AB5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4C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2C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1C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C0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09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604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结果</w:t>
            </w:r>
          </w:p>
          <w:p w14:paraId="653C97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894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结果</w:t>
            </w:r>
          </w:p>
          <w:p w14:paraId="37D88C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102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其他</w:t>
            </w:r>
          </w:p>
          <w:p w14:paraId="439A96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CF0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尚未</w:t>
            </w:r>
          </w:p>
          <w:p w14:paraId="7C4B49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9CA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D7D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结果</w:t>
            </w:r>
          </w:p>
          <w:p w14:paraId="05749E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61E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结果</w:t>
            </w:r>
          </w:p>
          <w:p w14:paraId="06EBC7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376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其他</w:t>
            </w:r>
          </w:p>
          <w:p w14:paraId="60E83B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2D0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尚未</w:t>
            </w:r>
          </w:p>
          <w:p w14:paraId="1062A5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7B0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总计</w:t>
            </w:r>
          </w:p>
        </w:tc>
      </w:tr>
      <w:tr w14:paraId="379DCD0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2D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6A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22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E1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C6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D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C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7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A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2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4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27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7C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98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2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</w:tbl>
    <w:p w14:paraId="02C2176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存在的主要问题及改进情况</w:t>
      </w:r>
    </w:p>
    <w:p w14:paraId="1FDE32CA">
      <w:pPr>
        <w:ind w:firstLine="640" w:firstLineChars="200"/>
      </w:pPr>
      <w:r>
        <w:rPr>
          <w:rFonts w:hint="default"/>
        </w:rPr>
        <w:t>2025年，尖山区政府信息公开工作取得了一定成效，公开渠道进一步拓宽，工作机制不断健全。但对照新形势、新要求和人民群众的更高期待，仍存在以下两方面需要进一步改进的地方：</w:t>
      </w:r>
      <w:bookmarkStart w:id="0" w:name="_GoBack"/>
      <w:bookmarkEnd w:id="0"/>
    </w:p>
    <w:p w14:paraId="18571F2D">
      <w:pPr>
        <w:rPr>
          <w:rFonts w:hint="default"/>
        </w:rPr>
      </w:pPr>
      <w:r>
        <w:rPr>
          <w:rFonts w:hint="default"/>
          <w:b/>
          <w:bCs/>
        </w:rPr>
        <w:t>一是公开精准度与深度有待加强。</w:t>
      </w:r>
      <w:r>
        <w:rPr>
          <w:rFonts w:hint="default"/>
        </w:rPr>
        <w:t>部分领域信息公开仍停留在一般性动态发布层面，对政策背景、执行标准、影响范围等深层内容的解读和说明不够充分，与公众对信息实用性、可操作性的需求之间存在一定差距。</w:t>
      </w:r>
      <w:r>
        <w:rPr>
          <w:rFonts w:hint="default"/>
          <w:b/>
          <w:bCs/>
        </w:rPr>
        <w:t>二是群众需求响应机制不够灵活。</w:t>
      </w:r>
      <w:r>
        <w:rPr>
          <w:rFonts w:hint="default"/>
        </w:rPr>
        <w:t>目前信息公开多以政府供给为导向，主动征集、识别公众关注热点并针对性调整公开内容的机制尚不完善，与群众之间的双向互动和信息反馈闭环有待进一步畅通。针对上述问题，我区将在新的一年中采取以下措施加以改进：</w:t>
      </w:r>
      <w:r>
        <w:rPr>
          <w:rFonts w:hint="default"/>
          <w:b/>
          <w:bCs/>
        </w:rPr>
        <w:t>一是推动信息公开向“深度化”“实用化”转变。</w:t>
      </w:r>
      <w:r>
        <w:rPr>
          <w:rFonts w:hint="default"/>
        </w:rPr>
        <w:t>聚焦民生关切和重点领域，增加政策解读的层次与深度，特别是对涉及群众切身利益的条款、流程、案例等进行重点阐释，提升信息的可读性和可用性。</w:t>
      </w:r>
      <w:r>
        <w:rPr>
          <w:rFonts w:hint="default"/>
          <w:b/>
          <w:bCs/>
        </w:rPr>
        <w:t>二是健全以需求为导向的公开响应机制。</w:t>
      </w:r>
      <w:r>
        <w:rPr>
          <w:rFonts w:hint="default"/>
        </w:rPr>
        <w:t>建立常态化的公众信息需求调研机制，利用网站留言方式，及时收集和分析群众关注点。在此基础上，动态调整公开重点和呈现方式，推动从“政府端菜”向“群众点菜”转变，提升公开工作的针对性和满意度。</w:t>
      </w:r>
    </w:p>
    <w:p w14:paraId="2057BC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-226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六、其他需要报告的事项</w:t>
      </w:r>
    </w:p>
    <w:p w14:paraId="0CF95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highlight w:val="none"/>
        </w:rPr>
      </w:pP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年，关于政府收取信息处理费情况，我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本年度没有产生信息公开处理费。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83912"/>
    <w:rsid w:val="0727209E"/>
    <w:rsid w:val="094E3682"/>
    <w:rsid w:val="0AF344E1"/>
    <w:rsid w:val="0BD14B33"/>
    <w:rsid w:val="0BEF4CA9"/>
    <w:rsid w:val="11E626AA"/>
    <w:rsid w:val="15E02074"/>
    <w:rsid w:val="15EC04AB"/>
    <w:rsid w:val="178C5AA1"/>
    <w:rsid w:val="19EC0A79"/>
    <w:rsid w:val="1EB15DEE"/>
    <w:rsid w:val="20A7394C"/>
    <w:rsid w:val="20E71F9A"/>
    <w:rsid w:val="24016BBD"/>
    <w:rsid w:val="2A283912"/>
    <w:rsid w:val="3A606D83"/>
    <w:rsid w:val="46C10A14"/>
    <w:rsid w:val="46F12C00"/>
    <w:rsid w:val="4B555BCF"/>
    <w:rsid w:val="4E786598"/>
    <w:rsid w:val="503404A9"/>
    <w:rsid w:val="556015D0"/>
    <w:rsid w:val="563F3703"/>
    <w:rsid w:val="664D3C1B"/>
    <w:rsid w:val="6BD66460"/>
    <w:rsid w:val="6DF75E5E"/>
    <w:rsid w:val="76A2766B"/>
    <w:rsid w:val="781965BD"/>
    <w:rsid w:val="7F2C0419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2850</Words>
  <Characters>2963</Characters>
  <Lines>0</Lines>
  <Paragraphs>0</Paragraphs>
  <TotalTime>57</TotalTime>
  <ScaleCrop>false</ScaleCrop>
  <LinksUpToDate>false</LinksUpToDate>
  <CharactersWithSpaces>2963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2026-01-19T02:41:00Z</dcterms:created>
  <dc:creator>冰红茶煮馄饨</dc:creator>
  <cp:lastModifiedBy>冰红茶煮馄饨</cp:lastModifiedBy>
  <dcterms:modified xsi:type="dcterms:W3CDTF">2026-02-04T02:17:35Z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6C9CFF08D1C44CEE89BD028C51B5AC4F_11</vt:lpwstr>
  </property>
  <property fmtid="{D5CDD505-2E9C-101B-9397-08002B2CF9AE}" pid="4" name="KSOTemplateDocerSaveRecord">
    <vt:lpwstr>eyJoZGlkIjoiZmRjOTM2ZDA4M2QyYWJmN2FhZDcyZmRhNWM1ZGUzZTIiLCJ1c2VySWQiOiIxMDMxMDQxNTY0In0=</vt:lpwstr>
  </property>
</Properties>
</file>